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9E08D" w14:textId="77777777" w:rsidR="00C30A4E" w:rsidRDefault="00C30A4E" w:rsidP="00C30A4E">
      <w:pPr>
        <w:pStyle w:val="aff7"/>
        <w:rPr>
          <w:rFonts w:hint="eastAsia"/>
        </w:rPr>
      </w:pPr>
      <w:bookmarkStart w:id="0" w:name="OLE_LINK1"/>
      <w:r w:rsidRPr="00C30A4E">
        <w:rPr>
          <w:rFonts w:hint="eastAsia"/>
          <w:lang w:eastAsia="zh-TW"/>
        </w:rPr>
        <w:t>安大三</w:t>
      </w:r>
      <w:r w:rsidRPr="00C30A4E">
        <w:rPr>
          <w:lang w:eastAsia="zh-TW"/>
        </w:rPr>
        <w:t>《</w:t>
      </w:r>
      <w:r w:rsidRPr="00C30A4E">
        <w:rPr>
          <w:rFonts w:hint="eastAsia"/>
          <w:lang w:eastAsia="zh-TW"/>
        </w:rPr>
        <w:t>哀誦</w:t>
      </w:r>
      <w:r w:rsidRPr="00C30A4E">
        <w:rPr>
          <w:lang w:eastAsia="zh-TW"/>
        </w:rPr>
        <w:t>》</w:t>
      </w:r>
      <w:r w:rsidRPr="00C30A4E">
        <w:rPr>
          <w:rFonts w:hint="eastAsia"/>
          <w:lang w:eastAsia="zh-TW"/>
        </w:rPr>
        <w:t>“</w:t>
      </w:r>
      <w:r w:rsidRPr="00C30A4E">
        <w:rPr>
          <w:noProof/>
        </w:rPr>
        <w:drawing>
          <wp:inline distT="0" distB="0" distL="0" distR="0" wp14:anchorId="48CF6747" wp14:editId="57B9DDFE">
            <wp:extent cx="187200" cy="187200"/>
            <wp:effectExtent l="0" t="0" r="0" b="0"/>
            <wp:docPr id="11712865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  <w:lang w:eastAsia="zh-TW"/>
        </w:rPr>
        <w:t>”及相關之字補說</w:t>
      </w:r>
    </w:p>
    <w:p w14:paraId="56198F75" w14:textId="77777777" w:rsidR="00C30A4E" w:rsidRPr="00C30A4E" w:rsidRDefault="00C30A4E" w:rsidP="00C30A4E">
      <w:pPr>
        <w:pStyle w:val="aff7"/>
        <w:rPr>
          <w:rFonts w:hint="eastAsia"/>
        </w:rPr>
      </w:pPr>
    </w:p>
    <w:p w14:paraId="2367AAB8" w14:textId="1EAE9BD5" w:rsidR="00C30A4E" w:rsidRDefault="00C30A4E" w:rsidP="00C30A4E">
      <w:pPr>
        <w:pStyle w:val="aff8"/>
        <w:rPr>
          <w:rFonts w:hint="eastAsia"/>
          <w:lang w:eastAsia="zh-CN"/>
        </w:rPr>
      </w:pPr>
      <w:r>
        <w:rPr>
          <w:rFonts w:hint="eastAsia"/>
          <w:lang w:eastAsia="zh-CN"/>
        </w:rPr>
        <w:t>（首發）</w:t>
      </w:r>
    </w:p>
    <w:p w14:paraId="3658687A" w14:textId="2DA16335" w:rsidR="00C30A4E" w:rsidRPr="00C30A4E" w:rsidRDefault="00C30A4E" w:rsidP="00C30A4E">
      <w:pPr>
        <w:pStyle w:val="aff8"/>
        <w:rPr>
          <w:rFonts w:hint="eastAsia"/>
        </w:rPr>
      </w:pPr>
      <w:r w:rsidRPr="00C30A4E">
        <w:rPr>
          <w:rFonts w:hint="eastAsia"/>
        </w:rPr>
        <w:t>任龍龍</w:t>
      </w:r>
    </w:p>
    <w:p w14:paraId="78ACCF55" w14:textId="77777777" w:rsidR="00C30A4E" w:rsidRPr="00C30A4E" w:rsidRDefault="00C30A4E" w:rsidP="00C30A4E">
      <w:pPr>
        <w:pStyle w:val="aff8"/>
        <w:rPr>
          <w:rFonts w:hint="eastAsia"/>
        </w:rPr>
      </w:pPr>
      <w:r w:rsidRPr="00C30A4E">
        <w:rPr>
          <w:rFonts w:hint="eastAsia"/>
        </w:rPr>
        <w:t>中山大學中文系</w:t>
      </w:r>
    </w:p>
    <w:p w14:paraId="189AE6DE" w14:textId="77777777" w:rsidR="00C30A4E" w:rsidRPr="00C30A4E" w:rsidRDefault="00C30A4E" w:rsidP="00C30A4E">
      <w:pPr>
        <w:pStyle w:val="aff6"/>
        <w:ind w:firstLine="560"/>
        <w:rPr>
          <w:rFonts w:ascii="楷体" w:eastAsia="楷体" w:hAnsi="楷体" w:hint="eastAsia"/>
          <w:szCs w:val="24"/>
          <w:lang w:eastAsia="zh-TW"/>
        </w:rPr>
      </w:pPr>
    </w:p>
    <w:p w14:paraId="09979736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安大三</w:t>
      </w:r>
      <w:r w:rsidRPr="00C30A4E">
        <w:rPr>
          <w:szCs w:val="24"/>
          <w:lang w:eastAsia="zh-TW"/>
        </w:rPr>
        <w:t>《</w:t>
      </w:r>
      <w:r w:rsidRPr="00C30A4E">
        <w:rPr>
          <w:rFonts w:hint="eastAsia"/>
          <w:szCs w:val="24"/>
          <w:lang w:eastAsia="zh-TW"/>
        </w:rPr>
        <w:t>哀誦</w:t>
      </w:r>
      <w:r w:rsidRPr="00C30A4E">
        <w:rPr>
          <w:szCs w:val="24"/>
          <w:lang w:eastAsia="zh-TW"/>
        </w:rPr>
        <w:t>》</w:t>
      </w:r>
      <w:r w:rsidRPr="00C30A4E">
        <w:rPr>
          <w:rFonts w:hint="eastAsia"/>
          <w:szCs w:val="24"/>
          <w:lang w:eastAsia="zh-TW"/>
        </w:rPr>
        <w:t>簡12+22：</w:t>
      </w:r>
    </w:p>
    <w:p w14:paraId="1790ADD0" w14:textId="2F27F44A" w:rsidR="00C30A4E" w:rsidRPr="00C30A4E" w:rsidRDefault="00C30A4E" w:rsidP="00C30A4E">
      <w:pPr>
        <w:pStyle w:val="aff4"/>
        <w:spacing w:before="540" w:after="540"/>
        <w:ind w:firstLine="480"/>
        <w:rPr>
          <w:rFonts w:hint="eastAsia"/>
        </w:rPr>
      </w:pPr>
      <w:r w:rsidRPr="00C30A4E">
        <w:rPr>
          <w:noProof/>
          <w:u w:val="single"/>
        </w:rPr>
        <w:drawing>
          <wp:inline distT="0" distB="0" distL="0" distR="0" wp14:anchorId="59779708" wp14:editId="412E7AC0">
            <wp:extent cx="146050" cy="146050"/>
            <wp:effectExtent l="0" t="0" r="6350" b="6350"/>
            <wp:docPr id="20790361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  <w:u w:val="single"/>
        </w:rPr>
        <w:t>（復）</w:t>
      </w:r>
      <w:r w:rsidRPr="00C30A4E">
        <w:rPr>
          <w:rFonts w:hint="eastAsia"/>
        </w:rPr>
        <w:t>憂【12】</w:t>
      </w:r>
      <w:r w:rsidRPr="00C30A4E">
        <w:rPr>
          <w:rFonts w:ascii="宋体-ExtB" w:eastAsia="宋体-ExtB" w:hAnsi="宋体-ExtB" w:cs="宋体-ExtB" w:hint="eastAsia"/>
        </w:rPr>
        <w:t>𢣭</w:t>
      </w:r>
      <w:r w:rsidRPr="00C30A4E">
        <w:rPr>
          <w:rFonts w:cs="微软雅黑" w:hint="eastAsia"/>
        </w:rPr>
        <w:t>（彌）</w:t>
      </w:r>
      <w:r w:rsidRPr="00C30A4E">
        <w:rPr>
          <w:noProof/>
          <w:sz w:val="21"/>
          <w:szCs w:val="21"/>
        </w:rPr>
        <w:drawing>
          <wp:inline distT="0" distB="0" distL="0" distR="0" wp14:anchorId="108632E4" wp14:editId="075B1199">
            <wp:extent cx="144000" cy="144000"/>
            <wp:effectExtent l="0" t="0" r="0" b="0"/>
            <wp:docPr id="818972707" name="图片 81897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</w:rPr>
        <w:t>（傷）兮，翏（聊）以爰（援）此麗（離）居。【22】</w:t>
      </w:r>
    </w:p>
    <w:p w14:paraId="2468CB12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“麗居”，陳琦認為：“此處的‘離居’並非隱世一類的意思，就是字面意義上的離開居所。”鄔可晶認為：“可能就是離開了先前所謂的‘姣好’”。</w:t>
      </w:r>
      <w:r w:rsidRPr="00C30A4E">
        <w:rPr>
          <w:rFonts w:hint="eastAsia"/>
          <w:szCs w:val="24"/>
          <w:vertAlign w:val="superscript"/>
          <w:lang w:eastAsia="zh-TW"/>
        </w:rPr>
        <w:footnoteReference w:id="1"/>
      </w:r>
      <w:r w:rsidRPr="00C30A4E">
        <w:rPr>
          <w:rFonts w:hint="eastAsia"/>
          <w:szCs w:val="24"/>
          <w:lang w:eastAsia="zh-TW"/>
        </w:rPr>
        <w:t>按：“離居”即“離群索居”，離開同伴而孤獨生活。《禮記·檀弓上》：“吾離群而索居，亦已久矣。”鄭玄注：“群，謂同門朋友也。索，猶散也。”簡文意謂心中雖苦卻不掉淚，姑以音樂自娛，來安定心中憂傷，度過孤獨的生活。</w:t>
      </w:r>
    </w:p>
    <w:p w14:paraId="63434874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“</w:t>
      </w:r>
      <w:r w:rsidRPr="00C30A4E">
        <w:rPr>
          <w:noProof/>
          <w:szCs w:val="24"/>
        </w:rPr>
        <w:drawing>
          <wp:inline distT="0" distB="0" distL="0" distR="0" wp14:anchorId="4BBED9F9" wp14:editId="73BCF28E">
            <wp:extent cx="145415" cy="145415"/>
            <wp:effectExtent l="0" t="0" r="0" b="0"/>
            <wp:docPr id="17125949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”原字形作</w:t>
      </w:r>
      <w:r w:rsidRPr="00C30A4E">
        <w:rPr>
          <w:noProof/>
          <w:szCs w:val="24"/>
        </w:rPr>
        <w:drawing>
          <wp:inline distT="0" distB="0" distL="0" distR="0" wp14:anchorId="32B22E45" wp14:editId="78A5CA21">
            <wp:extent cx="338375" cy="360000"/>
            <wp:effectExtent l="0" t="0" r="0" b="0"/>
            <wp:docPr id="1091016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7372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37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，</w:t>
      </w:r>
      <w:r w:rsidRPr="00C30A4E">
        <w:rPr>
          <w:szCs w:val="24"/>
          <w:lang w:eastAsia="zh-TW"/>
        </w:rPr>
        <w:t>整理者釋</w:t>
      </w:r>
      <w:r w:rsidRPr="00C30A4E">
        <w:rPr>
          <w:rFonts w:hint="eastAsia"/>
          <w:szCs w:val="24"/>
          <w:lang w:eastAsia="zh-TW"/>
        </w:rPr>
        <w:t>作“</w:t>
      </w:r>
      <w:r w:rsidRPr="00C30A4E">
        <w:rPr>
          <w:noProof/>
          <w:szCs w:val="24"/>
          <w:lang w:eastAsia="zh-TW"/>
        </w:rPr>
        <w:drawing>
          <wp:inline distT="0" distB="0" distL="0" distR="0" wp14:anchorId="0B48559E" wp14:editId="71094B2A">
            <wp:extent cx="154800" cy="154800"/>
            <wp:effectExtent l="0" t="0" r="0" b="0"/>
            <wp:docPr id="1644073595" name="图片 164407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szCs w:val="24"/>
          <w:lang w:eastAsia="zh-TW"/>
        </w:rPr>
        <w:t>（倦）</w:t>
      </w:r>
      <w:r w:rsidRPr="00C30A4E">
        <w:rPr>
          <w:rFonts w:hint="eastAsia"/>
          <w:szCs w:val="24"/>
          <w:lang w:eastAsia="zh-TW"/>
        </w:rPr>
        <w:t>”，李鵬輝摹作</w:t>
      </w:r>
    </w:p>
    <w:p w14:paraId="273F7EF5" w14:textId="77777777" w:rsidR="00C30A4E" w:rsidRPr="00C30A4E" w:rsidRDefault="00C30A4E" w:rsidP="00C30A4E">
      <w:pPr>
        <w:pStyle w:val="aff6"/>
        <w:ind w:firstLine="560"/>
        <w:jc w:val="center"/>
        <w:rPr>
          <w:rFonts w:hint="eastAsia"/>
          <w:szCs w:val="24"/>
        </w:rPr>
      </w:pPr>
      <w:r w:rsidRPr="00C30A4E">
        <w:rPr>
          <w:noProof/>
          <w:szCs w:val="24"/>
        </w:rPr>
        <w:lastRenderedPageBreak/>
        <w:drawing>
          <wp:inline distT="0" distB="0" distL="0" distR="0" wp14:anchorId="0C957004" wp14:editId="5BF6F057">
            <wp:extent cx="934718" cy="360000"/>
            <wp:effectExtent l="0" t="0" r="0" b="0"/>
            <wp:docPr id="949502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02968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1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374C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釋為“颿”。</w:t>
      </w:r>
      <w:r w:rsidRPr="00C30A4E">
        <w:rPr>
          <w:rFonts w:hint="eastAsia"/>
          <w:szCs w:val="24"/>
          <w:vertAlign w:val="superscript"/>
          <w:lang w:eastAsia="zh-TW"/>
        </w:rPr>
        <w:footnoteReference w:id="2"/>
      </w:r>
      <w:r w:rsidRPr="00C30A4E">
        <w:rPr>
          <w:szCs w:val="24"/>
          <w:lang w:eastAsia="zh-TW"/>
        </w:rPr>
        <w:t>臍厚螺指出當釋“</w:t>
      </w:r>
      <w:r w:rsidRPr="00C30A4E">
        <w:rPr>
          <w:noProof/>
          <w:szCs w:val="24"/>
          <w:lang w:eastAsia="zh-TW"/>
        </w:rPr>
        <w:drawing>
          <wp:inline distT="0" distB="0" distL="0" distR="0" wp14:anchorId="2B6F1DDC" wp14:editId="60D95C1C">
            <wp:extent cx="144000" cy="144000"/>
            <wp:effectExtent l="0" t="0" r="0" b="0"/>
            <wp:docPr id="997633915" name="图片 99763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szCs w:val="24"/>
          <w:lang w:eastAsia="zh-TW"/>
        </w:rPr>
        <w:t>”，</w:t>
      </w:r>
      <w:r w:rsidRPr="00C30A4E">
        <w:rPr>
          <w:rFonts w:hint="eastAsia"/>
          <w:szCs w:val="24"/>
          <w:lang w:eastAsia="zh-TW"/>
        </w:rPr>
        <w:t>即</w:t>
      </w:r>
      <w:r w:rsidRPr="00C30A4E">
        <w:rPr>
          <w:noProof/>
          <w:szCs w:val="24"/>
        </w:rPr>
        <w:drawing>
          <wp:inline distT="0" distB="0" distL="0" distR="0" wp14:anchorId="0DAF7A30" wp14:editId="1FEF3903">
            <wp:extent cx="242388" cy="360000"/>
            <wp:effectExtent l="0" t="0" r="0" b="0"/>
            <wp:docPr id="651021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457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38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清華一《耆夜》簡7。</w:t>
      </w:r>
      <w:r w:rsidRPr="00C30A4E">
        <w:rPr>
          <w:rFonts w:hint="eastAsia"/>
          <w:szCs w:val="24"/>
          <w:vertAlign w:val="superscript"/>
          <w:lang w:eastAsia="zh-TW"/>
        </w:rPr>
        <w:footnoteReference w:id="3"/>
      </w:r>
      <w:r w:rsidRPr="00C30A4E">
        <w:rPr>
          <w:szCs w:val="24"/>
          <w:lang w:eastAsia="zh-TW"/>
        </w:rPr>
        <w:t>知至</w:t>
      </w:r>
      <w:r w:rsidRPr="00C30A4E">
        <w:rPr>
          <w:rFonts w:hint="eastAsia"/>
          <w:szCs w:val="24"/>
          <w:lang w:eastAsia="zh-TW"/>
        </w:rPr>
        <w:t>認為</w:t>
      </w:r>
      <w:r w:rsidRPr="00C30A4E">
        <w:rPr>
          <w:szCs w:val="24"/>
          <w:lang w:eastAsia="zh-TW"/>
        </w:rPr>
        <w:t>：</w:t>
      </w:r>
    </w:p>
    <w:p w14:paraId="05B44497" w14:textId="77777777" w:rsidR="00C30A4E" w:rsidRPr="00C30A4E" w:rsidRDefault="00C30A4E" w:rsidP="00C30A4E">
      <w:pPr>
        <w:pStyle w:val="aff4"/>
        <w:spacing w:before="540" w:after="540"/>
        <w:ind w:firstLine="496"/>
        <w:rPr>
          <w:rFonts w:hint="eastAsia"/>
        </w:rPr>
      </w:pPr>
      <w:r w:rsidRPr="00C30A4E">
        <w:t>同意臍厚螺先生的意見，簡12憂上一字當隸定爲【孚風】，據清華一《耆夜》簡7【風孚】字的辭例與押韻、上搏簡《吳命》簡6【孚攴】字的語境，從孚聲的此字亦當從郭永秉先生說係表安寧、安撫等義之詞，然該詞在古書中似已失落（見《古文字與古</w:t>
      </w:r>
      <w:r w:rsidRPr="00C30A4E">
        <w:rPr>
          <w:rFonts w:hint="eastAsia"/>
        </w:rPr>
        <w:t>文獻</w:t>
      </w:r>
      <w:r w:rsidRPr="00C30A4E">
        <w:t>論集續編》257頁）。或準確來說，【孚風】憂之【孚風】的核心義素應即擺脫，解除。然究係何詞，仍有待探索。</w:t>
      </w:r>
      <w:r w:rsidRPr="00C30A4E">
        <w:rPr>
          <w:rFonts w:hint="eastAsia"/>
          <w:vertAlign w:val="superscript"/>
        </w:rPr>
        <w:footnoteReference w:id="4"/>
      </w:r>
    </w:p>
    <w:p w14:paraId="6FB8107F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cs="Sun-ExtA" w:hint="eastAsia"/>
          <w:szCs w:val="24"/>
          <w:lang w:eastAsia="zh-TW"/>
        </w:rPr>
        <w:t>按：對比“風”</w:t>
      </w:r>
      <w:r w:rsidRPr="00C30A4E">
        <w:rPr>
          <w:rFonts w:hint="eastAsia"/>
          <w:noProof/>
          <w:szCs w:val="24"/>
        </w:rPr>
        <w:drawing>
          <wp:inline distT="0" distB="0" distL="0" distR="0" wp14:anchorId="376AFD0F" wp14:editId="1E7B018B">
            <wp:extent cx="266551" cy="360000"/>
            <wp:effectExtent l="0" t="0" r="0" b="0"/>
            <wp:docPr id="1296499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cs="Sun-ExtA" w:hint="eastAsia"/>
          <w:szCs w:val="24"/>
          <w:lang w:eastAsia="zh-TW"/>
        </w:rPr>
        <w:t>清華七《越公其事》簡55，</w:t>
      </w:r>
      <w:r w:rsidRPr="00C30A4E">
        <w:rPr>
          <w:rFonts w:hint="eastAsia"/>
          <w:szCs w:val="24"/>
          <w:lang w:eastAsia="zh-TW"/>
        </w:rPr>
        <w:t>“視”旁作</w:t>
      </w:r>
      <w:r w:rsidRPr="00C30A4E">
        <w:rPr>
          <w:noProof/>
          <w:szCs w:val="24"/>
        </w:rPr>
        <w:drawing>
          <wp:inline distT="0" distB="0" distL="0" distR="0" wp14:anchorId="6FF6E3D8" wp14:editId="6D8FD811">
            <wp:extent cx="437870" cy="360000"/>
            <wp:effectExtent l="0" t="0" r="0" b="0"/>
            <wp:docPr id="1885940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40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87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簡12，李鵬輝、</w:t>
      </w:r>
      <w:r w:rsidRPr="00C30A4E">
        <w:rPr>
          <w:szCs w:val="24"/>
          <w:lang w:eastAsia="zh-TW"/>
        </w:rPr>
        <w:t>臍厚螺</w:t>
      </w:r>
      <w:r w:rsidRPr="00C30A4E">
        <w:rPr>
          <w:rFonts w:hint="eastAsia"/>
          <w:szCs w:val="24"/>
          <w:lang w:eastAsia="zh-TW"/>
        </w:rPr>
        <w:t>說可從。清華一《</w:t>
      </w:r>
      <w:r w:rsidRPr="00C30A4E">
        <w:rPr>
          <w:szCs w:val="24"/>
          <w:lang w:eastAsia="zh-TW"/>
        </w:rPr>
        <w:t>耆夜</w:t>
      </w:r>
      <w:r w:rsidRPr="00C30A4E">
        <w:rPr>
          <w:rFonts w:hint="eastAsia"/>
          <w:szCs w:val="24"/>
          <w:lang w:eastAsia="zh-TW"/>
        </w:rPr>
        <w:t>》簡7：</w:t>
      </w:r>
    </w:p>
    <w:p w14:paraId="035DC875" w14:textId="77777777" w:rsidR="00C30A4E" w:rsidRPr="00C30A4E" w:rsidRDefault="00C30A4E" w:rsidP="00C30A4E">
      <w:pPr>
        <w:pStyle w:val="aff4"/>
        <w:spacing w:before="540" w:after="540"/>
        <w:ind w:firstLine="496"/>
        <w:rPr>
          <w:rFonts w:hint="eastAsia"/>
        </w:rPr>
      </w:pPr>
      <w:r w:rsidRPr="00C30A4E">
        <w:rPr>
          <w:rFonts w:hint="eastAsia"/>
        </w:rPr>
        <w:t>王有旨酒，我憂以</w:t>
      </w:r>
      <w:r w:rsidRPr="00C30A4E">
        <w:rPr>
          <w:noProof/>
          <w:u w:val="single"/>
        </w:rPr>
        <w:drawing>
          <wp:inline distT="0" distB="0" distL="0" distR="0" wp14:anchorId="4260F518" wp14:editId="1CA7695F">
            <wp:extent cx="145543" cy="144000"/>
            <wp:effectExtent l="0" t="0" r="0" b="0"/>
            <wp:docPr id="1007254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548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54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</w:rPr>
        <w:t>。旣醉又</w:t>
      </w:r>
      <w:r w:rsidRPr="00C30A4E">
        <w:rPr>
          <w:noProof/>
        </w:rPr>
        <w:drawing>
          <wp:inline distT="0" distB="0" distL="0" distR="0" wp14:anchorId="5D821835" wp14:editId="62E79A05">
            <wp:extent cx="134905" cy="144000"/>
            <wp:effectExtent l="0" t="0" r="0" b="0"/>
            <wp:docPr id="942805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057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905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</w:rPr>
        <w:t>（侑），明日勿稻（慆）。</w:t>
      </w:r>
    </w:p>
    <w:p w14:paraId="3FDFEEC5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“</w:t>
      </w:r>
      <w:r w:rsidRPr="00C30A4E">
        <w:rPr>
          <w:noProof/>
          <w:szCs w:val="24"/>
        </w:rPr>
        <w:drawing>
          <wp:inline distT="0" distB="0" distL="0" distR="0" wp14:anchorId="6A0C99D1" wp14:editId="0075C544">
            <wp:extent cx="145543" cy="144000"/>
            <wp:effectExtent l="0" t="0" r="0" b="0"/>
            <wp:docPr id="68764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548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54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”原字形作</w:t>
      </w:r>
      <w:r w:rsidRPr="00C30A4E">
        <w:rPr>
          <w:noProof/>
          <w:szCs w:val="24"/>
        </w:rPr>
        <w:drawing>
          <wp:inline distT="0" distB="0" distL="0" distR="0" wp14:anchorId="411D691E" wp14:editId="20566C35">
            <wp:extent cx="242388" cy="360000"/>
            <wp:effectExtent l="0" t="0" r="0" b="0"/>
            <wp:docPr id="974145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457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38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，整理者無說，劉雲讀為“浮”，罰酒。</w:t>
      </w:r>
      <w:r w:rsidRPr="00C30A4E">
        <w:rPr>
          <w:rFonts w:hint="eastAsia"/>
          <w:sz w:val="18"/>
          <w:szCs w:val="24"/>
          <w:vertAlign w:val="superscript"/>
          <w:lang w:eastAsia="zh-TW"/>
        </w:rPr>
        <w:footnoteReference w:id="5"/>
      </w:r>
      <w:r w:rsidRPr="00C30A4E">
        <w:rPr>
          <w:rFonts w:hint="eastAsia"/>
          <w:szCs w:val="24"/>
          <w:lang w:eastAsia="zh-TW"/>
        </w:rPr>
        <w:t>郭永</w:t>
      </w:r>
      <w:r w:rsidRPr="00C30A4E">
        <w:rPr>
          <w:rFonts w:hint="eastAsia"/>
          <w:szCs w:val="24"/>
          <w:lang w:eastAsia="zh-TW"/>
        </w:rPr>
        <w:lastRenderedPageBreak/>
        <w:t>秉認為是“表安寧、安撫等義之詞”。研究者多從郭說。</w:t>
      </w:r>
      <w:r w:rsidRPr="00C30A4E">
        <w:rPr>
          <w:rFonts w:hint="eastAsia"/>
          <w:sz w:val="18"/>
          <w:szCs w:val="24"/>
          <w:vertAlign w:val="superscript"/>
          <w:lang w:eastAsia="zh-TW"/>
        </w:rPr>
        <w:footnoteReference w:id="6"/>
      </w:r>
      <w:r w:rsidRPr="00C30A4E">
        <w:rPr>
          <w:rFonts w:hint="eastAsia"/>
          <w:szCs w:val="24"/>
          <w:lang w:eastAsia="zh-TW"/>
        </w:rPr>
        <w:t>范麗梅認爲“孚”（引者按：范文以“</w:t>
      </w:r>
      <w:r w:rsidRPr="00C30A4E">
        <w:rPr>
          <w:noProof/>
          <w:szCs w:val="24"/>
        </w:rPr>
        <w:drawing>
          <wp:inline distT="0" distB="0" distL="0" distR="0" wp14:anchorId="2E81F70F" wp14:editId="4AEFD111">
            <wp:extent cx="145543" cy="144000"/>
            <wp:effectExtent l="0" t="0" r="0" b="0"/>
            <wp:docPr id="1092906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548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54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”為“孚”）讀爲“服”，悅服，“我憂以孚”指“使‘憂心’轉‘憂’爲‘悅’爲‘喜’”。</w:t>
      </w:r>
      <w:r w:rsidRPr="00C30A4E">
        <w:rPr>
          <w:rFonts w:hint="eastAsia"/>
          <w:sz w:val="18"/>
          <w:szCs w:val="24"/>
          <w:vertAlign w:val="superscript"/>
          <w:lang w:eastAsia="zh-TW"/>
        </w:rPr>
        <w:footnoteReference w:id="7"/>
      </w:r>
      <w:r w:rsidRPr="00C30A4E">
        <w:rPr>
          <w:rFonts w:hint="eastAsia"/>
          <w:szCs w:val="24"/>
          <w:lang w:eastAsia="zh-TW"/>
        </w:rPr>
        <w:t>實際“孚”為幽部，“服”為職部，讀音有差距，恐不可信。</w:t>
      </w:r>
    </w:p>
    <w:p w14:paraId="0CD7D33C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上博七《吳命》簡6“寧心</w:t>
      </w:r>
      <w:r w:rsidRPr="00C30A4E">
        <w:rPr>
          <w:noProof/>
          <w:szCs w:val="24"/>
        </w:rPr>
        <w:drawing>
          <wp:inline distT="0" distB="0" distL="0" distR="0" wp14:anchorId="6D34521D" wp14:editId="0B3F13AE">
            <wp:extent cx="159385" cy="151130"/>
            <wp:effectExtent l="0" t="0" r="0" b="0"/>
            <wp:docPr id="211912000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憂”，“</w:t>
      </w:r>
      <w:r w:rsidRPr="00C30A4E">
        <w:rPr>
          <w:noProof/>
          <w:szCs w:val="24"/>
        </w:rPr>
        <w:drawing>
          <wp:inline distT="0" distB="0" distL="0" distR="0" wp14:anchorId="0DE2B87B" wp14:editId="4DCBF7FC">
            <wp:extent cx="159385" cy="151130"/>
            <wp:effectExtent l="0" t="0" r="0" b="0"/>
            <wp:docPr id="5388909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”原字形作</w:t>
      </w:r>
      <w:r w:rsidRPr="00C30A4E">
        <w:rPr>
          <w:noProof/>
          <w:szCs w:val="24"/>
        </w:rPr>
        <w:drawing>
          <wp:inline distT="0" distB="0" distL="0" distR="0" wp14:anchorId="24F56C52" wp14:editId="76493D3C">
            <wp:extent cx="253187" cy="360000"/>
            <wp:effectExtent l="0" t="0" r="0" b="0"/>
            <wp:docPr id="626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3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8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，據文例看，“</w:t>
      </w:r>
      <w:r w:rsidRPr="00C30A4E">
        <w:rPr>
          <w:noProof/>
          <w:szCs w:val="24"/>
        </w:rPr>
        <w:drawing>
          <wp:inline distT="0" distB="0" distL="0" distR="0" wp14:anchorId="72BF1085" wp14:editId="26E9A38C">
            <wp:extent cx="159385" cy="151130"/>
            <wp:effectExtent l="0" t="0" r="0" b="0"/>
            <wp:docPr id="19019246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”“</w:t>
      </w:r>
      <w:r w:rsidRPr="00C30A4E">
        <w:rPr>
          <w:noProof/>
          <w:szCs w:val="24"/>
        </w:rPr>
        <w:drawing>
          <wp:inline distT="0" distB="0" distL="0" distR="0" wp14:anchorId="6C33F49E" wp14:editId="203C4B89">
            <wp:extent cx="145543" cy="144000"/>
            <wp:effectExtent l="0" t="0" r="0" b="0"/>
            <wp:docPr id="101069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548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54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”顯然表示同一個詞。紫竹道人云：</w:t>
      </w:r>
    </w:p>
    <w:p w14:paraId="4ECF6C34" w14:textId="77777777" w:rsidR="00C30A4E" w:rsidRPr="00C30A4E" w:rsidRDefault="00C30A4E" w:rsidP="00C30A4E">
      <w:pPr>
        <w:pStyle w:val="aff4"/>
        <w:spacing w:before="540" w:after="540"/>
        <w:ind w:firstLine="496"/>
        <w:rPr>
          <w:rFonts w:hint="eastAsia"/>
        </w:rPr>
      </w:pPr>
      <w:r w:rsidRPr="00C30A4E">
        <w:rPr>
          <w:rFonts w:hint="eastAsia"/>
        </w:rPr>
        <w:t>簡6“寧心{孚+攴}憂”的“{孚+攴}”字不從“子”，這與通篇“子”的寫法比較可知。我懷疑此字的左邊部分應即“卬（抑）”。象“子”兩手的筆劃是飾筆，《柬大王泊旱》簡14“卬”下部的飾筆與此近。關於中豎上由點變來的飾筆短橫進一步變為左右兩斜筆的現象，可參看劉釗先生《古文字構形學》381頁、陳劍先生《金文字詞零釋（四則）·三、公典盤的“丂”字》等論述。把這一飾筆去掉，剩下的部分當分三筆寫成，即先寫一撇，再寫一彎筆，最後寫一長曳而下之筆。本篇簡6“攝周孫=（子孫）”下面的那個“隹”字左邊的“人”的寫法與此極近，另外簡5“佾”</w:t>
      </w:r>
      <w:r w:rsidRPr="00C30A4E">
        <w:rPr>
          <w:rFonts w:hint="eastAsia"/>
        </w:rPr>
        <w:lastRenderedPageBreak/>
        <w:t>所從的“人”、簡9“日”字下的“隹”字左邊的“人”等寫法也都與之類似。此字從“卬（抑）”從 “攴”，或即“抑”之異體。“抑”有“止”義，“抑憂”之“抑”與“寧心”之“寧”正好相對。《後漢紀·孝獻皇帝紀》有“抑弭憂懷”之語，可為“抑憂”之釋提供佐證。</w:t>
      </w:r>
      <w:r w:rsidRPr="00C30A4E">
        <w:rPr>
          <w:rFonts w:hint="eastAsia"/>
          <w:vertAlign w:val="superscript"/>
        </w:rPr>
        <w:footnoteReference w:id="8"/>
      </w:r>
    </w:p>
    <w:p w14:paraId="0676E4B4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</w:rPr>
      </w:pPr>
      <w:r w:rsidRPr="00C30A4E">
        <w:rPr>
          <w:rFonts w:hint="eastAsia"/>
          <w:szCs w:val="24"/>
          <w:lang w:eastAsia="zh-TW"/>
        </w:rPr>
        <w:t>“</w:t>
      </w:r>
      <w:r w:rsidRPr="00C30A4E">
        <w:rPr>
          <w:noProof/>
          <w:szCs w:val="24"/>
        </w:rPr>
        <w:drawing>
          <wp:inline distT="0" distB="0" distL="0" distR="0" wp14:anchorId="442A7D3E" wp14:editId="2D138F63">
            <wp:extent cx="159385" cy="151130"/>
            <wp:effectExtent l="0" t="0" r="0" b="0"/>
            <wp:docPr id="15007747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”又見於</w:t>
      </w:r>
    </w:p>
    <w:p w14:paraId="1A3090C1" w14:textId="77777777" w:rsidR="00C30A4E" w:rsidRPr="00C30A4E" w:rsidRDefault="00C30A4E" w:rsidP="00C30A4E">
      <w:pPr>
        <w:pStyle w:val="aff4"/>
        <w:spacing w:before="540" w:after="540"/>
        <w:ind w:firstLine="480"/>
        <w:rPr>
          <w:rFonts w:hint="eastAsia"/>
        </w:rPr>
      </w:pPr>
      <w:r w:rsidRPr="00C30A4E">
        <w:rPr>
          <w:noProof/>
        </w:rPr>
        <w:drawing>
          <wp:inline distT="0" distB="0" distL="0" distR="0" wp14:anchorId="627096F7" wp14:editId="145C5EF2">
            <wp:extent cx="407610" cy="360000"/>
            <wp:effectExtent l="0" t="0" r="0" b="0"/>
            <wp:docPr id="2103460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600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61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</w:rPr>
        <w:t>楚帛書《四時》“炎帝乃命祝融以四神降，奠（定）三天□□，思（使）</w:t>
      </w:r>
      <w:r w:rsidRPr="00C30A4E">
        <w:rPr>
          <w:noProof/>
          <w:u w:val="single"/>
        </w:rPr>
        <w:drawing>
          <wp:inline distT="0" distB="0" distL="0" distR="0" wp14:anchorId="36B31BE4" wp14:editId="1041D997">
            <wp:extent cx="159385" cy="151130"/>
            <wp:effectExtent l="0" t="0" r="0" b="0"/>
            <wp:docPr id="3672699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</w:rPr>
        <w:t>奠（定）四極”</w:t>
      </w:r>
    </w:p>
    <w:p w14:paraId="542DFAE7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據帛書字形，《吳命》此字左旁釋“孚”無疑，紫竹道人釋“卬”及飾筆說是不可信的。</w:t>
      </w:r>
    </w:p>
    <w:p w14:paraId="02FF5201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楚帛書“</w:t>
      </w:r>
      <w:r w:rsidRPr="00C30A4E">
        <w:rPr>
          <w:noProof/>
          <w:szCs w:val="24"/>
        </w:rPr>
        <w:drawing>
          <wp:inline distT="0" distB="0" distL="0" distR="0" wp14:anchorId="49452E93" wp14:editId="7E18AA7F">
            <wp:extent cx="159385" cy="151130"/>
            <wp:effectExtent l="0" t="0" r="0" b="0"/>
            <wp:docPr id="910273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”，饒宗頤讀為“敷”，何琳儀認為即“抱”，連上字讀為“慈保”。</w:t>
      </w:r>
      <w:r w:rsidRPr="00C30A4E">
        <w:rPr>
          <w:rFonts w:hint="eastAsia"/>
          <w:sz w:val="18"/>
          <w:szCs w:val="24"/>
          <w:vertAlign w:val="superscript"/>
          <w:lang w:eastAsia="zh-TW"/>
        </w:rPr>
        <w:footnoteReference w:id="9"/>
      </w:r>
      <w:r w:rsidRPr="00C30A4E">
        <w:rPr>
          <w:rFonts w:hint="eastAsia"/>
          <w:szCs w:val="24"/>
          <w:lang w:eastAsia="zh-TW"/>
        </w:rPr>
        <w:t>賈連翔從饒氏讀為“敷”，</w:t>
      </w:r>
      <w:r w:rsidRPr="00C30A4E">
        <w:rPr>
          <w:rFonts w:hint="eastAsia"/>
          <w:szCs w:val="24"/>
          <w:vertAlign w:val="superscript"/>
          <w:lang w:eastAsia="zh-TW"/>
        </w:rPr>
        <w:footnoteReference w:id="10"/>
      </w:r>
      <w:r w:rsidRPr="00C30A4E">
        <w:rPr>
          <w:rFonts w:hint="eastAsia"/>
          <w:szCs w:val="24"/>
          <w:lang w:eastAsia="zh-TW"/>
        </w:rPr>
        <w:t>但是，“孚”是幽部，“敷”是魚部，恐難通假。或讀為“保定”，所據蓋為《詩·小雅·天保》：“天保定爾，亦孔之固。”</w:t>
      </w:r>
    </w:p>
    <w:p w14:paraId="17F99AED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lastRenderedPageBreak/>
        <w:t>很明顯，上揭《哀誦》、《耆夜》、《吳命》、楚帛書《四時》四處所表之詞當一同看待。“保”用在《哀誦》、《耆夜》、《吳命》顯然不合適。綜合讀音與文義，我們認為這四處之字可統一讀為“復”，訓為安，亦郭永秉所說“安寧”之義。《左傳·</w:t>
      </w:r>
      <w:r w:rsidRPr="00C30A4E">
        <w:rPr>
          <w:szCs w:val="24"/>
          <w:lang w:eastAsia="zh-TW"/>
        </w:rPr>
        <w:t>昭公二十七年》：“季氏之復，天救之也。”杜預注：“復猶安也。”《</w:t>
      </w:r>
      <w:r w:rsidRPr="00C30A4E">
        <w:rPr>
          <w:rFonts w:hint="eastAsia"/>
          <w:szCs w:val="24"/>
          <w:lang w:eastAsia="zh-TW"/>
        </w:rPr>
        <w:t>廣韻·宥韻</w:t>
      </w:r>
      <w:r w:rsidRPr="00C30A4E">
        <w:rPr>
          <w:szCs w:val="24"/>
          <w:lang w:eastAsia="zh-TW"/>
        </w:rPr>
        <w:t>》</w:t>
      </w:r>
      <w:r w:rsidRPr="00C30A4E">
        <w:rPr>
          <w:rFonts w:hint="eastAsia"/>
          <w:szCs w:val="24"/>
          <w:lang w:eastAsia="zh-TW"/>
        </w:rPr>
        <w:t>“復，安也”。“復定”即“安定”，“復憂”即安定心中之憂思。“孚”是幽部，“復”是覺部，陰入對轉，聲母都是唇音。二者通假之例如馬王堆帛書《周易》、阜陽漢簡《周易》之“復”，今本作“孚”，“復”顯然是“孚”的假借字。</w:t>
      </w:r>
      <w:r w:rsidRPr="00C30A4E">
        <w:rPr>
          <w:rFonts w:hint="eastAsia"/>
          <w:sz w:val="18"/>
          <w:szCs w:val="24"/>
          <w:vertAlign w:val="superscript"/>
          <w:lang w:eastAsia="zh-TW"/>
        </w:rPr>
        <w:footnoteReference w:id="11"/>
      </w:r>
    </w:p>
    <w:p w14:paraId="5DB9302B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帛書上文言“九州不坪（平），山陵備傾”，故此處炎帝命祝融等平復四極，“復”字在文中上下貫通。“復定”古書多見，如《史記·魏世家》“於是秦昭王遽為發兵救魏，魏氏復定。”同書《白起王翦列傳》“四十八年十月，秦復定上黨郡。”《漢書·樊酈滕灌傅靳周傳》“項羽使項聲、薛公、郯公復定淮北”。同書《王莽傳》“宗人田單廣設奇謀，獲殺燕將，復定齊國。”</w:t>
      </w:r>
    </w:p>
    <w:p w14:paraId="2479C9B3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《吳命》“寧心</w:t>
      </w:r>
      <w:r w:rsidRPr="00C30A4E">
        <w:rPr>
          <w:noProof/>
          <w:szCs w:val="24"/>
        </w:rPr>
        <w:drawing>
          <wp:inline distT="0" distB="0" distL="0" distR="0" wp14:anchorId="1351B5F6" wp14:editId="40BE6087">
            <wp:extent cx="159385" cy="151130"/>
            <wp:effectExtent l="0" t="0" r="0" b="0"/>
            <wp:docPr id="17538743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憂”，“復憂”傳世古書雖未見，然“寧心”亦未曾見，出土文獻所載古書未見詞甚多，此不足為否定性證據。今</w:t>
      </w:r>
      <w:r w:rsidRPr="00C30A4E">
        <w:rPr>
          <w:rFonts w:hint="eastAsia"/>
          <w:szCs w:val="24"/>
          <w:lang w:eastAsia="zh-TW"/>
        </w:rPr>
        <w:lastRenderedPageBreak/>
        <w:t>《耆夜》《哀誦》皆有“復憂”，三者可以互證。“復”訓安，與“寧”義近並列。</w:t>
      </w:r>
    </w:p>
    <w:p w14:paraId="6F3B96F7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bookmarkStart w:id="1" w:name="_Hlk150433783"/>
      <w:r w:rsidRPr="00C30A4E">
        <w:rPr>
          <w:rFonts w:hint="eastAsia"/>
          <w:szCs w:val="24"/>
          <w:lang w:eastAsia="zh-TW"/>
        </w:rPr>
        <w:t>嬭加</w:t>
      </w:r>
      <w:r w:rsidRPr="00C30A4E">
        <w:rPr>
          <w:rFonts w:hint="eastAsia"/>
          <w:szCs w:val="24"/>
          <w:vertAlign w:val="superscript"/>
          <w:lang w:eastAsia="zh-TW"/>
        </w:rPr>
        <w:footnoteReference w:id="12"/>
      </w:r>
      <w:r w:rsidRPr="00C30A4E">
        <w:rPr>
          <w:rFonts w:hint="eastAsia"/>
          <w:szCs w:val="24"/>
          <w:lang w:eastAsia="zh-TW"/>
        </w:rPr>
        <w:t>編鐘：</w:t>
      </w:r>
    </w:p>
    <w:p w14:paraId="5C1B71BF" w14:textId="77777777" w:rsidR="00C30A4E" w:rsidRPr="00C30A4E" w:rsidRDefault="00C30A4E" w:rsidP="00C30A4E">
      <w:pPr>
        <w:pStyle w:val="aff4"/>
        <w:spacing w:before="540" w:after="540"/>
        <w:ind w:firstLine="496"/>
        <w:rPr>
          <w:rFonts w:hint="eastAsia"/>
        </w:rPr>
      </w:pPr>
      <w:r w:rsidRPr="00C30A4E">
        <w:rPr>
          <w:rFonts w:hint="eastAsia"/>
        </w:rPr>
        <w:t>余乳（孺）小子</w:t>
      </w:r>
      <w:r w:rsidRPr="00C30A4E">
        <w:rPr>
          <w:vertAlign w:val="superscript"/>
        </w:rPr>
        <w:footnoteReference w:id="13"/>
      </w:r>
      <w:bookmarkStart w:id="2" w:name="_Hlk150428801"/>
      <w:bookmarkEnd w:id="1"/>
      <w:r w:rsidRPr="00C30A4E">
        <w:rPr>
          <w:rFonts w:hint="eastAsia"/>
        </w:rPr>
        <w:t>加嬭曰：烏（嗚）呼（呼），恭公</w:t>
      </w:r>
      <w:r w:rsidRPr="00C30A4E">
        <w:rPr>
          <w:rFonts w:hint="eastAsia"/>
          <w:noProof/>
        </w:rPr>
        <w:drawing>
          <wp:inline distT="0" distB="0" distL="0" distR="0" wp14:anchorId="628A03CA" wp14:editId="63C05A09">
            <wp:extent cx="142875" cy="142875"/>
            <wp:effectExtent l="0" t="0" r="9525" b="9525"/>
            <wp:docPr id="1943" name="图片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</w:rPr>
        <w:t>（早）陟，余</w:t>
      </w:r>
      <w:r w:rsidRPr="00C30A4E">
        <w:rPr>
          <w:rFonts w:hint="eastAsia"/>
          <w:noProof/>
          <w:u w:val="single"/>
        </w:rPr>
        <w:drawing>
          <wp:inline distT="0" distB="0" distL="0" distR="0" wp14:anchorId="654AFC8F" wp14:editId="08C7EC5E">
            <wp:extent cx="133350" cy="152400"/>
            <wp:effectExtent l="0" t="0" r="0" b="0"/>
            <wp:docPr id="1942" name="图片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Pr="00C30A4E">
        <w:rPr>
          <w:rFonts w:hint="eastAsia"/>
          <w:u w:val="single"/>
        </w:rPr>
        <w:t>（復）</w:t>
      </w:r>
      <w:r w:rsidRPr="00C30A4E">
        <w:rPr>
          <w:vertAlign w:val="superscript"/>
        </w:rPr>
        <w:footnoteReference w:id="14"/>
      </w:r>
      <w:r w:rsidRPr="00C30A4E">
        <w:rPr>
          <w:rFonts w:hint="eastAsia"/>
        </w:rPr>
        <w:t>其疆啚（鄙），行相曾邦，台（以）老</w:t>
      </w:r>
      <w:r w:rsidRPr="00C30A4E">
        <w:rPr>
          <w:noProof/>
        </w:rPr>
        <w:drawing>
          <wp:inline distT="0" distB="0" distL="0" distR="0" wp14:anchorId="78C393A2" wp14:editId="0203A49E">
            <wp:extent cx="140970" cy="143510"/>
            <wp:effectExtent l="0" t="0" r="0" b="8890"/>
            <wp:docPr id="1199145814" name="图片 119914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图片 18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</w:rPr>
        <w:t>（乂）</w:t>
      </w:r>
      <w:r w:rsidRPr="00C30A4E">
        <w:rPr>
          <w:noProof/>
        </w:rPr>
        <w:drawing>
          <wp:inline distT="0" distB="0" distL="0" distR="0" wp14:anchorId="60CEF120" wp14:editId="7E054D83">
            <wp:extent cx="156957" cy="156957"/>
            <wp:effectExtent l="0" t="0" r="0" b="0"/>
            <wp:docPr id="1863956484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56484" name="图形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5" cy="15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</w:rPr>
        <w:t>（幼）。</w:t>
      </w:r>
    </w:p>
    <w:p w14:paraId="23E79B82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曾公</w:t>
      </w:r>
      <w:r w:rsidRPr="00C30A4E">
        <w:rPr>
          <w:noProof/>
          <w:szCs w:val="24"/>
        </w:rPr>
        <w:drawing>
          <wp:inline distT="0" distB="0" distL="0" distR="0" wp14:anchorId="2C7B9938" wp14:editId="1CB1D249">
            <wp:extent cx="163434" cy="162000"/>
            <wp:effectExtent l="0" t="0" r="0" b="0"/>
            <wp:docPr id="1459896554" name="图片 1459896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434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編鐘</w:t>
      </w:r>
      <w:r w:rsidRPr="00C30A4E">
        <w:rPr>
          <w:szCs w:val="24"/>
          <w:vertAlign w:val="superscript"/>
        </w:rPr>
        <w:footnoteReference w:id="15"/>
      </w:r>
      <w:r w:rsidRPr="00C30A4E">
        <w:rPr>
          <w:rFonts w:hint="eastAsia"/>
          <w:szCs w:val="24"/>
          <w:lang w:eastAsia="zh-TW"/>
        </w:rPr>
        <w:t>：</w:t>
      </w:r>
    </w:p>
    <w:p w14:paraId="07458C04" w14:textId="77777777" w:rsidR="00C30A4E" w:rsidRPr="00C30A4E" w:rsidRDefault="00C30A4E" w:rsidP="00C30A4E">
      <w:pPr>
        <w:pStyle w:val="aff4"/>
        <w:spacing w:before="540" w:after="540"/>
        <w:ind w:firstLine="496"/>
        <w:rPr>
          <w:rFonts w:hint="eastAsia"/>
        </w:rPr>
      </w:pPr>
      <w:r w:rsidRPr="00C30A4E">
        <w:rPr>
          <w:rFonts w:hint="eastAsia"/>
        </w:rPr>
        <w:t>顥（昊）</w:t>
      </w:r>
      <w:r w:rsidRPr="00C30A4E">
        <w:rPr>
          <w:vertAlign w:val="superscript"/>
        </w:rPr>
        <w:footnoteReference w:id="16"/>
      </w:r>
      <w:r w:rsidRPr="00C30A4E">
        <w:rPr>
          <w:rFonts w:hint="eastAsia"/>
        </w:rPr>
        <w:t>天孔惠，文武之福，又（有）成又（有）</w:t>
      </w:r>
      <w:r w:rsidRPr="00C30A4E">
        <w:rPr>
          <w:rFonts w:hint="eastAsia"/>
          <w:noProof/>
        </w:rPr>
        <w:t>慶</w:t>
      </w:r>
      <w:r w:rsidRPr="00C30A4E">
        <w:rPr>
          <w:rFonts w:hint="eastAsia"/>
        </w:rPr>
        <w:t>，福祿日至，</w:t>
      </w:r>
      <w:r w:rsidRPr="00C30A4E">
        <w:rPr>
          <w:rFonts w:ascii="中华书局宋体15平面" w:eastAsia="中华书局宋体15平面" w:hAnsi="中华书局宋体15平面" w:cs="中华书局宋体15平面" w:hint="eastAsia"/>
          <w:u w:val="single"/>
        </w:rPr>
        <w:t>󵯿</w:t>
      </w:r>
      <w:r w:rsidRPr="00C30A4E">
        <w:rPr>
          <w:rFonts w:hint="eastAsia"/>
          <w:u w:val="single"/>
        </w:rPr>
        <w:t>（復）</w:t>
      </w:r>
      <w:r w:rsidRPr="00C30A4E">
        <w:rPr>
          <w:rFonts w:hint="eastAsia"/>
        </w:rPr>
        <w:t>我土疆。</w:t>
      </w:r>
    </w:p>
    <w:p w14:paraId="12193B5D" w14:textId="77777777" w:rsidR="00C30A4E" w:rsidRPr="00C30A4E" w:rsidRDefault="00C30A4E" w:rsidP="00C30A4E">
      <w:pPr>
        <w:pStyle w:val="aff6"/>
        <w:ind w:firstLine="560"/>
        <w:rPr>
          <w:rFonts w:cs="宋体-方正超大字符集"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嬭加編鐘“</w:t>
      </w:r>
      <w:r w:rsidRPr="00C30A4E">
        <w:rPr>
          <w:rFonts w:cs="微软雅黑" w:hint="eastAsia"/>
          <w:szCs w:val="24"/>
          <w:lang w:eastAsia="zh-TW"/>
        </w:rPr>
        <w:t>余</w:t>
      </w:r>
      <w:r w:rsidRPr="00C30A4E">
        <w:rPr>
          <w:rFonts w:hint="eastAsia"/>
          <w:noProof/>
          <w:szCs w:val="24"/>
        </w:rPr>
        <w:drawing>
          <wp:inline distT="0" distB="0" distL="0" distR="0" wp14:anchorId="6CDD054C" wp14:editId="76211916">
            <wp:extent cx="133350" cy="152400"/>
            <wp:effectExtent l="0" t="0" r="0" b="0"/>
            <wp:docPr id="280130587" name="图片 28013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cs="微软雅黑" w:hint="eastAsia"/>
          <w:szCs w:val="24"/>
          <w:lang w:eastAsia="zh-TW"/>
        </w:rPr>
        <w:t>其疆鄙</w:t>
      </w:r>
      <w:r w:rsidRPr="00C30A4E">
        <w:rPr>
          <w:rFonts w:hint="eastAsia"/>
          <w:szCs w:val="24"/>
          <w:lang w:eastAsia="zh-TW"/>
        </w:rPr>
        <w:t>”，整理者謂第二組編鐘作“保”，並將此處之字讀爲“覆”，爲庇護、保護之意。</w:t>
      </w:r>
      <w:r w:rsidRPr="00C30A4E">
        <w:rPr>
          <w:szCs w:val="24"/>
          <w:vertAlign w:val="superscript"/>
        </w:rPr>
        <w:footnoteReference w:id="17"/>
      </w:r>
      <w:r w:rsidRPr="00C30A4E">
        <w:rPr>
          <w:rFonts w:hint="eastAsia"/>
          <w:szCs w:val="24"/>
          <w:lang w:eastAsia="zh-TW"/>
        </w:rPr>
        <w:t>郭理遠、小新、李春桃、</w:t>
      </w:r>
      <w:r w:rsidRPr="00C30A4E">
        <w:rPr>
          <w:rFonts w:hint="eastAsia"/>
          <w:szCs w:val="24"/>
          <w:lang w:eastAsia="zh-TW"/>
        </w:rPr>
        <w:lastRenderedPageBreak/>
        <w:t>凡國棟等直接讀爲“保”。</w:t>
      </w:r>
      <w:r w:rsidRPr="00C30A4E">
        <w:rPr>
          <w:szCs w:val="24"/>
          <w:vertAlign w:val="superscript"/>
        </w:rPr>
        <w:footnoteReference w:id="18"/>
      </w:r>
      <w:r w:rsidRPr="00C30A4E">
        <w:rPr>
          <w:rFonts w:hint="eastAsia"/>
          <w:szCs w:val="24"/>
          <w:lang w:eastAsia="zh-TW"/>
        </w:rPr>
        <w:t>付雨婷讀爲“復”，未作解釋。</w:t>
      </w:r>
      <w:r w:rsidRPr="00C30A4E">
        <w:rPr>
          <w:szCs w:val="24"/>
          <w:vertAlign w:val="superscript"/>
        </w:rPr>
        <w:footnoteReference w:id="19"/>
      </w:r>
      <w:r w:rsidRPr="00C30A4E">
        <w:rPr>
          <w:rFonts w:hint="eastAsia"/>
          <w:szCs w:val="24"/>
          <w:lang w:eastAsia="zh-TW"/>
        </w:rPr>
        <w:t>按：嬭加編鐘“</w:t>
      </w:r>
      <w:r w:rsidRPr="00C30A4E">
        <w:rPr>
          <w:rFonts w:cs="微软雅黑" w:hint="eastAsia"/>
          <w:szCs w:val="24"/>
          <w:lang w:eastAsia="zh-TW"/>
        </w:rPr>
        <w:t>余</w:t>
      </w:r>
      <w:r w:rsidRPr="00C30A4E">
        <w:rPr>
          <w:rFonts w:hint="eastAsia"/>
          <w:noProof/>
          <w:szCs w:val="24"/>
        </w:rPr>
        <w:drawing>
          <wp:inline distT="0" distB="0" distL="0" distR="0" wp14:anchorId="6ECC5128" wp14:editId="2F526897">
            <wp:extent cx="133350" cy="152400"/>
            <wp:effectExtent l="0" t="0" r="0" b="0"/>
            <wp:docPr id="1823840245" name="图片 182384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cs="微软雅黑" w:hint="eastAsia"/>
          <w:szCs w:val="24"/>
          <w:lang w:eastAsia="zh-TW"/>
        </w:rPr>
        <w:t>其疆鄙</w:t>
      </w:r>
      <w:r w:rsidRPr="00C30A4E">
        <w:rPr>
          <w:rFonts w:hint="eastAsia"/>
          <w:szCs w:val="24"/>
          <w:lang w:eastAsia="zh-TW"/>
        </w:rPr>
        <w:t>”與曾侯䑂鐘“改復曾疆”、曾公求鐘“復我土疆”、楚帛書“復定”的語境相似，當是安定的意思。嬭加編鐘器主嬭加作爲女性執政者安定曾土並非不可能。“</w:t>
      </w:r>
      <w:r w:rsidRPr="00C30A4E">
        <w:rPr>
          <w:rFonts w:hint="eastAsia"/>
          <w:noProof/>
          <w:szCs w:val="24"/>
          <w:lang w:eastAsia="zh-TW"/>
        </w:rPr>
        <w:t>保</w:t>
      </w:r>
      <w:r w:rsidRPr="00C30A4E">
        <w:rPr>
          <w:rFonts w:cs="微软雅黑" w:hint="eastAsia"/>
          <w:szCs w:val="24"/>
          <w:lang w:eastAsia="zh-TW"/>
        </w:rPr>
        <w:t>其疆鄙</w:t>
      </w:r>
      <w:r w:rsidRPr="00C30A4E">
        <w:rPr>
          <w:rFonts w:hint="eastAsia"/>
          <w:szCs w:val="24"/>
          <w:lang w:eastAsia="zh-TW"/>
        </w:rPr>
        <w:t>”只能理解爲“保護”之義（保有器物的意思恐不能與之類比），而金文中“保”的此義主語多爲先人。第二組嬭加編鐘未見，若確為“保”，更可能的是當據他組讀爲“復”而不是相反。</w:t>
      </w:r>
    </w:p>
    <w:p w14:paraId="6D072451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  <w:lang w:eastAsia="zh-TW"/>
        </w:rPr>
      </w:pPr>
      <w:r w:rsidRPr="00C30A4E">
        <w:rPr>
          <w:rFonts w:hint="eastAsia"/>
          <w:szCs w:val="24"/>
          <w:lang w:eastAsia="zh-TW"/>
        </w:rPr>
        <w:t>值得註意的是，鄔可晶指出：</w:t>
      </w:r>
    </w:p>
    <w:p w14:paraId="460926D8" w14:textId="77777777" w:rsidR="00C30A4E" w:rsidRPr="00C30A4E" w:rsidRDefault="00C30A4E" w:rsidP="00C30A4E">
      <w:pPr>
        <w:pStyle w:val="aff4"/>
        <w:spacing w:before="540" w:after="540"/>
        <w:ind w:firstLine="496"/>
        <w:rPr>
          <w:rFonts w:hint="eastAsia"/>
        </w:rPr>
      </w:pPr>
      <w:r w:rsidRPr="00C30A4E">
        <w:rPr>
          <w:rFonts w:hint="eastAsia"/>
        </w:rPr>
        <w:t>上古漢語中有一個義爲“安定”“安寧”、讀Ｐ系幽覺部音的詞，在《清華（壹）·耆夜》裏寫作“</w:t>
      </w:r>
      <w:r w:rsidRPr="00C30A4E">
        <w:rPr>
          <w:noProof/>
        </w:rPr>
        <w:drawing>
          <wp:inline distT="0" distB="0" distL="0" distR="0" wp14:anchorId="0783227B" wp14:editId="4CCE6FF2">
            <wp:extent cx="145543" cy="144000"/>
            <wp:effectExtent l="0" t="0" r="0" b="0"/>
            <wp:docPr id="816888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548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54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</w:rPr>
        <w:t>”（簡７）、《上博（七）·吴命》簡６和楚帛書寫作“</w:t>
      </w:r>
      <w:r w:rsidRPr="00C30A4E">
        <w:rPr>
          <w:noProof/>
        </w:rPr>
        <w:drawing>
          <wp:inline distT="0" distB="0" distL="0" distR="0" wp14:anchorId="26A977A6" wp14:editId="4E5FE1E3">
            <wp:extent cx="159385" cy="151130"/>
            <wp:effectExtent l="0" t="0" r="0" b="0"/>
            <wp:docPr id="16806026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</w:rPr>
        <w:t>”、《清華（叁）·説命中》簡３寫作“孚”，在隨州文峰塔Ｍ１所出曾侯䑂編鐘銘文裏寫作</w:t>
      </w:r>
      <w:r w:rsidRPr="00C30A4E">
        <w:t>“</w:t>
      </w:r>
      <w:r w:rsidRPr="00C30A4E">
        <w:rPr>
          <w:rFonts w:ascii="中华书局宋体15平面" w:eastAsia="中华书局宋体15平面" w:hAnsi="中华书局宋体15平面" w:cs="中华书局宋体15平面" w:hint="eastAsia"/>
        </w:rPr>
        <w:t>󵯿</w:t>
      </w:r>
      <w:r w:rsidRPr="00C30A4E">
        <w:rPr>
          <w:rFonts w:hint="eastAsia"/>
        </w:rPr>
        <w:t>”、漢代銅鏡銘文等資料裏寫作“復”，也是“孚”、“復”二聲之字通用的例證。</w:t>
      </w:r>
      <w:r w:rsidRPr="00C30A4E">
        <w:rPr>
          <w:rFonts w:hint="eastAsia"/>
          <w:sz w:val="18"/>
          <w:vertAlign w:val="superscript"/>
        </w:rPr>
        <w:footnoteReference w:id="20"/>
      </w:r>
    </w:p>
    <w:p w14:paraId="68240A34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</w:rPr>
      </w:pPr>
      <w:r w:rsidRPr="00C30A4E">
        <w:rPr>
          <w:rFonts w:hint="eastAsia"/>
          <w:szCs w:val="24"/>
          <w:lang w:eastAsia="zh-TW"/>
        </w:rPr>
        <w:t>可見他已經將“</w:t>
      </w:r>
      <w:r w:rsidRPr="00C30A4E">
        <w:rPr>
          <w:noProof/>
          <w:szCs w:val="24"/>
        </w:rPr>
        <w:drawing>
          <wp:inline distT="0" distB="0" distL="0" distR="0" wp14:anchorId="4F699F59" wp14:editId="22130A07">
            <wp:extent cx="145543" cy="144000"/>
            <wp:effectExtent l="0" t="0" r="0" b="0"/>
            <wp:docPr id="1083364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548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54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”“</w:t>
      </w:r>
      <w:r w:rsidRPr="00C30A4E">
        <w:rPr>
          <w:noProof/>
          <w:szCs w:val="24"/>
        </w:rPr>
        <w:drawing>
          <wp:inline distT="0" distB="0" distL="0" distR="0" wp14:anchorId="4F746936" wp14:editId="3FF51F13">
            <wp:extent cx="159385" cy="151130"/>
            <wp:effectExtent l="0" t="0" r="0" b="0"/>
            <wp:docPr id="9662291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A4E">
        <w:rPr>
          <w:rFonts w:hint="eastAsia"/>
          <w:szCs w:val="24"/>
          <w:lang w:eastAsia="zh-TW"/>
        </w:rPr>
        <w:t>”“孚”</w:t>
      </w:r>
      <w:r w:rsidRPr="00C30A4E">
        <w:rPr>
          <w:szCs w:val="24"/>
          <w:lang w:eastAsia="zh-TW"/>
        </w:rPr>
        <w:t>“</w:t>
      </w:r>
      <w:r w:rsidRPr="00C30A4E">
        <w:rPr>
          <w:rFonts w:ascii="中华书局宋体15平面" w:eastAsia="中华书局宋体15平面" w:hAnsi="中华书局宋体15平面" w:cs="中华书局宋体15平面" w:hint="eastAsia"/>
          <w:szCs w:val="24"/>
          <w:lang w:eastAsia="zh-TW"/>
        </w:rPr>
        <w:t>󵯿</w:t>
      </w:r>
      <w:r w:rsidRPr="00C30A4E">
        <w:rPr>
          <w:rFonts w:hint="eastAsia"/>
          <w:szCs w:val="24"/>
          <w:lang w:eastAsia="zh-TW"/>
        </w:rPr>
        <w:t>”“復”等字看作表示</w:t>
      </w:r>
      <w:r w:rsidRPr="00C30A4E">
        <w:rPr>
          <w:rFonts w:hint="eastAsia"/>
          <w:szCs w:val="24"/>
          <w:lang w:eastAsia="zh-TW"/>
        </w:rPr>
        <w:lastRenderedPageBreak/>
        <w:t>一詞，義為安定。</w:t>
      </w:r>
    </w:p>
    <w:p w14:paraId="49A84FA5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</w:rPr>
      </w:pPr>
      <w:r w:rsidRPr="00C30A4E">
        <w:rPr>
          <w:rFonts w:hint="eastAsia"/>
          <w:szCs w:val="24"/>
          <w:lang w:eastAsia="zh-TW"/>
        </w:rPr>
        <w:t>不過，安大三《哀誦》之字，就目前所見，尚無人提出讀為“復”訓為安的意見。而且，以上所引材料亦有明顯不同看法，鄔文較為簡略，值得進一步討論。今草此文，以就正於方家。</w:t>
      </w:r>
    </w:p>
    <w:p w14:paraId="59045637" w14:textId="77777777" w:rsidR="00C30A4E" w:rsidRPr="00C30A4E" w:rsidRDefault="00C30A4E" w:rsidP="00C30A4E">
      <w:pPr>
        <w:pStyle w:val="aff6"/>
        <w:ind w:firstLine="560"/>
        <w:rPr>
          <w:rFonts w:hint="eastAsia"/>
          <w:szCs w:val="24"/>
        </w:rPr>
      </w:pPr>
    </w:p>
    <w:p w14:paraId="72E0EBC8" w14:textId="59C2F545" w:rsidR="00F625C4" w:rsidRPr="00976F22" w:rsidRDefault="00C30A4E" w:rsidP="00976F22">
      <w:pPr>
        <w:pStyle w:val="aff6"/>
        <w:ind w:firstLine="560"/>
        <w:jc w:val="right"/>
        <w:rPr>
          <w:rFonts w:hint="eastAsia"/>
          <w:szCs w:val="24"/>
        </w:rPr>
      </w:pPr>
      <w:r w:rsidRPr="00C30A4E">
        <w:rPr>
          <w:rFonts w:hint="eastAsia"/>
          <w:szCs w:val="24"/>
        </w:rPr>
        <w:t>2026年3月6日</w:t>
      </w:r>
      <w:bookmarkEnd w:id="0"/>
    </w:p>
    <w:sectPr w:rsidR="00F625C4" w:rsidRPr="00976F22">
      <w:headerReference w:type="default" r:id="rId26"/>
      <w:footerReference w:type="even" r:id="rId27"/>
      <w:footerReference w:type="default" r:id="rId28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2724A" w14:textId="77777777" w:rsidR="00F32BA3" w:rsidRDefault="00F32BA3">
      <w:pPr>
        <w:rPr>
          <w:rFonts w:hint="eastAsia"/>
        </w:rPr>
      </w:pPr>
      <w:r>
        <w:separator/>
      </w:r>
    </w:p>
  </w:endnote>
  <w:endnote w:type="continuationSeparator" w:id="0">
    <w:p w14:paraId="36B68FB5" w14:textId="77777777" w:rsidR="00F32BA3" w:rsidRDefault="00F32BA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-方正超大字符集">
    <w:altName w:val="宋体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altName w:val="PMingLiU-ExtB"/>
    <w:charset w:val="88"/>
    <w:family w:val="modern"/>
    <w:pitch w:val="default"/>
    <w:sig w:usb0="00000000" w:usb1="0000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宋体-ExtB">
    <w:altName w:val="SimSun-ExtB"/>
    <w:panose1 w:val="02010609060101010101"/>
    <w:charset w:val="86"/>
    <w:family w:val="modern"/>
    <w:pitch w:val="fixed"/>
    <w:sig w:usb0="21002A87" w:usb1="1B0F0000" w:usb2="00000010" w:usb3="00000000" w:csb0="8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un-ExtA">
    <w:charset w:val="86"/>
    <w:family w:val="auto"/>
    <w:pitch w:val="variable"/>
    <w:sig w:usb0="F7FFAEFF" w:usb1="F9DFFFFF" w:usb2="0817FDFF" w:usb3="00000000" w:csb0="003F01FF" w:csb1="00000000"/>
  </w:font>
  <w:font w:name="中华书局宋体15平面">
    <w:panose1 w:val="03000509000000000000"/>
    <w:charset w:val="86"/>
    <w:family w:val="script"/>
    <w:pitch w:val="fixed"/>
    <w:sig w:usb0="10002003" w:usb1="AB1E0800" w:usb2="000A005E" w:usb3="00000000" w:csb0="003C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91279" w14:textId="15BF5C60" w:rsidR="00C64CDB" w:rsidRDefault="00FA30F4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324F02">
      <w:rPr>
        <w:sz w:val="18"/>
        <w:szCs w:val="18"/>
      </w:rPr>
      <w:t>3</w:t>
    </w:r>
    <w:r>
      <w:rPr>
        <w:rFonts w:hint="eastAsia"/>
        <w:sz w:val="18"/>
        <w:szCs w:val="18"/>
      </w:rPr>
      <w:t>年</w:t>
    </w:r>
    <w:r w:rsidR="006F0933">
      <w:rPr>
        <w:sz w:val="18"/>
        <w:szCs w:val="18"/>
      </w:rPr>
      <w:t>10</w:t>
    </w:r>
    <w:r>
      <w:rPr>
        <w:rFonts w:hint="eastAsia"/>
        <w:sz w:val="18"/>
        <w:szCs w:val="18"/>
      </w:rPr>
      <w:t>月</w:t>
    </w:r>
    <w:r w:rsidR="006F0933">
      <w:rPr>
        <w:rFonts w:hint="eastAsia"/>
        <w:sz w:val="18"/>
        <w:szCs w:val="18"/>
      </w:rPr>
      <w:t>1</w:t>
    </w:r>
    <w:r w:rsidR="006F0933">
      <w:rPr>
        <w:sz w:val="18"/>
        <w:szCs w:val="18"/>
      </w:rPr>
      <w:t>0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324F02">
      <w:rPr>
        <w:sz w:val="18"/>
        <w:szCs w:val="18"/>
      </w:rPr>
      <w:t>3</w:t>
    </w:r>
    <w:r>
      <w:rPr>
        <w:rFonts w:hint="eastAsia"/>
        <w:sz w:val="18"/>
        <w:szCs w:val="18"/>
      </w:rPr>
      <w:t>年</w:t>
    </w:r>
    <w:r w:rsidR="006F0933">
      <w:rPr>
        <w:sz w:val="18"/>
        <w:szCs w:val="18"/>
      </w:rPr>
      <w:t>10</w:t>
    </w:r>
    <w:r>
      <w:rPr>
        <w:rFonts w:hint="eastAsia"/>
        <w:sz w:val="18"/>
        <w:szCs w:val="18"/>
      </w:rPr>
      <w:t>月</w:t>
    </w:r>
    <w:r w:rsidR="006F0933">
      <w:rPr>
        <w:sz w:val="18"/>
        <w:szCs w:val="18"/>
      </w:rPr>
      <w:t>14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3E969B4D" w14:textId="77777777" w:rsidR="00C64CDB" w:rsidRDefault="00C64CDB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33DEB" w14:textId="77777777" w:rsidR="00F32BA3" w:rsidRDefault="00F32BA3">
      <w:pPr>
        <w:rPr>
          <w:rFonts w:hint="eastAsia"/>
        </w:rPr>
      </w:pPr>
      <w:r>
        <w:separator/>
      </w:r>
    </w:p>
  </w:footnote>
  <w:footnote w:type="continuationSeparator" w:id="0">
    <w:p w14:paraId="0CF5A32E" w14:textId="77777777" w:rsidR="00F32BA3" w:rsidRDefault="00F32BA3">
      <w:pPr>
        <w:rPr>
          <w:rFonts w:hint="eastAsia"/>
        </w:rPr>
      </w:pPr>
      <w:r>
        <w:continuationSeparator/>
      </w:r>
    </w:p>
  </w:footnote>
  <w:footnote w:id="1">
    <w:p w14:paraId="39B5E94E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rFonts w:hint="eastAsia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hint="eastAsia"/>
          <w:sz w:val="21"/>
          <w:szCs w:val="21"/>
        </w:rPr>
        <w:t>陳琦：《安大三〈哀誦〉新編釋文》，復旦網，</w:t>
      </w:r>
      <w:r w:rsidRPr="00E97DEC">
        <w:rPr>
          <w:rFonts w:hint="eastAsia"/>
          <w:sz w:val="21"/>
          <w:szCs w:val="21"/>
        </w:rPr>
        <w:t>2025</w:t>
      </w:r>
      <w:r w:rsidRPr="00BD49AB">
        <w:rPr>
          <w:rFonts w:hint="eastAsia"/>
          <w:sz w:val="21"/>
          <w:szCs w:val="21"/>
        </w:rPr>
        <w:t>年</w:t>
      </w:r>
      <w:r w:rsidRPr="00E97DEC">
        <w:rPr>
          <w:rFonts w:hint="eastAsia"/>
          <w:sz w:val="21"/>
          <w:szCs w:val="21"/>
        </w:rPr>
        <w:t>12</w:t>
      </w:r>
      <w:r w:rsidRPr="00BD49AB">
        <w:rPr>
          <w:rFonts w:hint="eastAsia"/>
          <w:sz w:val="21"/>
          <w:szCs w:val="21"/>
        </w:rPr>
        <w:t>月</w:t>
      </w:r>
      <w:r w:rsidRPr="00E97DEC">
        <w:rPr>
          <w:rFonts w:hint="eastAsia"/>
          <w:sz w:val="21"/>
          <w:szCs w:val="21"/>
        </w:rPr>
        <w:t>6</w:t>
      </w:r>
      <w:r w:rsidRPr="00BD49AB">
        <w:rPr>
          <w:rFonts w:hint="eastAsia"/>
          <w:sz w:val="21"/>
          <w:szCs w:val="21"/>
        </w:rPr>
        <w:t>日。</w:t>
      </w:r>
      <w:r>
        <w:rPr>
          <w:rFonts w:hint="eastAsia"/>
          <w:sz w:val="21"/>
          <w:szCs w:val="21"/>
        </w:rPr>
        <w:t>鄔可晶說見陳文所引。</w:t>
      </w:r>
    </w:p>
  </w:footnote>
  <w:footnote w:id="2">
    <w:p w14:paraId="12C4212B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rFonts w:hint="eastAsia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hint="eastAsia"/>
          <w:sz w:val="21"/>
          <w:szCs w:val="21"/>
        </w:rPr>
        <w:t>李鵬輝：《釋安大簡〈哀誦〉中的“颿憂”》，《南通大學學報（社會科學版）》</w:t>
      </w:r>
      <w:r w:rsidRPr="00E97DEC">
        <w:rPr>
          <w:sz w:val="21"/>
          <w:szCs w:val="21"/>
        </w:rPr>
        <w:t>2025</w:t>
      </w:r>
      <w:r w:rsidRPr="00BD49AB">
        <w:rPr>
          <w:rFonts w:hint="eastAsia"/>
          <w:sz w:val="21"/>
          <w:szCs w:val="21"/>
        </w:rPr>
        <w:t>年第</w:t>
      </w:r>
      <w:r w:rsidRPr="00E97DEC">
        <w:rPr>
          <w:sz w:val="21"/>
          <w:szCs w:val="21"/>
        </w:rPr>
        <w:t>6</w:t>
      </w:r>
      <w:r w:rsidRPr="00BD49AB">
        <w:rPr>
          <w:rFonts w:hint="eastAsia"/>
          <w:sz w:val="21"/>
          <w:szCs w:val="21"/>
        </w:rPr>
        <w:t>期。</w:t>
      </w:r>
    </w:p>
  </w:footnote>
  <w:footnote w:id="3">
    <w:p w14:paraId="09391B35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rFonts w:hint="eastAsia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hint="eastAsia"/>
          <w:sz w:val="21"/>
          <w:szCs w:val="21"/>
        </w:rPr>
        <w:t>武漢大學簡帛論壇“安大簡《哀誦》初讀”，第</w:t>
      </w:r>
      <w:r w:rsidRPr="00E97DEC">
        <w:rPr>
          <w:rFonts w:hint="eastAsia"/>
          <w:sz w:val="21"/>
          <w:szCs w:val="21"/>
        </w:rPr>
        <w:t>1</w:t>
      </w:r>
      <w:r w:rsidRPr="00BD49AB">
        <w:rPr>
          <w:rFonts w:hint="eastAsia"/>
          <w:sz w:val="21"/>
          <w:szCs w:val="21"/>
        </w:rPr>
        <w:t>樓，</w:t>
      </w:r>
      <w:r w:rsidRPr="00E97DEC">
        <w:rPr>
          <w:rFonts w:hint="eastAsia"/>
          <w:sz w:val="21"/>
          <w:szCs w:val="21"/>
        </w:rPr>
        <w:t>2025</w:t>
      </w:r>
      <w:r w:rsidRPr="00BD49AB">
        <w:rPr>
          <w:rFonts w:hint="eastAsia"/>
          <w:sz w:val="21"/>
          <w:szCs w:val="21"/>
        </w:rPr>
        <w:t>年</w:t>
      </w:r>
      <w:r w:rsidRPr="00E97DEC">
        <w:rPr>
          <w:rFonts w:hint="eastAsia"/>
          <w:sz w:val="21"/>
          <w:szCs w:val="21"/>
        </w:rPr>
        <w:t>11</w:t>
      </w:r>
      <w:r w:rsidRPr="00BD49AB">
        <w:rPr>
          <w:rFonts w:hint="eastAsia"/>
          <w:sz w:val="21"/>
          <w:szCs w:val="21"/>
        </w:rPr>
        <w:t>月</w:t>
      </w:r>
      <w:r w:rsidRPr="00E97DEC">
        <w:rPr>
          <w:rFonts w:hint="eastAsia"/>
          <w:sz w:val="21"/>
          <w:szCs w:val="21"/>
        </w:rPr>
        <w:t>17</w:t>
      </w:r>
      <w:r w:rsidRPr="00BD49AB">
        <w:rPr>
          <w:rFonts w:hint="eastAsia"/>
          <w:sz w:val="21"/>
          <w:szCs w:val="21"/>
        </w:rPr>
        <w:t>日。</w:t>
      </w:r>
    </w:p>
  </w:footnote>
  <w:footnote w:id="4">
    <w:p w14:paraId="6ED576A6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rFonts w:hint="eastAsia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hint="eastAsia"/>
          <w:sz w:val="21"/>
          <w:szCs w:val="21"/>
        </w:rPr>
        <w:t>武漢大學簡帛論壇“安大簡《哀誦》初讀”，第</w:t>
      </w:r>
      <w:r w:rsidRPr="00E97DEC">
        <w:rPr>
          <w:rFonts w:hint="eastAsia"/>
          <w:sz w:val="21"/>
          <w:szCs w:val="21"/>
        </w:rPr>
        <w:t>8</w:t>
      </w:r>
      <w:r w:rsidRPr="00BD49AB">
        <w:rPr>
          <w:rFonts w:hint="eastAsia"/>
          <w:sz w:val="21"/>
          <w:szCs w:val="21"/>
        </w:rPr>
        <w:t>樓，</w:t>
      </w:r>
      <w:r w:rsidRPr="00E97DEC">
        <w:rPr>
          <w:rFonts w:hint="eastAsia"/>
          <w:sz w:val="21"/>
          <w:szCs w:val="21"/>
        </w:rPr>
        <w:t>2025</w:t>
      </w:r>
      <w:r w:rsidRPr="00BD49AB">
        <w:rPr>
          <w:rFonts w:hint="eastAsia"/>
          <w:sz w:val="21"/>
          <w:szCs w:val="21"/>
        </w:rPr>
        <w:t>年</w:t>
      </w:r>
      <w:r w:rsidRPr="00E97DEC">
        <w:rPr>
          <w:rFonts w:hint="eastAsia"/>
          <w:sz w:val="21"/>
          <w:szCs w:val="21"/>
        </w:rPr>
        <w:t>11</w:t>
      </w:r>
      <w:r w:rsidRPr="00BD49AB">
        <w:rPr>
          <w:rFonts w:hint="eastAsia"/>
          <w:sz w:val="21"/>
          <w:szCs w:val="21"/>
        </w:rPr>
        <w:t>月</w:t>
      </w:r>
      <w:r w:rsidRPr="00E97DEC">
        <w:rPr>
          <w:rFonts w:hint="eastAsia"/>
          <w:sz w:val="21"/>
          <w:szCs w:val="21"/>
        </w:rPr>
        <w:t>30</w:t>
      </w:r>
      <w:r w:rsidRPr="00BD49AB">
        <w:rPr>
          <w:rFonts w:hint="eastAsia"/>
          <w:sz w:val="21"/>
          <w:szCs w:val="21"/>
        </w:rPr>
        <w:t>日。</w:t>
      </w:r>
    </w:p>
  </w:footnote>
  <w:footnote w:id="5">
    <w:p w14:paraId="0E35B991" w14:textId="77777777" w:rsidR="00C30A4E" w:rsidRPr="00757D7E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757D7E">
        <w:rPr>
          <w:rStyle w:val="aff3"/>
          <w:rFonts w:hint="eastAsia"/>
          <w:sz w:val="21"/>
          <w:szCs w:val="21"/>
        </w:rPr>
        <w:footnoteRef/>
      </w:r>
      <w:r w:rsidRPr="00757D7E">
        <w:rPr>
          <w:rFonts w:hint="eastAsia"/>
          <w:sz w:val="21"/>
          <w:szCs w:val="21"/>
        </w:rPr>
        <w:t xml:space="preserve"> </w:t>
      </w:r>
      <w:r w:rsidRPr="00757D7E">
        <w:rPr>
          <w:rFonts w:hint="eastAsia"/>
          <w:sz w:val="21"/>
          <w:szCs w:val="21"/>
        </w:rPr>
        <w:t>復旦大學出土文獻與古文字研究中心研究生讀書會：《清華簡</w:t>
      </w:r>
      <w:r>
        <w:rPr>
          <w:rFonts w:hint="eastAsia"/>
          <w:sz w:val="21"/>
          <w:szCs w:val="21"/>
        </w:rPr>
        <w:t>〈</w:t>
      </w:r>
      <w:r w:rsidRPr="00757D7E">
        <w:rPr>
          <w:rFonts w:hint="eastAsia"/>
          <w:sz w:val="21"/>
          <w:szCs w:val="21"/>
        </w:rPr>
        <w:t>耆夜</w:t>
      </w:r>
      <w:r>
        <w:rPr>
          <w:rFonts w:hint="eastAsia"/>
          <w:sz w:val="21"/>
          <w:szCs w:val="21"/>
        </w:rPr>
        <w:t>〉</w:t>
      </w:r>
      <w:r w:rsidRPr="00757D7E">
        <w:rPr>
          <w:rFonts w:hint="eastAsia"/>
          <w:sz w:val="21"/>
          <w:szCs w:val="21"/>
        </w:rPr>
        <w:t>研讀札記》（復旦網，</w:t>
      </w:r>
      <w:r w:rsidRPr="00757D7E">
        <w:rPr>
          <w:rFonts w:hint="eastAsia"/>
          <w:sz w:val="21"/>
          <w:szCs w:val="21"/>
        </w:rPr>
        <w:t>2011</w:t>
      </w:r>
      <w:r w:rsidRPr="00757D7E">
        <w:rPr>
          <w:rFonts w:hint="eastAsia"/>
          <w:sz w:val="21"/>
          <w:szCs w:val="21"/>
        </w:rPr>
        <w:t>年</w:t>
      </w:r>
      <w:r w:rsidRPr="00757D7E">
        <w:rPr>
          <w:rFonts w:hint="eastAsia"/>
          <w:sz w:val="21"/>
          <w:szCs w:val="21"/>
        </w:rPr>
        <w:t>1</w:t>
      </w:r>
      <w:r w:rsidRPr="00757D7E">
        <w:rPr>
          <w:rFonts w:hint="eastAsia"/>
          <w:sz w:val="21"/>
          <w:szCs w:val="21"/>
        </w:rPr>
        <w:t>月</w:t>
      </w:r>
      <w:r w:rsidRPr="00757D7E">
        <w:rPr>
          <w:rFonts w:hint="eastAsia"/>
          <w:sz w:val="21"/>
          <w:szCs w:val="21"/>
        </w:rPr>
        <w:t>5</w:t>
      </w:r>
      <w:r w:rsidRPr="00757D7E">
        <w:rPr>
          <w:rFonts w:hint="eastAsia"/>
          <w:sz w:val="21"/>
          <w:szCs w:val="21"/>
        </w:rPr>
        <w:t>日）一文下的評論，</w:t>
      </w:r>
      <w:r w:rsidRPr="00757D7E">
        <w:rPr>
          <w:rFonts w:hint="eastAsia"/>
          <w:color w:val="000000"/>
          <w:sz w:val="21"/>
          <w:szCs w:val="21"/>
        </w:rPr>
        <w:t>2011</w:t>
      </w:r>
      <w:r w:rsidRPr="00757D7E">
        <w:rPr>
          <w:rFonts w:hint="eastAsia"/>
          <w:color w:val="000000"/>
          <w:sz w:val="21"/>
          <w:szCs w:val="21"/>
        </w:rPr>
        <w:t>年</w:t>
      </w:r>
      <w:r w:rsidRPr="00757D7E">
        <w:rPr>
          <w:rFonts w:hint="eastAsia"/>
          <w:color w:val="000000"/>
          <w:sz w:val="21"/>
          <w:szCs w:val="21"/>
        </w:rPr>
        <w:t>1</w:t>
      </w:r>
      <w:r w:rsidRPr="00757D7E">
        <w:rPr>
          <w:rFonts w:hint="eastAsia"/>
          <w:color w:val="000000"/>
          <w:sz w:val="21"/>
          <w:szCs w:val="21"/>
        </w:rPr>
        <w:t>月</w:t>
      </w:r>
      <w:r w:rsidRPr="00757D7E">
        <w:rPr>
          <w:rFonts w:hint="eastAsia"/>
          <w:color w:val="000000"/>
          <w:sz w:val="21"/>
          <w:szCs w:val="21"/>
        </w:rPr>
        <w:t>7</w:t>
      </w:r>
      <w:r w:rsidRPr="00757D7E">
        <w:rPr>
          <w:rFonts w:hint="eastAsia"/>
          <w:color w:val="000000"/>
          <w:sz w:val="21"/>
          <w:szCs w:val="21"/>
        </w:rPr>
        <w:t>日</w:t>
      </w:r>
      <w:r w:rsidRPr="00757D7E">
        <w:rPr>
          <w:rFonts w:hint="eastAsia"/>
          <w:sz w:val="21"/>
          <w:szCs w:val="21"/>
        </w:rPr>
        <w:t>。</w:t>
      </w:r>
    </w:p>
  </w:footnote>
  <w:footnote w:id="6">
    <w:p w14:paraId="3E1C9B82" w14:textId="77777777" w:rsidR="00C30A4E" w:rsidRPr="00825979" w:rsidRDefault="00C30A4E" w:rsidP="00C30A4E">
      <w:pPr>
        <w:pStyle w:val="af5"/>
        <w:jc w:val="both"/>
        <w:textAlignment w:val="center"/>
      </w:pPr>
      <w:r w:rsidRPr="00825979">
        <w:rPr>
          <w:rStyle w:val="aff3"/>
          <w:rFonts w:hint="eastAsia"/>
          <w:sz w:val="21"/>
          <w:szCs w:val="21"/>
        </w:rPr>
        <w:footnoteRef/>
      </w:r>
      <w:r w:rsidRPr="00825979">
        <w:rPr>
          <w:rFonts w:hint="eastAsia"/>
          <w:sz w:val="21"/>
          <w:szCs w:val="21"/>
        </w:rPr>
        <w:t xml:space="preserve"> </w:t>
      </w:r>
      <w:r w:rsidRPr="00825979">
        <w:rPr>
          <w:rFonts w:hint="eastAsia"/>
          <w:sz w:val="21"/>
          <w:szCs w:val="21"/>
        </w:rPr>
        <w:t>郭永秉：《</w:t>
      </w:r>
      <w:r w:rsidRPr="00825979">
        <w:rPr>
          <w:sz w:val="21"/>
          <w:szCs w:val="21"/>
        </w:rPr>
        <w:t>清華簡</w:t>
      </w:r>
      <w:r>
        <w:rPr>
          <w:rFonts w:hint="eastAsia"/>
          <w:sz w:val="21"/>
          <w:szCs w:val="21"/>
        </w:rPr>
        <w:t>〈</w:t>
      </w:r>
      <w:r w:rsidRPr="00825979">
        <w:rPr>
          <w:sz w:val="21"/>
          <w:szCs w:val="21"/>
        </w:rPr>
        <w:t>耆夜</w:t>
      </w:r>
      <w:r>
        <w:rPr>
          <w:rFonts w:hint="eastAsia"/>
          <w:sz w:val="21"/>
          <w:szCs w:val="21"/>
        </w:rPr>
        <w:t>〉</w:t>
      </w:r>
      <w:r w:rsidRPr="00825979">
        <w:rPr>
          <w:sz w:val="21"/>
          <w:szCs w:val="21"/>
        </w:rPr>
        <w:t>詩試解二則</w:t>
      </w:r>
      <w:r w:rsidRPr="00825979">
        <w:rPr>
          <w:rFonts w:hint="eastAsia"/>
          <w:sz w:val="21"/>
          <w:szCs w:val="21"/>
        </w:rPr>
        <w:t>》，</w:t>
      </w:r>
      <w:r w:rsidRPr="00825979">
        <w:rPr>
          <w:sz w:val="21"/>
          <w:szCs w:val="21"/>
        </w:rPr>
        <w:t>《古文字與古</w:t>
      </w:r>
      <w:r w:rsidRPr="00825979">
        <w:rPr>
          <w:rFonts w:hint="eastAsia"/>
          <w:sz w:val="21"/>
          <w:szCs w:val="21"/>
        </w:rPr>
        <w:t>文獻</w:t>
      </w:r>
      <w:r w:rsidRPr="00825979">
        <w:rPr>
          <w:sz w:val="21"/>
          <w:szCs w:val="21"/>
        </w:rPr>
        <w:t>論集續編》，</w:t>
      </w:r>
      <w:r w:rsidRPr="00825979">
        <w:rPr>
          <w:rFonts w:hint="eastAsia"/>
          <w:sz w:val="21"/>
          <w:szCs w:val="21"/>
        </w:rPr>
        <w:t>上海：</w:t>
      </w:r>
      <w:r w:rsidRPr="00825979">
        <w:rPr>
          <w:sz w:val="21"/>
          <w:szCs w:val="21"/>
        </w:rPr>
        <w:t>上海古籍出版社，</w:t>
      </w:r>
      <w:r w:rsidRPr="00825979">
        <w:rPr>
          <w:rFonts w:hint="eastAsia"/>
          <w:sz w:val="21"/>
          <w:szCs w:val="21"/>
        </w:rPr>
        <w:t>2015</w:t>
      </w:r>
      <w:r w:rsidRPr="00825979">
        <w:rPr>
          <w:sz w:val="21"/>
          <w:szCs w:val="21"/>
        </w:rPr>
        <w:t>年，第</w:t>
      </w:r>
      <w:r w:rsidRPr="00825979">
        <w:rPr>
          <w:sz w:val="21"/>
          <w:szCs w:val="21"/>
        </w:rPr>
        <w:t>257</w:t>
      </w:r>
      <w:r w:rsidRPr="00825979">
        <w:rPr>
          <w:sz w:val="21"/>
          <w:szCs w:val="21"/>
        </w:rPr>
        <w:t>頁</w:t>
      </w:r>
      <w:r>
        <w:rPr>
          <w:rFonts w:hint="eastAsia"/>
          <w:sz w:val="21"/>
          <w:szCs w:val="21"/>
        </w:rPr>
        <w:t>；</w:t>
      </w:r>
      <w:r w:rsidRPr="00825979">
        <w:rPr>
          <w:rFonts w:hint="eastAsia"/>
          <w:sz w:val="21"/>
          <w:szCs w:val="21"/>
        </w:rPr>
        <w:t>季旭昇</w:t>
      </w:r>
      <w:r>
        <w:rPr>
          <w:rFonts w:hint="eastAsia"/>
          <w:sz w:val="21"/>
          <w:szCs w:val="21"/>
        </w:rPr>
        <w:t>：</w:t>
      </w:r>
      <w:r w:rsidRPr="00825979">
        <w:rPr>
          <w:rFonts w:hint="eastAsia"/>
          <w:sz w:val="21"/>
          <w:szCs w:val="21"/>
        </w:rPr>
        <w:t>《</w:t>
      </w:r>
      <w:r>
        <w:rPr>
          <w:rFonts w:hint="eastAsia"/>
          <w:sz w:val="21"/>
          <w:szCs w:val="21"/>
        </w:rPr>
        <w:t>〈</w:t>
      </w:r>
      <w:r w:rsidRPr="00825979">
        <w:rPr>
          <w:rFonts w:hint="eastAsia"/>
          <w:sz w:val="21"/>
          <w:szCs w:val="21"/>
        </w:rPr>
        <w:t>清華簡（壹）·耆夜</w:t>
      </w:r>
      <w:r>
        <w:rPr>
          <w:rFonts w:hint="eastAsia"/>
          <w:sz w:val="21"/>
          <w:szCs w:val="21"/>
        </w:rPr>
        <w:t>〉</w:t>
      </w:r>
      <w:r w:rsidRPr="00825979">
        <w:rPr>
          <w:rFonts w:hint="eastAsia"/>
          <w:sz w:val="21"/>
          <w:szCs w:val="21"/>
        </w:rPr>
        <w:t>研究》</w:t>
      </w:r>
      <w:r w:rsidRPr="00825979">
        <w:rPr>
          <w:rFonts w:hint="eastAsia"/>
          <w:sz w:val="21"/>
          <w:szCs w:val="21"/>
        </w:rPr>
        <w:t>,</w:t>
      </w:r>
      <w:r w:rsidRPr="00825979">
        <w:rPr>
          <w:rFonts w:hint="eastAsia"/>
          <w:sz w:val="21"/>
          <w:szCs w:val="21"/>
        </w:rPr>
        <w:t>《古文字與古代史》第</w:t>
      </w:r>
      <w:r w:rsidRPr="00825979">
        <w:rPr>
          <w:rFonts w:hint="eastAsia"/>
          <w:sz w:val="21"/>
          <w:szCs w:val="21"/>
        </w:rPr>
        <w:t>3</w:t>
      </w:r>
      <w:r w:rsidRPr="00825979">
        <w:rPr>
          <w:rFonts w:hint="eastAsia"/>
          <w:sz w:val="21"/>
          <w:szCs w:val="21"/>
        </w:rPr>
        <w:t>輯，臺北：中央研究院歷史語言研究所，</w:t>
      </w:r>
      <w:r w:rsidRPr="00825979">
        <w:rPr>
          <w:rFonts w:hint="eastAsia"/>
          <w:sz w:val="21"/>
          <w:szCs w:val="21"/>
        </w:rPr>
        <w:t>2012</w:t>
      </w:r>
      <w:r w:rsidRPr="00825979">
        <w:rPr>
          <w:rFonts w:hint="eastAsia"/>
          <w:sz w:val="21"/>
          <w:szCs w:val="21"/>
        </w:rPr>
        <w:t>年。</w:t>
      </w:r>
    </w:p>
  </w:footnote>
  <w:footnote w:id="7">
    <w:p w14:paraId="6A86AE07" w14:textId="77777777" w:rsidR="00C30A4E" w:rsidRDefault="00C30A4E" w:rsidP="00C30A4E">
      <w:pPr>
        <w:pStyle w:val="af5"/>
        <w:jc w:val="both"/>
        <w:textAlignment w:val="center"/>
      </w:pPr>
      <w:r>
        <w:rPr>
          <w:rStyle w:val="aff3"/>
          <w:rFonts w:hint="eastAsia"/>
        </w:rPr>
        <w:footnoteRef/>
      </w:r>
      <w:r>
        <w:rPr>
          <w:rFonts w:hint="eastAsia"/>
        </w:rPr>
        <w:t xml:space="preserve"> </w:t>
      </w:r>
      <w:r w:rsidRPr="00825979">
        <w:rPr>
          <w:rFonts w:hint="eastAsia"/>
          <w:sz w:val="21"/>
          <w:szCs w:val="21"/>
        </w:rPr>
        <w:t>范麗梅：《清華簡</w:t>
      </w:r>
      <w:r>
        <w:rPr>
          <w:rFonts w:hint="eastAsia"/>
          <w:sz w:val="21"/>
          <w:szCs w:val="21"/>
        </w:rPr>
        <w:t>〈</w:t>
      </w:r>
      <w:r w:rsidRPr="00825979">
        <w:rPr>
          <w:sz w:val="21"/>
          <w:szCs w:val="21"/>
        </w:rPr>
        <w:t>耆夜</w:t>
      </w:r>
      <w:r>
        <w:rPr>
          <w:rFonts w:hint="eastAsia"/>
          <w:sz w:val="21"/>
          <w:szCs w:val="21"/>
        </w:rPr>
        <w:t>〉</w:t>
      </w:r>
      <w:r w:rsidRPr="00825979">
        <w:rPr>
          <w:rFonts w:hint="eastAsia"/>
          <w:sz w:val="21"/>
          <w:szCs w:val="21"/>
        </w:rPr>
        <w:t>疑難字詞考釋與全篇內容解讀》，《中國文化研究所學報》第</w:t>
      </w:r>
      <w:r w:rsidRPr="00825979">
        <w:rPr>
          <w:rFonts w:hint="eastAsia"/>
          <w:sz w:val="21"/>
          <w:szCs w:val="21"/>
        </w:rPr>
        <w:t xml:space="preserve"> 76 </w:t>
      </w:r>
      <w:r w:rsidRPr="00825979">
        <w:rPr>
          <w:rFonts w:hint="eastAsia"/>
          <w:sz w:val="21"/>
          <w:szCs w:val="21"/>
        </w:rPr>
        <w:t>期，</w:t>
      </w:r>
      <w:r w:rsidRPr="00825979">
        <w:rPr>
          <w:rFonts w:hint="eastAsia"/>
          <w:sz w:val="21"/>
          <w:szCs w:val="21"/>
        </w:rPr>
        <w:t>2023</w:t>
      </w:r>
      <w:r w:rsidRPr="00825979">
        <w:rPr>
          <w:rFonts w:hint="eastAsia"/>
          <w:sz w:val="21"/>
          <w:szCs w:val="21"/>
        </w:rPr>
        <w:t>年</w:t>
      </w:r>
      <w:r>
        <w:rPr>
          <w:rFonts w:hint="eastAsia"/>
          <w:sz w:val="21"/>
          <w:szCs w:val="21"/>
        </w:rPr>
        <w:t>，第</w:t>
      </w:r>
      <w:r>
        <w:rPr>
          <w:rFonts w:hint="eastAsia"/>
          <w:sz w:val="21"/>
          <w:szCs w:val="21"/>
        </w:rPr>
        <w:t>16</w:t>
      </w:r>
      <w:r>
        <w:rPr>
          <w:rFonts w:hint="eastAsia"/>
          <w:sz w:val="21"/>
          <w:szCs w:val="21"/>
        </w:rPr>
        <w:t>―</w:t>
      </w:r>
      <w:r>
        <w:rPr>
          <w:rFonts w:hint="eastAsia"/>
          <w:sz w:val="21"/>
          <w:szCs w:val="21"/>
        </w:rPr>
        <w:t>19</w:t>
      </w:r>
      <w:r>
        <w:rPr>
          <w:rFonts w:hint="eastAsia"/>
          <w:sz w:val="21"/>
          <w:szCs w:val="21"/>
        </w:rPr>
        <w:t>頁</w:t>
      </w:r>
      <w:r w:rsidRPr="00825979">
        <w:rPr>
          <w:rFonts w:hint="eastAsia"/>
          <w:sz w:val="21"/>
          <w:szCs w:val="21"/>
        </w:rPr>
        <w:t>。</w:t>
      </w:r>
    </w:p>
  </w:footnote>
  <w:footnote w:id="8">
    <w:p w14:paraId="4BCF40A6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757D7E">
        <w:rPr>
          <w:rStyle w:val="aff3"/>
          <w:rFonts w:hint="eastAsia"/>
          <w:sz w:val="21"/>
          <w:szCs w:val="21"/>
        </w:rPr>
        <w:footnoteRef/>
      </w:r>
      <w:r w:rsidRPr="00757D7E">
        <w:rPr>
          <w:rFonts w:hint="eastAsia"/>
          <w:sz w:val="21"/>
          <w:szCs w:val="21"/>
        </w:rPr>
        <w:t xml:space="preserve"> </w:t>
      </w:r>
      <w:r w:rsidRPr="00757D7E">
        <w:rPr>
          <w:rFonts w:hint="eastAsia"/>
          <w:sz w:val="21"/>
          <w:szCs w:val="21"/>
        </w:rPr>
        <w:t>復旦大學出土文獻與古文字研究中心研究生讀書會：《</w:t>
      </w:r>
      <w:r>
        <w:rPr>
          <w:rFonts w:hint="eastAsia"/>
          <w:sz w:val="21"/>
          <w:szCs w:val="21"/>
        </w:rPr>
        <w:t>〈</w:t>
      </w:r>
      <w:r w:rsidRPr="00757D7E">
        <w:rPr>
          <w:rFonts w:hint="eastAsia"/>
          <w:sz w:val="21"/>
          <w:szCs w:val="21"/>
        </w:rPr>
        <w:t>上博七·吳命</w:t>
      </w:r>
      <w:r>
        <w:rPr>
          <w:rFonts w:hint="eastAsia"/>
          <w:sz w:val="21"/>
          <w:szCs w:val="21"/>
        </w:rPr>
        <w:t>〉</w:t>
      </w:r>
      <w:r w:rsidRPr="00757D7E">
        <w:rPr>
          <w:rFonts w:hint="eastAsia"/>
          <w:sz w:val="21"/>
          <w:szCs w:val="21"/>
        </w:rPr>
        <w:t>校讀》文后評論，第</w:t>
      </w:r>
      <w:r w:rsidRPr="00757D7E">
        <w:rPr>
          <w:rFonts w:hint="eastAsia"/>
          <w:sz w:val="21"/>
          <w:szCs w:val="21"/>
        </w:rPr>
        <w:t>13</w:t>
      </w:r>
      <w:r w:rsidRPr="00757D7E">
        <w:rPr>
          <w:rFonts w:hint="eastAsia"/>
          <w:sz w:val="21"/>
          <w:szCs w:val="21"/>
        </w:rPr>
        <w:t>楼，</w:t>
      </w:r>
      <w:r w:rsidRPr="00757D7E">
        <w:rPr>
          <w:rFonts w:hint="eastAsia"/>
          <w:sz w:val="21"/>
          <w:szCs w:val="21"/>
        </w:rPr>
        <w:t>2009</w:t>
      </w:r>
      <w:r w:rsidRPr="00757D7E">
        <w:rPr>
          <w:rFonts w:hint="eastAsia"/>
          <w:sz w:val="21"/>
          <w:szCs w:val="21"/>
        </w:rPr>
        <w:t>年</w:t>
      </w:r>
      <w:r w:rsidRPr="00757D7E">
        <w:rPr>
          <w:rFonts w:hint="eastAsia"/>
          <w:sz w:val="21"/>
          <w:szCs w:val="21"/>
        </w:rPr>
        <w:t>1</w:t>
      </w:r>
      <w:r w:rsidRPr="00757D7E">
        <w:rPr>
          <w:rFonts w:hint="eastAsia"/>
          <w:sz w:val="21"/>
          <w:szCs w:val="21"/>
        </w:rPr>
        <w:t>月</w:t>
      </w:r>
      <w:r w:rsidRPr="00757D7E">
        <w:rPr>
          <w:rFonts w:hint="eastAsia"/>
          <w:sz w:val="21"/>
          <w:szCs w:val="21"/>
        </w:rPr>
        <w:t>1</w:t>
      </w:r>
      <w:r w:rsidRPr="00757D7E">
        <w:rPr>
          <w:rFonts w:hint="eastAsia"/>
          <w:sz w:val="21"/>
          <w:szCs w:val="21"/>
        </w:rPr>
        <w:t>日。</w:t>
      </w:r>
    </w:p>
  </w:footnote>
  <w:footnote w:id="9">
    <w:p w14:paraId="68EFEEAD" w14:textId="77777777" w:rsidR="00C30A4E" w:rsidRPr="007E772E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7E772E">
        <w:rPr>
          <w:rStyle w:val="aff3"/>
          <w:rFonts w:hint="eastAsia"/>
          <w:sz w:val="21"/>
          <w:szCs w:val="21"/>
        </w:rPr>
        <w:footnoteRef/>
      </w:r>
      <w:r w:rsidRPr="007E772E"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徐在國：</w:t>
      </w:r>
      <w:r w:rsidRPr="007E772E">
        <w:rPr>
          <w:rFonts w:hint="eastAsia"/>
          <w:sz w:val="21"/>
          <w:szCs w:val="21"/>
        </w:rPr>
        <w:t>《楚帛書詁林》，</w:t>
      </w:r>
      <w:r>
        <w:rPr>
          <w:rFonts w:hint="eastAsia"/>
          <w:sz w:val="21"/>
          <w:szCs w:val="21"/>
        </w:rPr>
        <w:t>合肥：安徽大學出版社，</w:t>
      </w:r>
      <w:r>
        <w:rPr>
          <w:rFonts w:hint="eastAsia"/>
          <w:sz w:val="21"/>
          <w:szCs w:val="21"/>
        </w:rPr>
        <w:t>2010</w:t>
      </w:r>
      <w:r>
        <w:rPr>
          <w:rFonts w:hint="eastAsia"/>
          <w:sz w:val="21"/>
          <w:szCs w:val="21"/>
        </w:rPr>
        <w:t>年，</w:t>
      </w:r>
      <w:r w:rsidRPr="007E772E">
        <w:rPr>
          <w:rFonts w:hint="eastAsia"/>
          <w:sz w:val="21"/>
          <w:szCs w:val="21"/>
        </w:rPr>
        <w:t>第</w:t>
      </w:r>
      <w:r w:rsidRPr="007E772E">
        <w:rPr>
          <w:rFonts w:hint="eastAsia"/>
          <w:sz w:val="21"/>
          <w:szCs w:val="21"/>
        </w:rPr>
        <w:t>272</w:t>
      </w:r>
      <w:r w:rsidRPr="007E772E">
        <w:rPr>
          <w:rFonts w:hint="eastAsia"/>
          <w:sz w:val="21"/>
          <w:szCs w:val="21"/>
        </w:rPr>
        <w:t>、</w:t>
      </w:r>
      <w:r w:rsidRPr="007E772E">
        <w:rPr>
          <w:rFonts w:hint="eastAsia"/>
          <w:sz w:val="21"/>
          <w:szCs w:val="21"/>
        </w:rPr>
        <w:t>607</w:t>
      </w:r>
      <w:r w:rsidRPr="007E772E">
        <w:rPr>
          <w:rFonts w:hint="eastAsia"/>
          <w:sz w:val="21"/>
          <w:szCs w:val="21"/>
        </w:rPr>
        <w:t>頁。</w:t>
      </w:r>
    </w:p>
  </w:footnote>
  <w:footnote w:id="10">
    <w:p w14:paraId="57A462E6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rFonts w:hint="eastAsia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hint="eastAsia"/>
          <w:sz w:val="21"/>
          <w:szCs w:val="21"/>
        </w:rPr>
        <w:t>賈連翔：《申論子彈庫帛書</w:t>
      </w:r>
      <w:r>
        <w:rPr>
          <w:rFonts w:hint="eastAsia"/>
          <w:sz w:val="21"/>
          <w:szCs w:val="21"/>
        </w:rPr>
        <w:t>〈</w:t>
      </w:r>
      <w:r w:rsidRPr="00BD49AB">
        <w:rPr>
          <w:rFonts w:hint="eastAsia"/>
          <w:sz w:val="21"/>
          <w:szCs w:val="21"/>
        </w:rPr>
        <w:t>四時</w:t>
      </w:r>
      <w:r>
        <w:rPr>
          <w:rFonts w:hint="eastAsia"/>
          <w:sz w:val="21"/>
          <w:szCs w:val="21"/>
        </w:rPr>
        <w:t>〉</w:t>
      </w:r>
      <w:r w:rsidRPr="00BD49AB">
        <w:rPr>
          <w:rFonts w:hint="eastAsia"/>
          <w:sz w:val="21"/>
          <w:szCs w:val="21"/>
        </w:rPr>
        <w:t>之四神——戰國文獻中四時四方神的“天神”“地祇”兩系說》，《中國史研究》</w:t>
      </w:r>
      <w:r w:rsidRPr="00E97DEC">
        <w:rPr>
          <w:rFonts w:hint="eastAsia"/>
          <w:sz w:val="21"/>
          <w:szCs w:val="21"/>
        </w:rPr>
        <w:t>2023</w:t>
      </w:r>
      <w:r w:rsidRPr="00BD49AB">
        <w:rPr>
          <w:rFonts w:hint="eastAsia"/>
          <w:sz w:val="21"/>
          <w:szCs w:val="21"/>
        </w:rPr>
        <w:t>年第</w:t>
      </w:r>
      <w:r w:rsidRPr="00E97DEC">
        <w:rPr>
          <w:rFonts w:hint="eastAsia"/>
          <w:sz w:val="21"/>
          <w:szCs w:val="21"/>
        </w:rPr>
        <w:t>1</w:t>
      </w:r>
      <w:r w:rsidRPr="00BD49AB">
        <w:rPr>
          <w:rFonts w:hint="eastAsia"/>
          <w:sz w:val="21"/>
          <w:szCs w:val="21"/>
        </w:rPr>
        <w:t>期。</w:t>
      </w:r>
    </w:p>
  </w:footnote>
  <w:footnote w:id="11">
    <w:p w14:paraId="5872FBA7" w14:textId="77777777" w:rsidR="00C30A4E" w:rsidRPr="003567D6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3567D6">
        <w:rPr>
          <w:rStyle w:val="aff3"/>
          <w:rFonts w:hint="eastAsia"/>
          <w:sz w:val="21"/>
          <w:szCs w:val="21"/>
        </w:rPr>
        <w:footnoteRef/>
      </w:r>
      <w:r w:rsidRPr="003567D6">
        <w:rPr>
          <w:rFonts w:hint="eastAsia"/>
          <w:sz w:val="21"/>
          <w:szCs w:val="21"/>
        </w:rPr>
        <w:t xml:space="preserve"> </w:t>
      </w:r>
      <w:r w:rsidRPr="003567D6">
        <w:rPr>
          <w:rFonts w:hint="eastAsia"/>
          <w:sz w:val="21"/>
          <w:szCs w:val="21"/>
        </w:rPr>
        <w:t>參看白於藍：《簡帛古書通假字大系》</w:t>
      </w:r>
      <w:r w:rsidRPr="003567D6">
        <w:rPr>
          <w:rFonts w:hint="eastAsia"/>
          <w:bCs/>
          <w:sz w:val="21"/>
          <w:szCs w:val="21"/>
        </w:rPr>
        <w:t>，福州：福建人民出版社，</w:t>
      </w:r>
      <w:r w:rsidRPr="003567D6">
        <w:rPr>
          <w:rFonts w:hint="eastAsia"/>
          <w:bCs/>
          <w:sz w:val="21"/>
          <w:szCs w:val="21"/>
        </w:rPr>
        <w:t>2017</w:t>
      </w:r>
      <w:r w:rsidRPr="003567D6">
        <w:rPr>
          <w:rFonts w:hint="eastAsia"/>
          <w:bCs/>
          <w:sz w:val="21"/>
          <w:szCs w:val="21"/>
        </w:rPr>
        <w:t>年，第</w:t>
      </w:r>
      <w:r w:rsidRPr="003567D6">
        <w:rPr>
          <w:rFonts w:hint="eastAsia"/>
          <w:bCs/>
          <w:sz w:val="21"/>
          <w:szCs w:val="21"/>
        </w:rPr>
        <w:t>630</w:t>
      </w:r>
      <w:r>
        <w:rPr>
          <w:rFonts w:hint="eastAsia"/>
          <w:bCs/>
          <w:sz w:val="21"/>
          <w:szCs w:val="21"/>
        </w:rPr>
        <w:t>―</w:t>
      </w:r>
      <w:r w:rsidRPr="003567D6">
        <w:rPr>
          <w:rFonts w:hint="eastAsia"/>
          <w:bCs/>
          <w:sz w:val="21"/>
          <w:szCs w:val="21"/>
        </w:rPr>
        <w:t>631</w:t>
      </w:r>
      <w:r w:rsidRPr="003567D6">
        <w:rPr>
          <w:rFonts w:hint="eastAsia"/>
          <w:bCs/>
          <w:sz w:val="21"/>
          <w:szCs w:val="21"/>
        </w:rPr>
        <w:t>頁。</w:t>
      </w:r>
    </w:p>
  </w:footnote>
  <w:footnote w:id="12">
    <w:p w14:paraId="4E2D174D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rFonts w:hint="eastAsia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hint="eastAsia"/>
          <w:sz w:val="21"/>
          <w:szCs w:val="21"/>
        </w:rPr>
        <w:t>或改稱“加嬭”，此不去管它。</w:t>
      </w:r>
    </w:p>
  </w:footnote>
  <w:footnote w:id="13">
    <w:p w14:paraId="32E3B273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hint="eastAsia"/>
          <w:sz w:val="21"/>
          <w:szCs w:val="21"/>
        </w:rPr>
        <w:t>“乳”，前人多釋爲從免得聲，參看付雨婷：《曾國三件長篇編鐘銘文集釋》，吉林大學碩士學位論文，指導教師：李春桃，</w:t>
      </w:r>
      <w:r w:rsidRPr="00E97DEC">
        <w:rPr>
          <w:rFonts w:hint="eastAsia"/>
          <w:sz w:val="21"/>
          <w:szCs w:val="21"/>
        </w:rPr>
        <w:t>2021</w:t>
      </w:r>
      <w:r w:rsidRPr="00BD49AB">
        <w:rPr>
          <w:rFonts w:hint="eastAsia"/>
          <w:sz w:val="21"/>
          <w:szCs w:val="21"/>
        </w:rPr>
        <w:t>年，第</w:t>
      </w:r>
      <w:r w:rsidRPr="00E97DEC">
        <w:rPr>
          <w:rFonts w:hint="eastAsia"/>
          <w:sz w:val="21"/>
          <w:szCs w:val="21"/>
        </w:rPr>
        <w:t>121</w:t>
      </w:r>
      <w:r w:rsidRPr="00BD49AB">
        <w:rPr>
          <w:rFonts w:hint="eastAsia"/>
          <w:sz w:val="21"/>
          <w:szCs w:val="21"/>
        </w:rPr>
        <w:t>―</w:t>
      </w:r>
      <w:r w:rsidRPr="00E97DEC">
        <w:rPr>
          <w:rFonts w:hint="eastAsia"/>
          <w:sz w:val="21"/>
          <w:szCs w:val="21"/>
        </w:rPr>
        <w:t>123</w:t>
      </w:r>
      <w:r w:rsidRPr="00BD49AB">
        <w:rPr>
          <w:rFonts w:hint="eastAsia"/>
          <w:sz w:val="21"/>
          <w:szCs w:val="21"/>
        </w:rPr>
        <w:t>頁。下引李春桃、凡國棟文公布第二、三、四組照片，據此當釋爲“乳”，而非從“免”，其下“小”字亦當有之。曾公</w:t>
      </w:r>
      <w:r w:rsidRPr="00BD49AB">
        <w:rPr>
          <w:noProof/>
          <w:sz w:val="21"/>
          <w:szCs w:val="21"/>
        </w:rPr>
        <w:drawing>
          <wp:inline distT="0" distB="0" distL="0" distR="0" wp14:anchorId="6AB52898" wp14:editId="42E335CC">
            <wp:extent cx="138010" cy="136800"/>
            <wp:effectExtent l="0" t="0" r="0" b="0"/>
            <wp:docPr id="1457910668" name="图片 1457910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3801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9AB">
        <w:rPr>
          <w:rFonts w:hint="eastAsia"/>
          <w:sz w:val="21"/>
          <w:szCs w:val="21"/>
        </w:rPr>
        <w:t>鐘“余孺小子，余無謗受”（下引郭長江等《曾公</w:t>
      </w:r>
      <w:r w:rsidRPr="00BD49AB">
        <w:rPr>
          <w:noProof/>
          <w:sz w:val="21"/>
          <w:szCs w:val="21"/>
        </w:rPr>
        <w:drawing>
          <wp:inline distT="0" distB="0" distL="0" distR="0" wp14:anchorId="2193A023" wp14:editId="37732E11">
            <wp:extent cx="138010" cy="136800"/>
            <wp:effectExtent l="0" t="0" r="0" b="0"/>
            <wp:docPr id="848576271" name="图片 848576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3801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9AB">
        <w:rPr>
          <w:rFonts w:hint="eastAsia"/>
          <w:sz w:val="21"/>
          <w:szCs w:val="21"/>
        </w:rPr>
        <w:t>編鐘銘文初步釋讀》第</w:t>
      </w:r>
      <w:r w:rsidRPr="00E97DEC">
        <w:rPr>
          <w:rFonts w:hint="eastAsia"/>
          <w:sz w:val="21"/>
          <w:szCs w:val="21"/>
        </w:rPr>
        <w:t>4</w:t>
      </w:r>
      <w:r w:rsidRPr="00BD49AB">
        <w:rPr>
          <w:rFonts w:hint="eastAsia"/>
          <w:sz w:val="21"/>
          <w:szCs w:val="21"/>
        </w:rPr>
        <w:t>頁），“孺小子”爲執政者的謙稱。</w:t>
      </w:r>
    </w:p>
  </w:footnote>
  <w:footnote w:id="14">
    <w:p w14:paraId="6441B892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hint="eastAsia"/>
          <w:sz w:val="21"/>
          <w:szCs w:val="21"/>
        </w:rPr>
        <w:t>此字釋讀見下文第二篇第二則。</w:t>
      </w:r>
    </w:p>
  </w:footnote>
  <w:footnote w:id="15">
    <w:p w14:paraId="4852AE3A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cs="宋体-方正超大字符集" w:hint="eastAsia"/>
          <w:sz w:val="21"/>
          <w:szCs w:val="21"/>
        </w:rPr>
        <w:t>郭長江等：《曾公</w:t>
      </w:r>
      <w:r w:rsidRPr="00BD49AB">
        <w:rPr>
          <w:rFonts w:cs="宋体-方正超大字符集"/>
          <w:noProof/>
          <w:sz w:val="21"/>
          <w:szCs w:val="21"/>
        </w:rPr>
        <w:drawing>
          <wp:inline distT="0" distB="0" distL="0" distR="0" wp14:anchorId="58BB035D" wp14:editId="197CE1AD">
            <wp:extent cx="145274" cy="144000"/>
            <wp:effectExtent l="0" t="0" r="7620" b="8890"/>
            <wp:docPr id="185981935" name="图片 18598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4527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9AB">
        <w:rPr>
          <w:rFonts w:cs="宋体-方正超大字符集" w:hint="eastAsia"/>
          <w:sz w:val="21"/>
          <w:szCs w:val="21"/>
        </w:rPr>
        <w:t>編鐘銘文初步釋讀》，《江漢考古》</w:t>
      </w:r>
      <w:r w:rsidRPr="00E97DEC">
        <w:rPr>
          <w:rFonts w:cs="宋体-方正超大字符集"/>
          <w:sz w:val="21"/>
          <w:szCs w:val="21"/>
        </w:rPr>
        <w:t>2020</w:t>
      </w:r>
      <w:r w:rsidRPr="00BD49AB">
        <w:rPr>
          <w:rFonts w:cs="宋体-方正超大字符集" w:hint="eastAsia"/>
          <w:sz w:val="21"/>
          <w:szCs w:val="21"/>
        </w:rPr>
        <w:t>年第</w:t>
      </w:r>
      <w:r w:rsidRPr="00E97DEC">
        <w:rPr>
          <w:rFonts w:cs="宋体-方正超大字符集"/>
          <w:sz w:val="21"/>
          <w:szCs w:val="21"/>
        </w:rPr>
        <w:t>1</w:t>
      </w:r>
      <w:r w:rsidRPr="00BD49AB">
        <w:rPr>
          <w:rFonts w:cs="宋体-方正超大字符集" w:hint="eastAsia"/>
          <w:sz w:val="21"/>
          <w:szCs w:val="21"/>
        </w:rPr>
        <w:t>期。</w:t>
      </w:r>
    </w:p>
  </w:footnote>
  <w:footnote w:id="16">
    <w:p w14:paraId="26F2C435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hint="eastAsia"/>
          <w:sz w:val="21"/>
          <w:szCs w:val="21"/>
        </w:rPr>
        <w:t>據紫竹道人說，武漢大學簡帛論壇“曾公</w:t>
      </w:r>
      <w:r w:rsidRPr="00BD49AB">
        <w:rPr>
          <w:rFonts w:hint="eastAsia"/>
          <w:sz w:val="21"/>
          <w:szCs w:val="21"/>
        </w:rPr>
        <w:t>[</w:t>
      </w:r>
      <w:r w:rsidRPr="00BD49AB">
        <w:rPr>
          <w:rFonts w:hint="eastAsia"/>
          <w:sz w:val="21"/>
          <w:szCs w:val="21"/>
        </w:rPr>
        <w:t>田</w:t>
      </w:r>
      <w:r w:rsidRPr="00BD49AB">
        <w:rPr>
          <w:rFonts w:hint="eastAsia"/>
          <w:sz w:val="21"/>
          <w:szCs w:val="21"/>
        </w:rPr>
        <w:t>+</w:t>
      </w:r>
      <w:r w:rsidRPr="00BD49AB">
        <w:rPr>
          <w:rFonts w:hint="eastAsia"/>
          <w:sz w:val="21"/>
          <w:szCs w:val="21"/>
        </w:rPr>
        <w:t>求</w:t>
      </w:r>
      <w:r w:rsidRPr="00BD49AB">
        <w:rPr>
          <w:rFonts w:hint="eastAsia"/>
          <w:sz w:val="21"/>
          <w:szCs w:val="21"/>
        </w:rPr>
        <w:t>]</w:t>
      </w:r>
      <w:r w:rsidRPr="00BD49AB">
        <w:rPr>
          <w:rFonts w:hint="eastAsia"/>
          <w:sz w:val="21"/>
          <w:szCs w:val="21"/>
        </w:rPr>
        <w:t>編鐘初讀”第</w:t>
      </w:r>
      <w:r w:rsidRPr="00E97DEC">
        <w:rPr>
          <w:sz w:val="21"/>
          <w:szCs w:val="21"/>
        </w:rPr>
        <w:t>3</w:t>
      </w:r>
      <w:r w:rsidRPr="00BD49AB">
        <w:rPr>
          <w:rFonts w:hint="eastAsia"/>
          <w:sz w:val="21"/>
          <w:szCs w:val="21"/>
        </w:rPr>
        <w:t>樓，</w:t>
      </w:r>
      <w:r w:rsidRPr="00E97DEC">
        <w:rPr>
          <w:sz w:val="21"/>
          <w:szCs w:val="21"/>
        </w:rPr>
        <w:t>2020</w:t>
      </w:r>
      <w:r w:rsidRPr="00BD49AB">
        <w:rPr>
          <w:rFonts w:hint="eastAsia"/>
          <w:sz w:val="21"/>
          <w:szCs w:val="21"/>
        </w:rPr>
        <w:t>年</w:t>
      </w:r>
      <w:r w:rsidRPr="00E97DEC">
        <w:rPr>
          <w:sz w:val="21"/>
          <w:szCs w:val="21"/>
        </w:rPr>
        <w:t>4</w:t>
      </w:r>
      <w:r w:rsidRPr="00BD49AB">
        <w:rPr>
          <w:rFonts w:hint="eastAsia"/>
          <w:sz w:val="21"/>
          <w:szCs w:val="21"/>
        </w:rPr>
        <w:t>月</w:t>
      </w:r>
      <w:r w:rsidRPr="00E97DEC">
        <w:rPr>
          <w:sz w:val="21"/>
          <w:szCs w:val="21"/>
        </w:rPr>
        <w:t>28</w:t>
      </w:r>
      <w:r w:rsidRPr="00BD49AB">
        <w:rPr>
          <w:rFonts w:hint="eastAsia"/>
          <w:sz w:val="21"/>
          <w:szCs w:val="21"/>
        </w:rPr>
        <w:t>日。</w:t>
      </w:r>
    </w:p>
  </w:footnote>
  <w:footnote w:id="17">
    <w:p w14:paraId="4A5DF6A0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hint="eastAsia"/>
          <w:sz w:val="21"/>
          <w:szCs w:val="21"/>
        </w:rPr>
        <w:t>郭長江：《</w:t>
      </w:r>
      <w:r>
        <w:rPr>
          <w:rFonts w:hint="eastAsia"/>
          <w:sz w:val="21"/>
          <w:szCs w:val="21"/>
        </w:rPr>
        <w:t>嬭</w:t>
      </w:r>
      <w:r w:rsidRPr="00BD49AB">
        <w:rPr>
          <w:rFonts w:hint="eastAsia"/>
          <w:sz w:val="21"/>
          <w:szCs w:val="21"/>
        </w:rPr>
        <w:t>加編鐘銘文的初步釋讀》，第</w:t>
      </w:r>
      <w:r w:rsidRPr="00E97DEC">
        <w:rPr>
          <w:sz w:val="21"/>
          <w:szCs w:val="21"/>
        </w:rPr>
        <w:t>14</w:t>
      </w:r>
      <w:r w:rsidRPr="00BD49AB">
        <w:rPr>
          <w:rFonts w:hint="eastAsia"/>
          <w:sz w:val="21"/>
          <w:szCs w:val="21"/>
        </w:rPr>
        <w:t>頁。</w:t>
      </w:r>
    </w:p>
  </w:footnote>
  <w:footnote w:id="18">
    <w:p w14:paraId="11CB3C02" w14:textId="77777777" w:rsidR="00C30A4E" w:rsidRPr="0080794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80794B">
        <w:rPr>
          <w:rStyle w:val="aff3"/>
          <w:sz w:val="21"/>
          <w:szCs w:val="21"/>
        </w:rPr>
        <w:footnoteRef/>
      </w:r>
      <w:r w:rsidRPr="0080794B">
        <w:rPr>
          <w:rFonts w:hint="eastAsia"/>
          <w:sz w:val="21"/>
          <w:szCs w:val="21"/>
        </w:rPr>
        <w:t xml:space="preserve"> </w:t>
      </w:r>
      <w:r w:rsidRPr="0080794B">
        <w:rPr>
          <w:rFonts w:hint="eastAsia"/>
          <w:sz w:val="21"/>
          <w:szCs w:val="21"/>
        </w:rPr>
        <w:t>夏立秋：《嬭加編鐘銘文補釋》，復旦網，</w:t>
      </w:r>
      <w:r w:rsidRPr="0080794B">
        <w:rPr>
          <w:sz w:val="21"/>
          <w:szCs w:val="21"/>
        </w:rPr>
        <w:t>2019</w:t>
      </w:r>
      <w:r w:rsidRPr="0080794B">
        <w:rPr>
          <w:rFonts w:hint="eastAsia"/>
          <w:sz w:val="21"/>
          <w:szCs w:val="21"/>
        </w:rPr>
        <w:t>年</w:t>
      </w:r>
      <w:r w:rsidRPr="0080794B">
        <w:rPr>
          <w:sz w:val="21"/>
          <w:szCs w:val="21"/>
        </w:rPr>
        <w:t>8</w:t>
      </w:r>
      <w:r w:rsidRPr="0080794B">
        <w:rPr>
          <w:rFonts w:hint="eastAsia"/>
          <w:sz w:val="21"/>
          <w:szCs w:val="21"/>
        </w:rPr>
        <w:t>月</w:t>
      </w:r>
      <w:r w:rsidRPr="0080794B">
        <w:rPr>
          <w:sz w:val="21"/>
          <w:szCs w:val="21"/>
        </w:rPr>
        <w:t>9</w:t>
      </w:r>
      <w:r w:rsidRPr="0080794B">
        <w:rPr>
          <w:rFonts w:hint="eastAsia"/>
          <w:sz w:val="21"/>
          <w:szCs w:val="21"/>
        </w:rPr>
        <w:t>日；小新：《新見嬭加編鐘銘文補說》，復旦網，</w:t>
      </w:r>
      <w:r w:rsidRPr="0080794B">
        <w:rPr>
          <w:sz w:val="21"/>
          <w:szCs w:val="21"/>
        </w:rPr>
        <w:t>2019</w:t>
      </w:r>
      <w:r w:rsidRPr="0080794B">
        <w:rPr>
          <w:rFonts w:hint="eastAsia"/>
          <w:sz w:val="21"/>
          <w:szCs w:val="21"/>
        </w:rPr>
        <w:t>年</w:t>
      </w:r>
      <w:r w:rsidRPr="0080794B">
        <w:rPr>
          <w:sz w:val="21"/>
          <w:szCs w:val="21"/>
        </w:rPr>
        <w:t>8</w:t>
      </w:r>
      <w:r w:rsidRPr="0080794B">
        <w:rPr>
          <w:rFonts w:hint="eastAsia"/>
          <w:sz w:val="21"/>
          <w:szCs w:val="21"/>
        </w:rPr>
        <w:t>月</w:t>
      </w:r>
      <w:r w:rsidRPr="0080794B">
        <w:rPr>
          <w:sz w:val="21"/>
          <w:szCs w:val="21"/>
        </w:rPr>
        <w:t>9</w:t>
      </w:r>
      <w:r w:rsidRPr="0080794B">
        <w:rPr>
          <w:rFonts w:hint="eastAsia"/>
          <w:sz w:val="21"/>
          <w:szCs w:val="21"/>
        </w:rPr>
        <w:t>日；郭理遠：《嬭加編鐘銘文補釋》，《中國文字》</w:t>
      </w:r>
      <w:r w:rsidRPr="0080794B">
        <w:rPr>
          <w:sz w:val="21"/>
          <w:szCs w:val="21"/>
        </w:rPr>
        <w:t>2019</w:t>
      </w:r>
      <w:r w:rsidRPr="0080794B">
        <w:rPr>
          <w:rFonts w:hint="eastAsia"/>
          <w:sz w:val="21"/>
          <w:szCs w:val="21"/>
        </w:rPr>
        <w:t>年冬季號；李春桃、凡國棟：《嬭加編鐘的定名、釋讀及時代》，《江漢考古》</w:t>
      </w:r>
      <w:r w:rsidRPr="0080794B">
        <w:rPr>
          <w:sz w:val="21"/>
          <w:szCs w:val="21"/>
        </w:rPr>
        <w:t>2022</w:t>
      </w:r>
      <w:r w:rsidRPr="0080794B">
        <w:rPr>
          <w:rFonts w:hint="eastAsia"/>
          <w:sz w:val="21"/>
          <w:szCs w:val="21"/>
        </w:rPr>
        <w:t>年第</w:t>
      </w:r>
      <w:r w:rsidRPr="0080794B">
        <w:rPr>
          <w:sz w:val="21"/>
          <w:szCs w:val="21"/>
        </w:rPr>
        <w:t>6</w:t>
      </w:r>
      <w:r w:rsidRPr="0080794B">
        <w:rPr>
          <w:rFonts w:hint="eastAsia"/>
          <w:sz w:val="21"/>
          <w:szCs w:val="21"/>
        </w:rPr>
        <w:t>期。</w:t>
      </w:r>
    </w:p>
  </w:footnote>
  <w:footnote w:id="19">
    <w:p w14:paraId="3CC9D113" w14:textId="77777777" w:rsidR="00C30A4E" w:rsidRPr="00BD49AB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BD49AB">
        <w:rPr>
          <w:rStyle w:val="aff3"/>
          <w:sz w:val="21"/>
          <w:szCs w:val="21"/>
        </w:rPr>
        <w:footnoteRef/>
      </w:r>
      <w:r w:rsidRPr="00BD49AB">
        <w:rPr>
          <w:rFonts w:hint="eastAsia"/>
          <w:sz w:val="21"/>
          <w:szCs w:val="21"/>
        </w:rPr>
        <w:t xml:space="preserve"> </w:t>
      </w:r>
      <w:r w:rsidRPr="00BD49AB">
        <w:rPr>
          <w:rFonts w:hint="eastAsia"/>
          <w:sz w:val="21"/>
          <w:szCs w:val="21"/>
        </w:rPr>
        <w:t>付雨婷：《曾國三件長篇編鐘銘文集釋》，第</w:t>
      </w:r>
      <w:r w:rsidRPr="00E97DEC">
        <w:rPr>
          <w:sz w:val="21"/>
          <w:szCs w:val="21"/>
        </w:rPr>
        <w:t>123</w:t>
      </w:r>
      <w:r w:rsidRPr="00BD49AB">
        <w:rPr>
          <w:rFonts w:hint="eastAsia"/>
          <w:sz w:val="21"/>
          <w:szCs w:val="21"/>
        </w:rPr>
        <w:t>頁。</w:t>
      </w:r>
    </w:p>
  </w:footnote>
  <w:footnote w:id="20">
    <w:p w14:paraId="25669029" w14:textId="77777777" w:rsidR="00C30A4E" w:rsidRPr="00743236" w:rsidRDefault="00C30A4E" w:rsidP="00C30A4E">
      <w:pPr>
        <w:pStyle w:val="af5"/>
        <w:jc w:val="both"/>
        <w:textAlignment w:val="center"/>
        <w:rPr>
          <w:sz w:val="21"/>
          <w:szCs w:val="21"/>
        </w:rPr>
      </w:pPr>
      <w:r w:rsidRPr="00743236">
        <w:rPr>
          <w:rStyle w:val="aff3"/>
          <w:rFonts w:hint="eastAsia"/>
          <w:sz w:val="21"/>
          <w:szCs w:val="21"/>
        </w:rPr>
        <w:footnoteRef/>
      </w:r>
      <w:r w:rsidRPr="00743236">
        <w:rPr>
          <w:rFonts w:hint="eastAsia"/>
          <w:sz w:val="21"/>
          <w:szCs w:val="21"/>
        </w:rPr>
        <w:t xml:space="preserve"> </w:t>
      </w:r>
      <w:r w:rsidRPr="00743236">
        <w:rPr>
          <w:rFonts w:hint="eastAsia"/>
          <w:sz w:val="21"/>
          <w:szCs w:val="21"/>
        </w:rPr>
        <w:t>鄔可晶：《說“</w:t>
      </w:r>
      <w:r w:rsidRPr="00743236">
        <w:rPr>
          <w:noProof/>
          <w:sz w:val="21"/>
          <w:szCs w:val="21"/>
        </w:rPr>
        <w:drawing>
          <wp:inline distT="0" distB="0" distL="0" distR="0" wp14:anchorId="66EA69FC" wp14:editId="49F0D4F8">
            <wp:extent cx="99840" cy="144000"/>
            <wp:effectExtent l="0" t="0" r="0" b="0"/>
            <wp:docPr id="185475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5186" name=""/>
                    <pic:cNvPicPr/>
                  </pic:nvPicPr>
                  <pic:blipFill>
                    <a:blip r:embed="rId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4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236">
        <w:rPr>
          <w:rFonts w:hint="eastAsia"/>
          <w:sz w:val="21"/>
          <w:szCs w:val="21"/>
        </w:rPr>
        <w:t>”》，《甲骨金文語文論稿》，上海古籍出版社，</w:t>
      </w:r>
      <w:r w:rsidRPr="00743236">
        <w:rPr>
          <w:rFonts w:hint="eastAsia"/>
          <w:sz w:val="21"/>
          <w:szCs w:val="21"/>
        </w:rPr>
        <w:t>2024</w:t>
      </w:r>
      <w:r w:rsidRPr="00743236">
        <w:rPr>
          <w:rFonts w:hint="eastAsia"/>
          <w:sz w:val="21"/>
          <w:szCs w:val="21"/>
        </w:rPr>
        <w:t>年。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9F465" w14:textId="77777777" w:rsidR="00C64CDB" w:rsidRDefault="00FA30F4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414180E0" w14:textId="6D0451CC" w:rsidR="00C64CDB" w:rsidRDefault="00FA30F4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>
      <w:t>http://www.fdgwz.org.cn/Web/Show/1</w:t>
    </w:r>
    <w:r w:rsidR="00976F22" w:rsidRPr="00976F22">
      <w:rPr>
        <w:rFonts w:hint="eastAsia"/>
      </w:rPr>
      <w:t>336</w:t>
    </w:r>
    <w:r w:rsidR="00976F22">
      <w:rPr>
        <w:rFonts w:hint="eastAsia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69A2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95B2D"/>
    <w:rsid w:val="000A4034"/>
    <w:rsid w:val="000A4A8F"/>
    <w:rsid w:val="000A567C"/>
    <w:rsid w:val="000B02C6"/>
    <w:rsid w:val="000B353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45B"/>
    <w:rsid w:val="000F4BED"/>
    <w:rsid w:val="000F548E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73D1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ABC"/>
    <w:rsid w:val="00173B79"/>
    <w:rsid w:val="00175793"/>
    <w:rsid w:val="0017795C"/>
    <w:rsid w:val="001801DC"/>
    <w:rsid w:val="00180430"/>
    <w:rsid w:val="00181901"/>
    <w:rsid w:val="001825C2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10F"/>
    <w:rsid w:val="001B771E"/>
    <w:rsid w:val="001C01CD"/>
    <w:rsid w:val="001C0A09"/>
    <w:rsid w:val="001C0EEC"/>
    <w:rsid w:val="001C2AB0"/>
    <w:rsid w:val="001C3756"/>
    <w:rsid w:val="001C4566"/>
    <w:rsid w:val="001C46F8"/>
    <w:rsid w:val="001C743C"/>
    <w:rsid w:val="001C7CFF"/>
    <w:rsid w:val="001C7EF2"/>
    <w:rsid w:val="001D1713"/>
    <w:rsid w:val="001D1CFC"/>
    <w:rsid w:val="001D427D"/>
    <w:rsid w:val="001D6615"/>
    <w:rsid w:val="001D76E5"/>
    <w:rsid w:val="001D7AFE"/>
    <w:rsid w:val="001E6598"/>
    <w:rsid w:val="001E71B9"/>
    <w:rsid w:val="001F1566"/>
    <w:rsid w:val="001F1BFC"/>
    <w:rsid w:val="001F7BAB"/>
    <w:rsid w:val="002000B5"/>
    <w:rsid w:val="002009A6"/>
    <w:rsid w:val="00200B58"/>
    <w:rsid w:val="002076FA"/>
    <w:rsid w:val="00211416"/>
    <w:rsid w:val="002117E4"/>
    <w:rsid w:val="00211B2F"/>
    <w:rsid w:val="002129CF"/>
    <w:rsid w:val="00216AB7"/>
    <w:rsid w:val="00217A9A"/>
    <w:rsid w:val="00217E5F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1D8E"/>
    <w:rsid w:val="00292887"/>
    <w:rsid w:val="00293574"/>
    <w:rsid w:val="002936DF"/>
    <w:rsid w:val="00294FD3"/>
    <w:rsid w:val="002A1D71"/>
    <w:rsid w:val="002A3D97"/>
    <w:rsid w:val="002A4173"/>
    <w:rsid w:val="002A5820"/>
    <w:rsid w:val="002A6194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0212"/>
    <w:rsid w:val="002E23C3"/>
    <w:rsid w:val="002E2792"/>
    <w:rsid w:val="002E503F"/>
    <w:rsid w:val="002E6B02"/>
    <w:rsid w:val="002E722C"/>
    <w:rsid w:val="002F12CC"/>
    <w:rsid w:val="002F1FE6"/>
    <w:rsid w:val="002F2D81"/>
    <w:rsid w:val="002F459B"/>
    <w:rsid w:val="002F52DC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589E"/>
    <w:rsid w:val="00336427"/>
    <w:rsid w:val="003367D1"/>
    <w:rsid w:val="003370F3"/>
    <w:rsid w:val="00340C74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3178"/>
    <w:rsid w:val="00374381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914E2"/>
    <w:rsid w:val="00394082"/>
    <w:rsid w:val="00395D81"/>
    <w:rsid w:val="003A0D1A"/>
    <w:rsid w:val="003B4873"/>
    <w:rsid w:val="003B655A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127DD"/>
    <w:rsid w:val="00416CDF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40BE0"/>
    <w:rsid w:val="00441769"/>
    <w:rsid w:val="00442291"/>
    <w:rsid w:val="004428F9"/>
    <w:rsid w:val="00445B35"/>
    <w:rsid w:val="004465F0"/>
    <w:rsid w:val="00451050"/>
    <w:rsid w:val="00451C33"/>
    <w:rsid w:val="004555EF"/>
    <w:rsid w:val="00456FAD"/>
    <w:rsid w:val="004575BE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A34"/>
    <w:rsid w:val="004B0D90"/>
    <w:rsid w:val="004B12DE"/>
    <w:rsid w:val="004B1FBB"/>
    <w:rsid w:val="004B34E3"/>
    <w:rsid w:val="004B3C9F"/>
    <w:rsid w:val="004B405F"/>
    <w:rsid w:val="004B4723"/>
    <w:rsid w:val="004B4853"/>
    <w:rsid w:val="004C2B43"/>
    <w:rsid w:val="004D1FA3"/>
    <w:rsid w:val="004D4706"/>
    <w:rsid w:val="004D763B"/>
    <w:rsid w:val="004E0A07"/>
    <w:rsid w:val="004E2EDC"/>
    <w:rsid w:val="004E4CF3"/>
    <w:rsid w:val="004E6E8E"/>
    <w:rsid w:val="004F15B7"/>
    <w:rsid w:val="004F244C"/>
    <w:rsid w:val="004F53B6"/>
    <w:rsid w:val="004F618B"/>
    <w:rsid w:val="004F62FC"/>
    <w:rsid w:val="004F6F0B"/>
    <w:rsid w:val="004F6F9B"/>
    <w:rsid w:val="005002E6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7DFF"/>
    <w:rsid w:val="00570DB1"/>
    <w:rsid w:val="00570E9F"/>
    <w:rsid w:val="005755E3"/>
    <w:rsid w:val="005816FB"/>
    <w:rsid w:val="00582D22"/>
    <w:rsid w:val="00584AEE"/>
    <w:rsid w:val="00586B2B"/>
    <w:rsid w:val="0059105D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B29BC"/>
    <w:rsid w:val="005B4D77"/>
    <w:rsid w:val="005B69A6"/>
    <w:rsid w:val="005C1A21"/>
    <w:rsid w:val="005C35A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6B5"/>
    <w:rsid w:val="005F486F"/>
    <w:rsid w:val="005F4FAD"/>
    <w:rsid w:val="0060101E"/>
    <w:rsid w:val="00602939"/>
    <w:rsid w:val="006067EA"/>
    <w:rsid w:val="00610E9E"/>
    <w:rsid w:val="006111F2"/>
    <w:rsid w:val="00615885"/>
    <w:rsid w:val="006166C7"/>
    <w:rsid w:val="00620A4F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50E61"/>
    <w:rsid w:val="0065256A"/>
    <w:rsid w:val="00655ED0"/>
    <w:rsid w:val="00657C44"/>
    <w:rsid w:val="00665791"/>
    <w:rsid w:val="00667BAB"/>
    <w:rsid w:val="0067280A"/>
    <w:rsid w:val="00672EC8"/>
    <w:rsid w:val="00673C78"/>
    <w:rsid w:val="00676EC3"/>
    <w:rsid w:val="00682D5D"/>
    <w:rsid w:val="00686575"/>
    <w:rsid w:val="00686797"/>
    <w:rsid w:val="0069369C"/>
    <w:rsid w:val="00693A5D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1D65"/>
    <w:rsid w:val="006D408B"/>
    <w:rsid w:val="006D4657"/>
    <w:rsid w:val="006D7752"/>
    <w:rsid w:val="006E0E0C"/>
    <w:rsid w:val="006E2F87"/>
    <w:rsid w:val="006E5250"/>
    <w:rsid w:val="006E7462"/>
    <w:rsid w:val="006E760F"/>
    <w:rsid w:val="006F0933"/>
    <w:rsid w:val="006F1A01"/>
    <w:rsid w:val="006F28BC"/>
    <w:rsid w:val="006F300C"/>
    <w:rsid w:val="006F52F5"/>
    <w:rsid w:val="006F6260"/>
    <w:rsid w:val="006F7686"/>
    <w:rsid w:val="006F79DD"/>
    <w:rsid w:val="007002F8"/>
    <w:rsid w:val="0070090F"/>
    <w:rsid w:val="007122FD"/>
    <w:rsid w:val="00713580"/>
    <w:rsid w:val="007138A4"/>
    <w:rsid w:val="00715D6B"/>
    <w:rsid w:val="007166DE"/>
    <w:rsid w:val="007204C1"/>
    <w:rsid w:val="007218E1"/>
    <w:rsid w:val="00723138"/>
    <w:rsid w:val="00724A1F"/>
    <w:rsid w:val="007317E0"/>
    <w:rsid w:val="0073193D"/>
    <w:rsid w:val="0073487E"/>
    <w:rsid w:val="007373E0"/>
    <w:rsid w:val="00740478"/>
    <w:rsid w:val="00740A8A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708C6"/>
    <w:rsid w:val="00771D41"/>
    <w:rsid w:val="007721C4"/>
    <w:rsid w:val="0077280F"/>
    <w:rsid w:val="0077379F"/>
    <w:rsid w:val="00773918"/>
    <w:rsid w:val="007810E0"/>
    <w:rsid w:val="007A2E1B"/>
    <w:rsid w:val="007A345A"/>
    <w:rsid w:val="007B0257"/>
    <w:rsid w:val="007B1A80"/>
    <w:rsid w:val="007B221F"/>
    <w:rsid w:val="007B707D"/>
    <w:rsid w:val="007B7EDD"/>
    <w:rsid w:val="007C05A7"/>
    <w:rsid w:val="007C1CDE"/>
    <w:rsid w:val="007C2A32"/>
    <w:rsid w:val="007C3E83"/>
    <w:rsid w:val="007C4028"/>
    <w:rsid w:val="007C6D48"/>
    <w:rsid w:val="007D3717"/>
    <w:rsid w:val="007D54B9"/>
    <w:rsid w:val="007D5FCD"/>
    <w:rsid w:val="007D776B"/>
    <w:rsid w:val="007E01D2"/>
    <w:rsid w:val="007F3D78"/>
    <w:rsid w:val="007F4437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70"/>
    <w:rsid w:val="00855907"/>
    <w:rsid w:val="00857AC9"/>
    <w:rsid w:val="00857C43"/>
    <w:rsid w:val="008637E6"/>
    <w:rsid w:val="008645AC"/>
    <w:rsid w:val="00865714"/>
    <w:rsid w:val="00866FD9"/>
    <w:rsid w:val="00870C38"/>
    <w:rsid w:val="00876421"/>
    <w:rsid w:val="008815F2"/>
    <w:rsid w:val="008839BB"/>
    <w:rsid w:val="00883E9F"/>
    <w:rsid w:val="00884DD1"/>
    <w:rsid w:val="00885A24"/>
    <w:rsid w:val="00886963"/>
    <w:rsid w:val="008875BA"/>
    <w:rsid w:val="00892D4B"/>
    <w:rsid w:val="008964C1"/>
    <w:rsid w:val="00896A7F"/>
    <w:rsid w:val="0089710F"/>
    <w:rsid w:val="008A052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41801"/>
    <w:rsid w:val="00941B6B"/>
    <w:rsid w:val="009429E7"/>
    <w:rsid w:val="009441F1"/>
    <w:rsid w:val="00946716"/>
    <w:rsid w:val="009477D9"/>
    <w:rsid w:val="0095007D"/>
    <w:rsid w:val="00950323"/>
    <w:rsid w:val="00951E3D"/>
    <w:rsid w:val="0095251D"/>
    <w:rsid w:val="0096182D"/>
    <w:rsid w:val="00962238"/>
    <w:rsid w:val="00962DFC"/>
    <w:rsid w:val="00964805"/>
    <w:rsid w:val="009665CC"/>
    <w:rsid w:val="00967C6A"/>
    <w:rsid w:val="00970316"/>
    <w:rsid w:val="00970D12"/>
    <w:rsid w:val="0097125F"/>
    <w:rsid w:val="0097257A"/>
    <w:rsid w:val="00975F12"/>
    <w:rsid w:val="00976F22"/>
    <w:rsid w:val="00977A96"/>
    <w:rsid w:val="00986333"/>
    <w:rsid w:val="0098705C"/>
    <w:rsid w:val="00987883"/>
    <w:rsid w:val="00992297"/>
    <w:rsid w:val="009945ED"/>
    <w:rsid w:val="00994CD0"/>
    <w:rsid w:val="00995DB3"/>
    <w:rsid w:val="009A0FAD"/>
    <w:rsid w:val="009A569F"/>
    <w:rsid w:val="009A75E4"/>
    <w:rsid w:val="009A7E56"/>
    <w:rsid w:val="009B0579"/>
    <w:rsid w:val="009B0C4A"/>
    <w:rsid w:val="009B0C81"/>
    <w:rsid w:val="009B45C3"/>
    <w:rsid w:val="009C27F0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EE5"/>
    <w:rsid w:val="00A026E4"/>
    <w:rsid w:val="00A04D48"/>
    <w:rsid w:val="00A0577E"/>
    <w:rsid w:val="00A0656B"/>
    <w:rsid w:val="00A0677C"/>
    <w:rsid w:val="00A06EEC"/>
    <w:rsid w:val="00A072DD"/>
    <w:rsid w:val="00A11F45"/>
    <w:rsid w:val="00A16D1C"/>
    <w:rsid w:val="00A24A93"/>
    <w:rsid w:val="00A27CBC"/>
    <w:rsid w:val="00A303C4"/>
    <w:rsid w:val="00A33350"/>
    <w:rsid w:val="00A35CE6"/>
    <w:rsid w:val="00A35E7B"/>
    <w:rsid w:val="00A36FFE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DCA"/>
    <w:rsid w:val="00A90438"/>
    <w:rsid w:val="00A913E0"/>
    <w:rsid w:val="00A96DA0"/>
    <w:rsid w:val="00AA2818"/>
    <w:rsid w:val="00AA3B72"/>
    <w:rsid w:val="00AA3E43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1497"/>
    <w:rsid w:val="00AE20DF"/>
    <w:rsid w:val="00AE29A7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37A"/>
    <w:rsid w:val="00B608DD"/>
    <w:rsid w:val="00B60E31"/>
    <w:rsid w:val="00B63ADF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A1F2C"/>
    <w:rsid w:val="00BA2F0B"/>
    <w:rsid w:val="00BA32AD"/>
    <w:rsid w:val="00BA4771"/>
    <w:rsid w:val="00BA4AF0"/>
    <w:rsid w:val="00BA4E68"/>
    <w:rsid w:val="00BA5289"/>
    <w:rsid w:val="00BA6421"/>
    <w:rsid w:val="00BB017B"/>
    <w:rsid w:val="00BB01AD"/>
    <w:rsid w:val="00BB1FB2"/>
    <w:rsid w:val="00BB34F9"/>
    <w:rsid w:val="00BC126B"/>
    <w:rsid w:val="00BC32A7"/>
    <w:rsid w:val="00BC49BB"/>
    <w:rsid w:val="00BD4970"/>
    <w:rsid w:val="00BD4E67"/>
    <w:rsid w:val="00BD6E84"/>
    <w:rsid w:val="00BD750D"/>
    <w:rsid w:val="00BE0058"/>
    <w:rsid w:val="00BE0862"/>
    <w:rsid w:val="00BE148F"/>
    <w:rsid w:val="00BE2C40"/>
    <w:rsid w:val="00BE3190"/>
    <w:rsid w:val="00BE3905"/>
    <w:rsid w:val="00BE429F"/>
    <w:rsid w:val="00BE5AA8"/>
    <w:rsid w:val="00BE70CF"/>
    <w:rsid w:val="00BF358E"/>
    <w:rsid w:val="00BF5F1D"/>
    <w:rsid w:val="00BF689F"/>
    <w:rsid w:val="00C008DD"/>
    <w:rsid w:val="00C02697"/>
    <w:rsid w:val="00C02E8C"/>
    <w:rsid w:val="00C037A6"/>
    <w:rsid w:val="00C03F8A"/>
    <w:rsid w:val="00C05D24"/>
    <w:rsid w:val="00C1004C"/>
    <w:rsid w:val="00C110DF"/>
    <w:rsid w:val="00C13F6C"/>
    <w:rsid w:val="00C17391"/>
    <w:rsid w:val="00C200D7"/>
    <w:rsid w:val="00C217A0"/>
    <w:rsid w:val="00C24A2E"/>
    <w:rsid w:val="00C25CFC"/>
    <w:rsid w:val="00C30A4E"/>
    <w:rsid w:val="00C31029"/>
    <w:rsid w:val="00C32FE1"/>
    <w:rsid w:val="00C36956"/>
    <w:rsid w:val="00C40577"/>
    <w:rsid w:val="00C405CB"/>
    <w:rsid w:val="00C43658"/>
    <w:rsid w:val="00C43770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160"/>
    <w:rsid w:val="00CA3C3D"/>
    <w:rsid w:val="00CA3CCA"/>
    <w:rsid w:val="00CB0024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204C5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60710"/>
    <w:rsid w:val="00D61798"/>
    <w:rsid w:val="00D62CB1"/>
    <w:rsid w:val="00D66F7F"/>
    <w:rsid w:val="00D67634"/>
    <w:rsid w:val="00D71F81"/>
    <w:rsid w:val="00D726F9"/>
    <w:rsid w:val="00D731D5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34C6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D6057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DA2"/>
    <w:rsid w:val="00E0700B"/>
    <w:rsid w:val="00E1084C"/>
    <w:rsid w:val="00E11510"/>
    <w:rsid w:val="00E14EB9"/>
    <w:rsid w:val="00E1723C"/>
    <w:rsid w:val="00E2021E"/>
    <w:rsid w:val="00E2162E"/>
    <w:rsid w:val="00E21A15"/>
    <w:rsid w:val="00E27BC2"/>
    <w:rsid w:val="00E311CA"/>
    <w:rsid w:val="00E3265B"/>
    <w:rsid w:val="00E330F9"/>
    <w:rsid w:val="00E34747"/>
    <w:rsid w:val="00E3579F"/>
    <w:rsid w:val="00E37814"/>
    <w:rsid w:val="00E415C5"/>
    <w:rsid w:val="00E44F9D"/>
    <w:rsid w:val="00E53B98"/>
    <w:rsid w:val="00E56D5B"/>
    <w:rsid w:val="00E61005"/>
    <w:rsid w:val="00E622CA"/>
    <w:rsid w:val="00E64CC6"/>
    <w:rsid w:val="00E718B3"/>
    <w:rsid w:val="00E71B2D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0F0D"/>
    <w:rsid w:val="00EA228C"/>
    <w:rsid w:val="00EA236B"/>
    <w:rsid w:val="00EA3753"/>
    <w:rsid w:val="00EA5B6D"/>
    <w:rsid w:val="00EA7776"/>
    <w:rsid w:val="00EB2899"/>
    <w:rsid w:val="00EB330F"/>
    <w:rsid w:val="00EB5F91"/>
    <w:rsid w:val="00EB7229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2B6D"/>
    <w:rsid w:val="00EF302F"/>
    <w:rsid w:val="00EF374E"/>
    <w:rsid w:val="00EF540C"/>
    <w:rsid w:val="00F00755"/>
    <w:rsid w:val="00F00938"/>
    <w:rsid w:val="00F00BEB"/>
    <w:rsid w:val="00F02015"/>
    <w:rsid w:val="00F05B87"/>
    <w:rsid w:val="00F06B67"/>
    <w:rsid w:val="00F074DB"/>
    <w:rsid w:val="00F10477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2BA3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440A"/>
    <w:rsid w:val="00F544EB"/>
    <w:rsid w:val="00F54627"/>
    <w:rsid w:val="00F625C4"/>
    <w:rsid w:val="00F6326B"/>
    <w:rsid w:val="00F64B24"/>
    <w:rsid w:val="00F66363"/>
    <w:rsid w:val="00F66E55"/>
    <w:rsid w:val="00F66FE5"/>
    <w:rsid w:val="00F7390D"/>
    <w:rsid w:val="00F73ABB"/>
    <w:rsid w:val="00F74311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1DD3"/>
    <w:rsid w:val="00FC4147"/>
    <w:rsid w:val="00FC4A76"/>
    <w:rsid w:val="00FC5812"/>
    <w:rsid w:val="00FC60A5"/>
    <w:rsid w:val="00FC78A4"/>
    <w:rsid w:val="00FD1F72"/>
    <w:rsid w:val="00FD2B7F"/>
    <w:rsid w:val="00FD3E77"/>
    <w:rsid w:val="00FD71AB"/>
    <w:rsid w:val="00FE080D"/>
    <w:rsid w:val="00FE0A61"/>
    <w:rsid w:val="00FE20AC"/>
    <w:rsid w:val="00FE20B3"/>
    <w:rsid w:val="00FE5D7F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AB056"/>
  <w14:defaultImageDpi w14:val="32767"/>
  <w15:docId w15:val="{73D73E97-C48D-432E-9028-FA9F8071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iPriority="0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semiHidden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semiHidden/>
    <w:unhideWhenUsed/>
    <w:rPr>
      <w:b/>
      <w:bCs/>
    </w:rPr>
  </w:style>
  <w:style w:type="table" w:styleId="afb">
    <w:name w:val="Table Grid"/>
    <w:basedOn w:val="a1"/>
    <w:uiPriority w:val="3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3">
    <w:name w:val="Unresolved Mention"/>
    <w:basedOn w:val="a0"/>
    <w:uiPriority w:val="99"/>
    <w:semiHidden/>
    <w:unhideWhenUsed/>
    <w:rsid w:val="00B74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9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679E9-4BFE-4A34-8DB5-886D5A06F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381</Words>
  <Characters>2177</Characters>
  <Application>Microsoft Office Word</Application>
  <DocSecurity>0</DocSecurity>
  <Lines>18</Lines>
  <Paragraphs>5</Paragraphs>
  <ScaleCrop>false</ScaleCrop>
  <Company>GWZ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YR M</cp:lastModifiedBy>
  <cp:revision>24</cp:revision>
  <dcterms:created xsi:type="dcterms:W3CDTF">2022-12-28T06:33:00Z</dcterms:created>
  <dcterms:modified xsi:type="dcterms:W3CDTF">2026-03-06T13:07:00Z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