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B6D3" w14:textId="77777777" w:rsidR="00661725" w:rsidRPr="00661725" w:rsidRDefault="00661725" w:rsidP="00661725">
      <w:pPr>
        <w:pStyle w:val="aff7"/>
      </w:pPr>
      <w:r w:rsidRPr="00661725">
        <w:rPr>
          <w:rFonts w:hint="eastAsia"/>
        </w:rPr>
        <w:t>説字小記（二）</w:t>
      </w:r>
    </w:p>
    <w:p w14:paraId="722BB163" w14:textId="77777777" w:rsidR="00661725" w:rsidRPr="00661725" w:rsidRDefault="00661725" w:rsidP="00661725">
      <w:pPr>
        <w:pStyle w:val="aff8"/>
      </w:pPr>
    </w:p>
    <w:p w14:paraId="7BCD8056" w14:textId="3616C957" w:rsidR="00661725" w:rsidRPr="00661725" w:rsidRDefault="00661725" w:rsidP="00661725">
      <w:pPr>
        <w:pStyle w:val="aff8"/>
      </w:pPr>
      <w:r w:rsidRPr="00661725">
        <w:t>（</w:t>
      </w:r>
      <w:r w:rsidRPr="00661725">
        <w:rPr>
          <w:rFonts w:hint="eastAsia"/>
        </w:rPr>
        <w:t>首發</w:t>
      </w:r>
      <w:r w:rsidRPr="00661725">
        <w:t>）</w:t>
      </w:r>
    </w:p>
    <w:p w14:paraId="11412305" w14:textId="44368D0A" w:rsidR="00661725" w:rsidRPr="00661725" w:rsidRDefault="00661725" w:rsidP="00661725">
      <w:pPr>
        <w:pStyle w:val="aff8"/>
      </w:pPr>
      <w:r w:rsidRPr="00661725">
        <w:t>布之道</w:t>
      </w:r>
    </w:p>
    <w:p w14:paraId="0AE93AA1" w14:textId="77777777" w:rsidR="00661725" w:rsidRPr="00661725" w:rsidRDefault="00661725" w:rsidP="00661725">
      <w:pPr>
        <w:pStyle w:val="aff8"/>
      </w:pPr>
    </w:p>
    <w:p w14:paraId="307AF4BA" w14:textId="77777777" w:rsidR="00661725" w:rsidRPr="00661725" w:rsidRDefault="00661725" w:rsidP="00661725">
      <w:pPr>
        <w:pStyle w:val="aff6"/>
        <w:ind w:firstLine="560"/>
        <w:rPr>
          <w:szCs w:val="24"/>
        </w:rPr>
      </w:pPr>
      <w:r w:rsidRPr="00661725">
        <w:rPr>
          <w:szCs w:val="24"/>
          <w:lang w:eastAsia="zh-TW"/>
        </w:rPr>
        <w:t>摘</w:t>
      </w:r>
      <w:r w:rsidRPr="00661725">
        <w:rPr>
          <w:szCs w:val="24"/>
        </w:rPr>
        <w:t xml:space="preserve">  </w:t>
      </w:r>
      <w:r w:rsidRPr="00661725">
        <w:rPr>
          <w:szCs w:val="24"/>
          <w:lang w:eastAsia="zh-TW"/>
        </w:rPr>
        <w:t>要：</w:t>
      </w:r>
      <w:r w:rsidRPr="00661725">
        <w:rPr>
          <w:rFonts w:ascii="楷体" w:eastAsia="楷体" w:hAnsi="楷体" w:cs="楷体" w:hint="eastAsia"/>
          <w:szCs w:val="24"/>
        </w:rPr>
        <w:t>本文對“㝵”、“隻”、“罪”、“</w:t>
      </w:r>
      <w:r w:rsidRPr="00661725">
        <w:rPr>
          <w:rFonts w:ascii="宋体-ExtB" w:eastAsia="宋体-ExtB" w:hAnsi="宋体-ExtB" w:cs="宋体-ExtB" w:hint="eastAsia"/>
          <w:szCs w:val="24"/>
        </w:rPr>
        <w:t>𧃠</w:t>
      </w:r>
      <w:r w:rsidRPr="00661725">
        <w:rPr>
          <w:rFonts w:ascii="楷体" w:eastAsia="楷体" w:hAnsi="楷体" w:cs="楷体" w:hint="eastAsia"/>
          <w:szCs w:val="24"/>
        </w:rPr>
        <w:t>”、“暹”的構形提出新的分析，五條分別如下：《説“㝵”》指出“㝵”可能是以去掉“彳”的“得”表示“不得行”的意思，因此被作爲“礙”的異體使用；《説“隻”》指出後世熟悉的“隻”源自對漢代存在的作爲“雙”之異體的“隻（雙）”的特殊借用；《説“罪”》指出“罪”或許从“罰”省、从“非”，是以“懲罰爲非者”來表示“治罪”；《説“</w:t>
      </w:r>
      <w:r w:rsidRPr="00661725">
        <w:rPr>
          <w:rFonts w:ascii="宋体-ExtB" w:eastAsia="宋体-ExtB" w:hAnsi="宋体-ExtB" w:cs="宋体-ExtB" w:hint="eastAsia"/>
          <w:szCs w:val="24"/>
        </w:rPr>
        <w:t>𧃠</w:t>
      </w:r>
      <w:r w:rsidRPr="00661725">
        <w:rPr>
          <w:rFonts w:ascii="楷体" w:eastAsia="楷体" w:hAnsi="楷体" w:cs="楷体" w:hint="eastAsia"/>
          <w:szCs w:val="24"/>
        </w:rPr>
        <w:t>”》指出“</w:t>
      </w:r>
      <w:r w:rsidRPr="00661725">
        <w:rPr>
          <w:rFonts w:ascii="宋体-ExtB" w:eastAsia="宋体-ExtB" w:hAnsi="宋体-ExtB" w:cs="宋体-ExtB" w:hint="eastAsia"/>
          <w:szCs w:val="24"/>
        </w:rPr>
        <w:t>𧃠</w:t>
      </w:r>
      <w:r w:rsidRPr="00661725">
        <w:rPr>
          <w:rFonts w:ascii="楷体" w:eastAsia="楷体" w:hAnsi="楷体" w:cs="楷体" w:hint="eastAsia"/>
          <w:szCs w:val="24"/>
        </w:rPr>
        <w:t>”从“甚”、“菁”連語會意，是“蕍”的異體字；《説“暹”》指出“暹”从“日”、“進”連語會意，本是“漸”的異體字。</w:t>
      </w:r>
    </w:p>
    <w:p w14:paraId="780B4CEC" w14:textId="77777777" w:rsidR="00661725" w:rsidRPr="00661725" w:rsidRDefault="00661725" w:rsidP="00661725">
      <w:pPr>
        <w:pStyle w:val="aff6"/>
        <w:ind w:firstLine="560"/>
        <w:rPr>
          <w:szCs w:val="28"/>
          <w:lang w:eastAsia="zh-TW"/>
        </w:rPr>
      </w:pPr>
      <w:r w:rsidRPr="00661725">
        <w:rPr>
          <w:szCs w:val="24"/>
        </w:rPr>
        <w:t>關鍵詞：</w:t>
      </w:r>
      <w:r w:rsidRPr="00661725">
        <w:rPr>
          <w:rFonts w:hint="eastAsia"/>
          <w:szCs w:val="24"/>
        </w:rPr>
        <w:t>㝵；隻；罪；</w:t>
      </w:r>
      <w:r w:rsidRPr="00661725">
        <w:rPr>
          <w:rFonts w:ascii="宋体-ExtB" w:eastAsia="宋体-ExtB" w:hAnsi="宋体-ExtB" w:cs="宋体-ExtB" w:hint="eastAsia"/>
          <w:szCs w:val="24"/>
        </w:rPr>
        <w:t>𧃠</w:t>
      </w:r>
      <w:r w:rsidRPr="00661725">
        <w:rPr>
          <w:rFonts w:hint="eastAsia"/>
          <w:szCs w:val="24"/>
        </w:rPr>
        <w:t>；暹；</w:t>
      </w:r>
    </w:p>
    <w:p w14:paraId="5D28643F" w14:textId="77777777" w:rsidR="00F62BED" w:rsidRDefault="00F62BED" w:rsidP="00661725">
      <w:pPr>
        <w:pStyle w:val="aff6"/>
        <w:ind w:firstLine="440"/>
        <w:rPr>
          <w:kern w:val="44"/>
          <w:sz w:val="22"/>
          <w:szCs w:val="40"/>
        </w:rPr>
      </w:pPr>
    </w:p>
    <w:p w14:paraId="6492F344" w14:textId="708FF149" w:rsidR="00661725" w:rsidRPr="00F62BED" w:rsidRDefault="00661725" w:rsidP="00F62BED">
      <w:pPr>
        <w:pStyle w:val="aff6"/>
        <w:ind w:firstLine="562"/>
        <w:jc w:val="center"/>
        <w:rPr>
          <w:b/>
          <w:bCs/>
          <w:szCs w:val="28"/>
          <w:lang w:bidi="ar"/>
        </w:rPr>
      </w:pPr>
      <w:r w:rsidRPr="00F62BED">
        <w:rPr>
          <w:rFonts w:hint="eastAsia"/>
          <w:b/>
          <w:bCs/>
          <w:szCs w:val="28"/>
          <w:lang w:bidi="ar"/>
        </w:rPr>
        <w:t>一、説“㝵”</w:t>
      </w:r>
    </w:p>
    <w:p w14:paraId="748B6984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許慎《説文·彳部》“得”後有重文“䙷”（許書誤析“得”所从之“貝”爲“見”），下注“古文省彳”，可見東漢小學家尚知“㝵”、</w:t>
      </w:r>
      <w:r w:rsidRPr="00F62BED">
        <w:rPr>
          <w:rFonts w:hint="eastAsia"/>
          <w:szCs w:val="28"/>
          <w:lang w:bidi="ar"/>
        </w:rPr>
        <w:lastRenderedPageBreak/>
        <w:t>“得”爲一字之異體[</w:t>
      </w:r>
      <w:r w:rsidRPr="00F62BED">
        <w:rPr>
          <w:rFonts w:hint="eastAsia"/>
          <w:szCs w:val="28"/>
          <w:lang w:bidi="ar"/>
        </w:rPr>
        <w:footnoteReference w:id="1"/>
      </w:r>
      <w:r w:rsidRPr="00F62BED">
        <w:rPr>
          <w:rFonts w:hint="eastAsia"/>
          <w:szCs w:val="28"/>
          <w:lang w:bidi="ar"/>
        </w:rPr>
        <w:t>]。在東漢以後，“㝵”又被作爲“礙”的異體使用。東漢建和二年（148）所立的楊君石門頌中有如下字：</w:t>
      </w:r>
    </w:p>
    <w:p w14:paraId="235BE9C9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drawing>
          <wp:inline distT="0" distB="0" distL="114300" distR="114300" wp14:anchorId="0833DF38" wp14:editId="49070C35">
            <wp:extent cx="525780" cy="360045"/>
            <wp:effectExtent l="0" t="0" r="7620" b="8255"/>
            <wp:docPr id="50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BED">
        <w:rPr>
          <w:rFonts w:hint="eastAsia"/>
          <w:szCs w:val="28"/>
          <w:lang w:bidi="ar"/>
        </w:rPr>
        <w:t>／</w:t>
      </w:r>
      <w:r w:rsidRPr="00F62BED">
        <w:rPr>
          <w:rFonts w:hint="eastAsia"/>
          <w:szCs w:val="28"/>
          <w:lang w:bidi="ar"/>
        </w:rPr>
        <w:drawing>
          <wp:inline distT="0" distB="0" distL="114300" distR="114300" wp14:anchorId="2E6C352E" wp14:editId="0840FD15">
            <wp:extent cx="577850" cy="360045"/>
            <wp:effectExtent l="0" t="0" r="6350" b="8255"/>
            <wp:docPr id="11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BED">
        <w:rPr>
          <w:rFonts w:hint="eastAsia"/>
          <w:szCs w:val="28"/>
          <w:lang w:bidi="ar"/>
        </w:rPr>
        <w:t xml:space="preserve">  遰（滯）～（礙）弗前。</w:t>
      </w:r>
    </w:p>
    <w:p w14:paraId="18248F2D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宋洪适《隸釋》卷四指出此“㝵即礙字”，從辭例來看可信。儘管東漢時期已存在作爲“礙”之異體的“㝵”字，但《説文》《玉篇》皆不載此字。《慧琳音義》卷五十四《佛説食施獲五福報經》“躓礙”條云：“〔礙〕《博雅》作閡，《韻略》作硋，《文字集略》作㝵，並俗字也。”據慧琳所引，南朝梁阮孝緒《文字集略》已收有“㝵（礙）”字。</w:t>
      </w:r>
    </w:p>
    <w:p w14:paraId="4D956BF1" w14:textId="77777777" w:rsidR="00661725" w:rsidRPr="00661725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“得”、“礙”古音分別讀端母、疑母，二者聲母迥異，在文字上不應存在音近假借關係。漢人爲什麼把“㝵”當作“礙”之異體使用呢？裘錫圭認爲這種“㝵”是源自“得”的變體字，“以去掉‘得’字的‘彳’旁來表示有障礙不能得到的意思”</w:t>
      </w:r>
      <w:r w:rsidRPr="00F62BED">
        <w:rPr>
          <w:szCs w:val="28"/>
          <w:lang w:bidi="ar"/>
        </w:rPr>
        <w:t>[</w:t>
      </w:r>
      <w:r w:rsidRPr="00F62BED">
        <w:rPr>
          <w:szCs w:val="28"/>
          <w:lang w:bidi="ar"/>
        </w:rPr>
        <w:footnoteReference w:id="2"/>
      </w:r>
      <w:r w:rsidRPr="00F62BED">
        <w:rPr>
          <w:szCs w:val="28"/>
          <w:lang w:bidi="ar"/>
        </w:rPr>
        <w:t>]</w:t>
      </w:r>
      <w:r w:rsidRPr="00F62BED">
        <w:rPr>
          <w:rFonts w:hint="eastAsia"/>
          <w:szCs w:val="28"/>
          <w:lang w:bidi="ar"/>
        </w:rPr>
        <w:t>。陶家駿認爲“㝵”本作“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𥃷</w:t>
      </w:r>
      <w:r w:rsidRPr="00F62BED">
        <w:rPr>
          <w:rFonts w:hint="eastAsia"/>
          <w:szCs w:val="28"/>
          <w:lang w:bidi="ar"/>
        </w:rPr>
        <w:t>”，“從目、從寸，乃是會意字，以手遮目狀，故有阻礙之義”[</w:t>
      </w:r>
      <w:r w:rsidRPr="00F62BED">
        <w:rPr>
          <w:rFonts w:hint="eastAsia"/>
          <w:szCs w:val="28"/>
          <w:lang w:bidi="ar"/>
        </w:rPr>
        <w:footnoteReference w:id="3"/>
      </w:r>
      <w:r w:rsidRPr="00F62BED">
        <w:rPr>
          <w:rFonts w:hint="eastAsia"/>
          <w:szCs w:val="28"/>
          <w:lang w:bidi="ar"/>
        </w:rPr>
        <w:t>]。東漢時期“寸”已常用爲“寸度”意，手形已不明顯，時人如果</w:t>
      </w:r>
      <w:r w:rsidRPr="00F62BED">
        <w:rPr>
          <w:rFonts w:hint="eastAsia"/>
          <w:szCs w:val="28"/>
          <w:lang w:bidi="ar"/>
        </w:rPr>
        <w:lastRenderedPageBreak/>
        <w:t>要會“以手遮目狀”之意則以从“手”爲佳，而不應作从“寸”之形。陶説不符合東漢時期文字職用的實際情況，恐不可信。漢代隸書“得”所从之“貝”早已簡省作“目”形，後來又進一步斷裂並延長末橫筆作“旦”（如石門頌“得”作“</w:t>
      </w:r>
      <w:r w:rsidRPr="00F62BED">
        <w:rPr>
          <w:rFonts w:hint="eastAsia"/>
          <w:szCs w:val="28"/>
          <w:lang w:bidi="ar"/>
        </w:rPr>
        <w:drawing>
          <wp:inline distT="0" distB="0" distL="114300" distR="114300" wp14:anchorId="4039BA2A" wp14:editId="01A7A531">
            <wp:extent cx="264160" cy="165735"/>
            <wp:effectExtent l="0" t="0" r="2540" b="12065"/>
            <wp:docPr id="11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BED">
        <w:rPr>
          <w:rFonts w:hint="eastAsia"/>
          <w:szCs w:val="28"/>
          <w:lang w:bidi="ar"/>
        </w:rPr>
        <w:t>”）。裘氏指出“㝵”的形體來自“得”去掉“彳”，從形、義兩方面看都頗有道理。不過“礙”古訓“止也”，其語義比起“不得”更接近於“不行”，所謂“有障礙不能得到”的意思與“㝵（礙）”的語義尚嫌不夠貼切。考慮到“彳”、“行”用作意符常可互換，二者具有相同的構意，去掉“得”中的“彳”可以表達出類似於“不得行”的意思。這可能就是古人將“㝵”作爲“礙”之異體使用的原因。這種漢代新產生的作爲“礙”之異體的“㝵”，雖然與一些小學家所知的作爲“得”之異體的“㝵”的構形完全相同，但由於後者久已不通行，所以二者在實際使用時並不會發生混淆[</w:t>
      </w:r>
      <w:r w:rsidRPr="00F62BED">
        <w:rPr>
          <w:rFonts w:hint="eastAsia"/>
          <w:szCs w:val="28"/>
          <w:lang w:bidi="ar"/>
        </w:rPr>
        <w:footnoteReference w:id="4"/>
      </w:r>
      <w:r w:rsidRPr="00F62BED">
        <w:rPr>
          <w:rFonts w:hint="eastAsia"/>
          <w:szCs w:val="28"/>
          <w:lang w:bidi="ar"/>
        </w:rPr>
        <w:t>]。</w:t>
      </w:r>
    </w:p>
    <w:p w14:paraId="785AD809" w14:textId="77777777" w:rsidR="00661725" w:rsidRPr="00F62BED" w:rsidRDefault="00661725" w:rsidP="00F62BED">
      <w:pPr>
        <w:pStyle w:val="aff6"/>
        <w:ind w:firstLine="562"/>
        <w:jc w:val="center"/>
        <w:rPr>
          <w:b/>
          <w:bCs/>
          <w:szCs w:val="28"/>
          <w:lang w:bidi="ar"/>
        </w:rPr>
      </w:pPr>
      <w:r w:rsidRPr="00F62BED">
        <w:rPr>
          <w:rFonts w:hint="eastAsia"/>
          <w:b/>
          <w:bCs/>
          <w:szCs w:val="28"/>
          <w:lang w:bidi="ar"/>
        </w:rPr>
        <w:t>二</w:t>
      </w:r>
      <w:r w:rsidRPr="00F62BED">
        <w:rPr>
          <w:b/>
          <w:bCs/>
          <w:szCs w:val="28"/>
          <w:lang w:bidi="ar"/>
        </w:rPr>
        <w:t>、</w:t>
      </w:r>
      <w:r w:rsidRPr="00F62BED">
        <w:rPr>
          <w:rFonts w:hint="eastAsia"/>
          <w:b/>
          <w:bCs/>
          <w:szCs w:val="28"/>
          <w:lang w:bidi="ar"/>
        </w:rPr>
        <w:t>説“</w:t>
      </w:r>
      <w:r w:rsidRPr="00F62BED">
        <w:rPr>
          <w:b/>
          <w:bCs/>
          <w:szCs w:val="28"/>
          <w:lang w:bidi="ar"/>
        </w:rPr>
        <w:t>隻</w:t>
      </w:r>
      <w:r w:rsidRPr="00F62BED">
        <w:rPr>
          <w:rFonts w:hint="eastAsia"/>
          <w:b/>
          <w:bCs/>
          <w:szCs w:val="28"/>
          <w:lang w:bidi="ar"/>
        </w:rPr>
        <w:t>”</w:t>
      </w:r>
    </w:p>
    <w:p w14:paraId="501EC927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《説文·隹部》：“隻，鳥一枚也。从又持隹。持一隹曰隻，二隹曰雙。”“隻”中古音之石切章母昔韻，中古昔韻來自上古鐸部或錫部。</w:t>
      </w:r>
      <w:r w:rsidRPr="00F62BED">
        <w:rPr>
          <w:rFonts w:hint="eastAsia"/>
          <w:szCs w:val="28"/>
          <w:lang w:bidi="ar"/>
        </w:rPr>
        <w:lastRenderedPageBreak/>
        <w:t>晉詩潘岳《悼亡詩》“隻”押錫部韻，可見“隻”應是錫部字[</w:t>
      </w:r>
      <w:r w:rsidRPr="00F62BED">
        <w:rPr>
          <w:rFonts w:hint="eastAsia"/>
          <w:szCs w:val="28"/>
          <w:lang w:bidi="ar"/>
        </w:rPr>
        <w:footnoteReference w:id="5"/>
      </w:r>
      <w:r w:rsidRPr="00F62BED">
        <w:rPr>
          <w:rFonts w:hint="eastAsia"/>
          <w:szCs w:val="28"/>
          <w:lang w:bidi="ar"/>
        </w:rPr>
        <w:t>]，上古音應構擬爲*tek、在端組錫部TEK。不少學者將古文字中作爲｛獲｝之表意字的“隻（獲）”與《説文》“鳥一枚也”的“隻”字認同，以爲二者是音近假借關係[</w:t>
      </w:r>
      <w:r w:rsidRPr="00F62BED">
        <w:rPr>
          <w:rFonts w:hint="eastAsia"/>
          <w:szCs w:val="28"/>
          <w:lang w:bidi="ar"/>
        </w:rPr>
        <w:footnoteReference w:id="6"/>
      </w:r>
      <w:r w:rsidRPr="00F62BED">
        <w:rPr>
          <w:rFonts w:hint="eastAsia"/>
          <w:szCs w:val="28"/>
          <w:lang w:bidi="ar"/>
        </w:rPr>
        <w:t>]，不審“隻（獲）”古音在云組鐸部WAK，與“隻”聲、韻均有別。裘錫圭認爲“以‘隻’表｛隻｝是‘隻（獲）’字已經使用了很久之後才發生的事，所以可以把這一現象解釋爲對已有的文字的一種比較特殊的借用。……這種借用則只取被借字的形而不管它原來的音、義。我們可以稱之爲‘形借’。”[</w:t>
      </w:r>
      <w:r w:rsidRPr="00F62BED">
        <w:rPr>
          <w:rFonts w:hint="eastAsia"/>
          <w:szCs w:val="28"/>
          <w:lang w:bidi="ar"/>
        </w:rPr>
        <w:footnoteReference w:id="7"/>
      </w:r>
      <w:r w:rsidRPr="00F62BED">
        <w:rPr>
          <w:rFonts w:hint="eastAsia"/>
          <w:szCs w:val="28"/>
          <w:lang w:bidi="ar"/>
        </w:rPr>
        <w:t>]其説雖免於古音不近之弊，但未講清二者究竟爲何存在形體借用關係。</w:t>
      </w:r>
    </w:p>
    <w:p w14:paraId="4817CEFC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先秦文字中的“隻（獲）”在西漢時期似乎已不可見。西漢早期的鳳凰山漢簡中習見讀爲｛雙｝的“隻（雙）”字[</w:t>
      </w:r>
      <w:r w:rsidRPr="00F62BED">
        <w:rPr>
          <w:rFonts w:hint="eastAsia"/>
          <w:szCs w:val="28"/>
          <w:lang w:bidi="ar"/>
        </w:rPr>
        <w:footnoteReference w:id="8"/>
      </w:r>
      <w:r w:rsidRPr="00F62BED">
        <w:rPr>
          <w:rFonts w:hint="eastAsia"/>
          <w:szCs w:val="28"/>
          <w:lang w:bidi="ar"/>
        </w:rPr>
        <w:t>]，後世熟悉的讀爲｛隻｝的“隻”字出現得應該比它還要更晚。從字形與古音對應關</w:t>
      </w:r>
      <w:r w:rsidRPr="00F62BED">
        <w:rPr>
          <w:rFonts w:hint="eastAsia"/>
          <w:szCs w:val="28"/>
          <w:lang w:bidi="ar"/>
        </w:rPr>
        <w:lastRenderedPageBreak/>
        <w:t>係的角度講，“隻”在先秦兩漢文字系統中經歷了對應古音云組鐸部WAK（表示｛獲｝等）、精組東部TSO</w:t>
      </w:r>
      <w:r w:rsidRPr="00F62BED">
        <w:rPr>
          <w:rFonts w:ascii="Cambria" w:hAnsi="Cambria" w:cs="Cambria"/>
          <w:szCs w:val="28"/>
          <w:lang w:bidi="ar"/>
        </w:rPr>
        <w:t>Ŋ</w:t>
      </w:r>
      <w:r w:rsidRPr="00F62BED">
        <w:rPr>
          <w:rFonts w:hint="eastAsia"/>
          <w:szCs w:val="28"/>
          <w:lang w:bidi="ar"/>
        </w:rPr>
        <w:t>（表示｛雙｝）、端組錫部TEK（表示｛隻｝）的歷時更替。比起認爲“隻（獲）”、“隻”兩字具有借用關係，更合適的解釋應當認爲“隻（雙）”、“隻”存在特殊借用關係。頗疑在“雙”的省形字“隻”出現之後，漢人有意借用這種原本作爲“雙”之異體的“隻”字形，來表示與｛雙｝意義相對的個體量詞｛隻｝，從而達成一種字形與字義的對應關係。這種特殊的借用行爲可能發生在兩漢之間，由此才產生了讀爲｛隻｝的“隻”。許慎《説文》云“持一隹曰隻，二隹曰雙”，正是</w:t>
      </w:r>
      <w:r w:rsidRPr="00F62BED">
        <w:rPr>
          <w:szCs w:val="28"/>
          <w:lang w:bidi="ar"/>
        </w:rPr>
        <w:t>對</w:t>
      </w:r>
      <w:r w:rsidRPr="00F62BED">
        <w:rPr>
          <w:rFonts w:hint="eastAsia"/>
          <w:szCs w:val="28"/>
          <w:lang w:bidi="ar"/>
        </w:rPr>
        <w:t>“隻”、“雙”</w:t>
      </w:r>
      <w:r w:rsidRPr="00F62BED">
        <w:rPr>
          <w:szCs w:val="28"/>
          <w:lang w:bidi="ar"/>
        </w:rPr>
        <w:t>異體分化軌跡中漢人分工意識的</w:t>
      </w:r>
      <w:r w:rsidRPr="00F62BED">
        <w:rPr>
          <w:rFonts w:hint="eastAsia"/>
          <w:szCs w:val="28"/>
          <w:lang w:bidi="ar"/>
        </w:rPr>
        <w:t>實錄。</w:t>
      </w:r>
    </w:p>
    <w:p w14:paraId="546C7003" w14:textId="77777777" w:rsidR="00661725" w:rsidRPr="00F62BED" w:rsidRDefault="00661725" w:rsidP="00F62BED">
      <w:pPr>
        <w:pStyle w:val="aff6"/>
        <w:ind w:firstLine="562"/>
        <w:jc w:val="center"/>
        <w:rPr>
          <w:b/>
          <w:bCs/>
          <w:szCs w:val="28"/>
          <w:lang w:bidi="ar"/>
        </w:rPr>
      </w:pPr>
      <w:r w:rsidRPr="00F62BED">
        <w:rPr>
          <w:rFonts w:hint="eastAsia"/>
          <w:b/>
          <w:bCs/>
          <w:szCs w:val="28"/>
          <w:lang w:bidi="ar"/>
        </w:rPr>
        <w:t>三</w:t>
      </w:r>
      <w:r w:rsidRPr="00F62BED">
        <w:rPr>
          <w:b/>
          <w:bCs/>
          <w:szCs w:val="28"/>
          <w:lang w:bidi="ar"/>
        </w:rPr>
        <w:t>、</w:t>
      </w:r>
      <w:r w:rsidRPr="00F62BED">
        <w:rPr>
          <w:rFonts w:hint="eastAsia"/>
          <w:b/>
          <w:bCs/>
          <w:szCs w:val="28"/>
          <w:lang w:bidi="ar"/>
        </w:rPr>
        <w:t>説“罪”</w:t>
      </w:r>
    </w:p>
    <w:p w14:paraId="5F121474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“罪辜”之｛罪｝，先秦常用“辠”，秦代以後改用“罪”字。《説文·网部》“罪”下云“秦以罪爲辠字”，“辠”下云“秦以辠似皇字，改爲罪”。《禮記·服問》“罪多而刑五”陸德明釋文：“罪，本或作辠。辠，正字也。秦始皇以其似皇字，改爲罪也。”近代出土的秦簡牘材料證實了秦廷確有改“辠”爲“罪”之事[</w:t>
      </w:r>
      <w:r w:rsidRPr="00F62BED">
        <w:rPr>
          <w:rFonts w:hint="eastAsia"/>
          <w:szCs w:val="28"/>
          <w:lang w:bidi="ar"/>
        </w:rPr>
        <w:footnoteReference w:id="9"/>
      </w:r>
      <w:r w:rsidRPr="00F62BED">
        <w:rPr>
          <w:rFonts w:hint="eastAsia"/>
          <w:szCs w:val="28"/>
          <w:lang w:bidi="ar"/>
        </w:rPr>
        <w:t>]，陳偉明確指出“秦代用‘罪’字取代‘辠’字，發生在始皇三十年五月至三十四年六月之間”</w:t>
      </w:r>
      <w:r w:rsidRPr="00F62BED">
        <w:rPr>
          <w:rFonts w:hint="eastAsia"/>
          <w:szCs w:val="28"/>
          <w:lang w:bidi="ar"/>
        </w:rPr>
        <w:lastRenderedPageBreak/>
        <w:t>[</w:t>
      </w:r>
      <w:r w:rsidRPr="00F62BED">
        <w:rPr>
          <w:rFonts w:hint="eastAsia"/>
          <w:szCs w:val="28"/>
          <w:lang w:bidi="ar"/>
        </w:rPr>
        <w:footnoteReference w:id="10"/>
      </w:r>
      <w:r w:rsidRPr="00F62BED">
        <w:rPr>
          <w:rFonts w:hint="eastAsia"/>
          <w:szCs w:val="28"/>
          <w:lang w:bidi="ar"/>
        </w:rPr>
        <w:t>]。</w:t>
      </w:r>
    </w:p>
    <w:p w14:paraId="53A79F86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《説文·网部》：“罪，捕魚竹网。从网、非。秦以罪爲辠字。”徐鍇《繫傳》本作“捕魚。從网、非。秦以罪爲辠字。”《説文》爲“罪”所設之本義與“非”無涉，許書原本應以“罪”爲形聲而非會意字。清代説文學家多已指出《説文》“非”後應有“聲”字[</w:t>
      </w:r>
      <w:r w:rsidRPr="00F62BED">
        <w:rPr>
          <w:rFonts w:hint="eastAsia"/>
          <w:szCs w:val="28"/>
          <w:lang w:bidi="ar"/>
        </w:rPr>
        <w:footnoteReference w:id="11"/>
      </w:r>
      <w:r w:rsidRPr="00F62BED">
        <w:rPr>
          <w:rFonts w:hint="eastAsia"/>
          <w:szCs w:val="28"/>
          <w:lang w:bidi="ar"/>
        </w:rPr>
        <w:t>]，可信。由於“罪”、“非”二字古韻相近，近代不少學者徑從《説文》之説將“罪”分析爲“非”聲[</w:t>
      </w:r>
      <w:r w:rsidRPr="00F62BED">
        <w:rPr>
          <w:rFonts w:hint="eastAsia"/>
          <w:szCs w:val="28"/>
          <w:lang w:bidi="ar"/>
        </w:rPr>
        <w:footnoteReference w:id="12"/>
      </w:r>
      <w:r w:rsidRPr="00F62BED">
        <w:rPr>
          <w:rFonts w:hint="eastAsia"/>
          <w:szCs w:val="28"/>
          <w:lang w:bidi="ar"/>
        </w:rPr>
        <w:t>]。但其實“罪”、“辠”中古音徂賄切，上推上古音應爲*dz</w:t>
      </w:r>
      <w:r w:rsidRPr="00F62BED">
        <w:rPr>
          <w:rFonts w:ascii="Times New Roman" w:hAnsi="Times New Roman"/>
          <w:szCs w:val="28"/>
          <w:lang w:bidi="ar"/>
        </w:rPr>
        <w:t>ˤ</w:t>
      </w:r>
      <w:r w:rsidRPr="00F62BED">
        <w:rPr>
          <w:rFonts w:hint="eastAsia"/>
          <w:szCs w:val="28"/>
          <w:lang w:bidi="ar"/>
        </w:rPr>
        <w:t>uj</w:t>
      </w:r>
      <w:r w:rsidRPr="00F62BED">
        <w:rPr>
          <w:rFonts w:ascii="Times New Roman" w:hAnsi="Times New Roman"/>
          <w:szCs w:val="28"/>
          <w:lang w:bidi="ar"/>
        </w:rPr>
        <w:t>ʔ</w:t>
      </w:r>
      <w:r w:rsidRPr="00F62BED">
        <w:rPr>
          <w:rFonts w:hint="eastAsia"/>
          <w:szCs w:val="28"/>
          <w:lang w:bidi="ar"/>
        </w:rPr>
        <w:t>、在精組微部TSUJ；而“非”聲在幫組微部P</w:t>
      </w:r>
      <w:r w:rsidRPr="00F62BED">
        <w:rPr>
          <w:rFonts w:ascii="Cambria" w:hAnsi="Cambria" w:cs="Cambria"/>
          <w:szCs w:val="28"/>
          <w:lang w:bidi="ar"/>
        </w:rPr>
        <w:t>Ə</w:t>
      </w:r>
      <w:r w:rsidRPr="00F62BED">
        <w:rPr>
          <w:rFonts w:hint="eastAsia"/>
          <w:szCs w:val="28"/>
          <w:lang w:bidi="ar"/>
        </w:rPr>
        <w:t>J，二者聲母迥異，“罪”从“非”聲難以成立。</w:t>
      </w:r>
    </w:p>
    <w:p w14:paraId="609FBB68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過去已有一些學者對“非”聲之説有所懷疑[</w:t>
      </w:r>
      <w:r w:rsidRPr="00F62BED">
        <w:rPr>
          <w:rFonts w:hint="eastAsia"/>
          <w:szCs w:val="28"/>
          <w:lang w:bidi="ar"/>
        </w:rPr>
        <w:footnoteReference w:id="13"/>
      </w:r>
      <w:r w:rsidRPr="00F62BED">
        <w:rPr>
          <w:rFonts w:hint="eastAsia"/>
          <w:szCs w:val="28"/>
          <w:lang w:bidi="ar"/>
        </w:rPr>
        <w:t>]，其中最值得注</w:t>
      </w:r>
      <w:r w:rsidRPr="00F62BED">
        <w:rPr>
          <w:rFonts w:hint="eastAsia"/>
          <w:szCs w:val="28"/>
          <w:lang w:bidi="ar"/>
        </w:rPr>
        <w:lastRenderedPageBreak/>
        <w:t>意的是裘錫圭在《文字學概要》中提出的説法：</w:t>
      </w:r>
    </w:p>
    <w:p w14:paraId="6AE57BEA" w14:textId="77777777" w:rsidR="00661725" w:rsidRPr="00661725" w:rsidRDefault="00661725" w:rsidP="00F62BED">
      <w:pPr>
        <w:pStyle w:val="aff4"/>
        <w:spacing w:before="540" w:after="540"/>
        <w:ind w:firstLine="496"/>
        <w:rPr>
          <w:lang w:bidi="ar"/>
        </w:rPr>
      </w:pPr>
      <w:r w:rsidRPr="00661725">
        <w:rPr>
          <w:rFonts w:hint="eastAsia"/>
        </w:rPr>
        <w:t>“非”跟“辠”上古音同韻部，但聲母並不相近。“罪”字本義的讀音大概不會跟“辠”字完全相同。秦代統治者所以要借用“罪”字，而不借用別的跟“辠”音近的字，應該是由於“罪”字還可以當作“从网非”的會意字來看的緣故（《説文》“辠”字《段注》：“罪本訓捕魚竹网，从网、非聲，始皇始易形聲爲會意”）。“网非”之意跟“辠”字之義並不切合，但是把爲“非”的犯罪者一“网”打盡，正是統治者的心願。後人刪去《説文》“非”下“聲”字，大概也是由於看到了這一點。把本是形聲字的“罪”的字形當作會意字的字形來用，這是一種比較特殊的形借的現象。但是如果“罪”跟“辠”不是同韻部的音近字，恐怕也不會借“罪”來代替“辠”。所以借爲“辠”的“罪”可以看作一個比較特殊的形音兼借字。</w:t>
      </w:r>
      <w:r w:rsidRPr="00661725">
        <w:rPr>
          <w:rFonts w:hint="eastAsia"/>
          <w:vertAlign w:val="superscript"/>
          <w:lang w:bidi="ar"/>
        </w:rPr>
        <w:t>[</w:t>
      </w:r>
      <w:r w:rsidRPr="00661725">
        <w:rPr>
          <w:rFonts w:hint="eastAsia"/>
          <w:vertAlign w:val="superscript"/>
          <w:lang w:bidi="ar"/>
        </w:rPr>
        <w:footnoteReference w:id="14"/>
      </w:r>
      <w:r w:rsidRPr="00661725">
        <w:rPr>
          <w:rFonts w:hint="eastAsia"/>
          <w:vertAlign w:val="superscript"/>
          <w:lang w:bidi="ar"/>
        </w:rPr>
        <w:t>]</w:t>
      </w:r>
    </w:p>
    <w:p w14:paraId="00CFB8DF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儘管裘氏已注意到“罪”、“非”聲母不近，音近假借不足以解釋以“罪”爲“辠”的用字行爲，這點值得肯定；但他糅合假借和會意兩種解釋，把“罪（辠）”當作一種“比較特殊的形音兼借字”，未免過於迂曲。其實無論在傳世古書還是出土文獻中都並無以“罪”字表</w:t>
      </w:r>
      <w:r w:rsidRPr="00F62BED">
        <w:rPr>
          <w:rFonts w:hint="eastAsia"/>
          <w:szCs w:val="28"/>
          <w:lang w:bidi="ar"/>
        </w:rPr>
        <w:lastRenderedPageBreak/>
        <w:t>示“網類”的可靠用例[</w:t>
      </w:r>
      <w:r w:rsidRPr="00F62BED">
        <w:rPr>
          <w:rFonts w:hint="eastAsia"/>
          <w:szCs w:val="28"/>
          <w:lang w:bidi="ar"/>
        </w:rPr>
        <w:footnoteReference w:id="15"/>
      </w:r>
      <w:r w:rsidRPr="00F62BED">
        <w:rPr>
          <w:rFonts w:hint="eastAsia"/>
          <w:szCs w:val="28"/>
          <w:lang w:bidi="ar"/>
        </w:rPr>
        <w:t>]。《説文》所謂表示“網類”的形聲字“罪”缺乏實證，恐怕只是東漢小學家分析文字結構時假想的產物，不可將其認作“罪”的假借來源。作爲“辠”之異體的“罪”完全可以視作秦廷用以替代“辠”的新造會意字，不必假設先有一個與“辠”聲母有別的形聲字“罪”，秦人再特別地借用其形。</w:t>
      </w:r>
    </w:p>
    <w:p w14:paraId="3BF3F60A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以“罪”代“辠”的用字變化應是由秦廷推動的，可惜沒有相關文書留存，其字形解釋已不可確知。裘錫圭解釋“罪”的會意意圖是“把爲‘非’的犯罪者一‘网’打盡”，結合西漢《鹽鐵論·刑德》“網疏而罪漏”之語來看，不爲無理。不過秦代是否使用“网”表示｛網｝尚成問題，況且用“網”、“非”來聯想“罪”略嫌隔閡，裘氏也承認這一點。先秦古書中“罰”、“罪”常常連言，頗疑“罪”字上部的“网”即“罰”的省形。“罪”字似可分析爲从“罰”省、从“非”，是以“懲罰爲非者”來表示“治罪”的意思。古書經常提到人君應當賞賜爲是者、懲罰爲非者。《管子·九守》：“爲善者，君予之賞；爲非者，君予之罰。”《尸子·發蒙》：“是則有賞，非則有罰，人君之所獨斷也。《韓非子·説疑》：“是在焉，從而舉之；非在焉，從而罰之。”秦代統治者新造的“罪”字大概正合乎此意。</w:t>
      </w:r>
    </w:p>
    <w:p w14:paraId="1932ABDD" w14:textId="77777777" w:rsidR="00661725" w:rsidRPr="00F62BED" w:rsidRDefault="00661725" w:rsidP="00F62BED">
      <w:pPr>
        <w:pStyle w:val="aff6"/>
        <w:ind w:firstLine="562"/>
        <w:jc w:val="center"/>
        <w:rPr>
          <w:b/>
          <w:bCs/>
          <w:szCs w:val="28"/>
          <w:lang w:bidi="ar"/>
        </w:rPr>
      </w:pPr>
      <w:r w:rsidRPr="00F62BED">
        <w:rPr>
          <w:rFonts w:hint="eastAsia"/>
          <w:b/>
          <w:bCs/>
          <w:szCs w:val="28"/>
          <w:lang w:bidi="ar"/>
        </w:rPr>
        <w:lastRenderedPageBreak/>
        <w:t>四</w:t>
      </w:r>
      <w:r w:rsidRPr="00F62BED">
        <w:rPr>
          <w:b/>
          <w:bCs/>
          <w:szCs w:val="28"/>
          <w:lang w:bidi="ar"/>
        </w:rPr>
        <w:t>、</w:t>
      </w:r>
      <w:r w:rsidRPr="00F62BED">
        <w:rPr>
          <w:rFonts w:hint="eastAsia"/>
          <w:b/>
          <w:bCs/>
          <w:szCs w:val="28"/>
          <w:lang w:bidi="ar"/>
        </w:rPr>
        <w:t>説“</w:t>
      </w:r>
      <w:r w:rsidRPr="00F62BED">
        <w:rPr>
          <w:rFonts w:ascii="宋体-ExtB" w:eastAsia="宋体-ExtB" w:hAnsi="宋体-ExtB" w:cs="宋体-ExtB" w:hint="eastAsia"/>
          <w:b/>
          <w:bCs/>
          <w:szCs w:val="28"/>
          <w:lang w:bidi="ar"/>
        </w:rPr>
        <w:t>𧃠</w:t>
      </w:r>
      <w:r w:rsidRPr="00F62BED">
        <w:rPr>
          <w:rFonts w:hint="eastAsia"/>
          <w:b/>
          <w:bCs/>
          <w:szCs w:val="28"/>
          <w:lang w:bidi="ar"/>
        </w:rPr>
        <w:t>”</w:t>
      </w:r>
    </w:p>
    <w:p w14:paraId="47F7EE23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szCs w:val="28"/>
          <w:lang w:bidi="ar"/>
        </w:rPr>
        <w:t>《文選</w:t>
      </w:r>
      <w:r w:rsidRPr="00F62BED">
        <w:rPr>
          <w:rFonts w:hint="eastAsia"/>
          <w:szCs w:val="28"/>
          <w:lang w:bidi="ar"/>
        </w:rPr>
        <w:t>·</w:t>
      </w:r>
      <w:r w:rsidRPr="00F62BED">
        <w:rPr>
          <w:szCs w:val="28"/>
          <w:lang w:bidi="ar"/>
        </w:rPr>
        <w:t>左思</w:t>
      </w:r>
      <w:r w:rsidRPr="00F62BED">
        <w:rPr>
          <w:rFonts w:hint="eastAsia"/>
          <w:szCs w:val="28"/>
          <w:lang w:bidi="ar"/>
        </w:rPr>
        <w:t>〈</w:t>
      </w:r>
      <w:r w:rsidRPr="00F62BED">
        <w:rPr>
          <w:szCs w:val="28"/>
          <w:lang w:bidi="ar"/>
        </w:rPr>
        <w:t>吳都賦</w:t>
      </w:r>
      <w:r w:rsidRPr="00F62BED">
        <w:rPr>
          <w:rFonts w:hint="eastAsia"/>
          <w:szCs w:val="28"/>
          <w:lang w:bidi="ar"/>
        </w:rPr>
        <w:t>〉</w:t>
      </w:r>
      <w:r w:rsidRPr="00F62BED">
        <w:rPr>
          <w:szCs w:val="28"/>
          <w:lang w:bidi="ar"/>
        </w:rPr>
        <w:t>》</w:t>
      </w:r>
      <w:r w:rsidRPr="00F62BED">
        <w:rPr>
          <w:rFonts w:hint="eastAsia"/>
          <w:szCs w:val="28"/>
          <w:lang w:bidi="ar"/>
        </w:rPr>
        <w:t>：“異荂蓲蘛，夏曄冬蒨。”</w:t>
      </w:r>
      <w:r w:rsidRPr="00F62BED">
        <w:rPr>
          <w:szCs w:val="28"/>
          <w:lang w:bidi="ar"/>
        </w:rPr>
        <w:t>李善</w:t>
      </w:r>
      <w:r w:rsidRPr="00F62BED">
        <w:rPr>
          <w:rFonts w:hint="eastAsia"/>
          <w:szCs w:val="28"/>
          <w:lang w:bidi="ar"/>
        </w:rPr>
        <w:t>注：“蘛與蕍同，庾俱切；蓲與敷同，無俱切。”[</w:t>
      </w:r>
      <w:r w:rsidRPr="00F62BED">
        <w:rPr>
          <w:rFonts w:hint="eastAsia"/>
          <w:szCs w:val="28"/>
          <w:lang w:bidi="ar"/>
        </w:rPr>
        <w:footnoteReference w:id="16"/>
      </w:r>
      <w:r w:rsidRPr="00F62BED">
        <w:rPr>
          <w:rFonts w:hint="eastAsia"/>
          <w:szCs w:val="28"/>
          <w:lang w:bidi="ar"/>
        </w:rPr>
        <w:t>]“異荂蓲蘛”句之末字“蘛”又作“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”，常見於中古字韻書。</w:t>
      </w:r>
    </w:p>
    <w:p w14:paraId="0D779F0B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玉篇系字書中與“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”相關字如下所示：</w:t>
      </w:r>
    </w:p>
    <w:p w14:paraId="411D12CE" w14:textId="77777777" w:rsidR="00661725" w:rsidRPr="00661725" w:rsidRDefault="00661725" w:rsidP="00F62BED">
      <w:pPr>
        <w:pStyle w:val="aff4"/>
        <w:spacing w:before="540" w:after="540"/>
        <w:ind w:firstLine="496"/>
      </w:pPr>
      <w:r w:rsidRPr="00661725">
        <w:rPr>
          <w:rFonts w:hint="eastAsia"/>
        </w:rPr>
        <w:t>《名義·艸部》：“萮，萸句反。榮丶（也）。</w:t>
      </w:r>
      <w:r w:rsidRPr="00661725">
        <w:rPr>
          <w:noProof/>
          <w:szCs w:val="28"/>
        </w:rPr>
        <w:drawing>
          <wp:inline distT="0" distB="0" distL="114300" distR="114300" wp14:anchorId="17790AAA" wp14:editId="199AE8A3">
            <wp:extent cx="133350" cy="165735"/>
            <wp:effectExtent l="0" t="0" r="635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25">
        <w:rPr>
          <w:rFonts w:hint="eastAsia"/>
        </w:rPr>
        <w:t>字。</w:t>
      </w:r>
      <w:r w:rsidRPr="00661725">
        <w:rPr>
          <w:rFonts w:hint="eastAsia"/>
          <w:noProof/>
        </w:rPr>
        <w:drawing>
          <wp:inline distT="0" distB="0" distL="114300" distR="114300" wp14:anchorId="66DB8220" wp14:editId="0E1C0412">
            <wp:extent cx="146685" cy="165735"/>
            <wp:effectExtent l="0" t="0" r="5715" b="12065"/>
            <wp:docPr id="138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25">
        <w:rPr>
          <w:rFonts w:hint="eastAsia"/>
        </w:rPr>
        <w:t>，臾俱反。萮字。䓵，撫俱反。䓵</w:t>
      </w:r>
      <w:r w:rsidRPr="00661725">
        <w:rPr>
          <w:rFonts w:hint="eastAsia"/>
          <w:noProof/>
        </w:rPr>
        <w:drawing>
          <wp:inline distT="0" distB="0" distL="114300" distR="114300" wp14:anchorId="63D4DAB0" wp14:editId="77D67BF5">
            <wp:extent cx="155575" cy="165735"/>
            <wp:effectExtent l="0" t="0" r="9525" b="12065"/>
            <wp:docPr id="139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3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25">
        <w:rPr>
          <w:rFonts w:hint="eastAsia"/>
        </w:rPr>
        <w:t>丶（也）。”</w:t>
      </w:r>
    </w:p>
    <w:p w14:paraId="13675051" w14:textId="77777777" w:rsidR="00661725" w:rsidRPr="00661725" w:rsidRDefault="00661725" w:rsidP="00F62BED">
      <w:pPr>
        <w:pStyle w:val="aff4"/>
        <w:spacing w:before="540" w:after="540"/>
        <w:ind w:firstLine="496"/>
      </w:pPr>
      <w:r w:rsidRPr="00661725">
        <w:rPr>
          <w:rFonts w:hint="eastAsia"/>
        </w:rPr>
        <w:t>《玉篇·艸部》：“䓵，撫俱切。䓵萮，花皃。萮，庾俱切。䓵萮。</w:t>
      </w:r>
      <w:r w:rsidRPr="00661725">
        <w:rPr>
          <w:rFonts w:hint="eastAsia"/>
          <w:noProof/>
        </w:rPr>
        <w:drawing>
          <wp:inline distT="0" distB="0" distL="114300" distR="114300" wp14:anchorId="7A5E6707" wp14:editId="12A36FA8">
            <wp:extent cx="159385" cy="165735"/>
            <wp:effectExtent l="0" t="0" r="5715" b="12065"/>
            <wp:docPr id="142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3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25">
        <w:rPr>
          <w:rFonts w:hint="eastAsia"/>
        </w:rPr>
        <w:t>，同萮。又音育。</w:t>
      </w:r>
      <w:r w:rsidRPr="00661725">
        <w:rPr>
          <w:rFonts w:hint="eastAsia"/>
          <w:noProof/>
        </w:rPr>
        <w:drawing>
          <wp:inline distT="0" distB="0" distL="114300" distR="114300" wp14:anchorId="22FF3A1A" wp14:editId="3464C885">
            <wp:extent cx="147955" cy="144145"/>
            <wp:effectExtent l="0" t="0" r="4445" b="8255"/>
            <wp:docPr id="143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4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25">
        <w:rPr>
          <w:rFonts w:hint="eastAsia"/>
        </w:rPr>
        <w:t>，亦同萮。”</w:t>
      </w:r>
    </w:p>
    <w:p w14:paraId="7D80E0FB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其中《名義》字頭作“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”而不作“蘛”，蓋其所據本《玉篇》如此；宋本《玉篇》兼收“蘛”、“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”二字，前者應爲唐宋人所增。</w:t>
      </w:r>
    </w:p>
    <w:p w14:paraId="5443E7CE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今存唐代切韻系韻書中雖無“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”、“蘛”二字頭，但《王三·虞韻》羊朱反“萮”字下注“亦作</w:t>
      </w:r>
      <w:r w:rsidRPr="00661725">
        <w:rPr>
          <w:szCs w:val="28"/>
          <w:lang w:bidi="ar"/>
        </w:rPr>
        <w:drawing>
          <wp:inline distT="0" distB="0" distL="114300" distR="114300" wp14:anchorId="196D5E53" wp14:editId="13C85EFC">
            <wp:extent cx="128270" cy="144145"/>
            <wp:effectExtent l="0" t="0" r="11430" b="8255"/>
            <wp:docPr id="144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4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BED">
        <w:rPr>
          <w:rFonts w:hint="eastAsia"/>
          <w:szCs w:val="28"/>
          <w:lang w:bidi="ar"/>
        </w:rPr>
        <w:t>”，已出示異體“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”；至《廣韻》則兼收“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”、“蘛”二字，《虞韻》羊朱切：“萮，䓵萮，花皃。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，上同”；《屋韻》余六切：“蘛，茂也”。</w:t>
      </w:r>
    </w:p>
    <w:p w14:paraId="4C20B5F5" w14:textId="77777777" w:rsidR="00661725" w:rsidRPr="00F62BED" w:rsidRDefault="00661725" w:rsidP="00F62BED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lastRenderedPageBreak/>
        <w:t>對於“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”、“蘛”二字的構形關係，學者已有討論。周祖謨在其《廣韻校勘記補遺》中提出：</w:t>
      </w:r>
    </w:p>
    <w:p w14:paraId="1DF155F7" w14:textId="77777777" w:rsidR="00661725" w:rsidRPr="00661725" w:rsidRDefault="00661725" w:rsidP="00F62BED">
      <w:pPr>
        <w:pStyle w:val="aff4"/>
        <w:spacing w:before="540" w:after="540"/>
        <w:ind w:firstLine="496"/>
      </w:pPr>
      <w:r w:rsidRPr="00661725">
        <w:rPr>
          <w:rFonts w:hint="eastAsia"/>
        </w:rPr>
        <w:t>“</w:t>
      </w:r>
      <w:r w:rsidRPr="00661725">
        <w:rPr>
          <w:rFonts w:ascii="宋体-ExtB" w:eastAsia="宋体-ExtB" w:hAnsi="宋体-ExtB" w:cs="宋体-ExtB" w:hint="eastAsia"/>
        </w:rPr>
        <w:t>𧃠</w:t>
      </w:r>
      <w:r w:rsidRPr="00661725">
        <w:rPr>
          <w:rFonts w:hint="eastAsia"/>
        </w:rPr>
        <w:t>”</w:t>
      </w:r>
      <w:r w:rsidRPr="00661725">
        <w:t>當作</w:t>
      </w:r>
      <w:r w:rsidRPr="00661725">
        <w:rPr>
          <w:rFonts w:hint="eastAsia"/>
        </w:rPr>
        <w:t>“</w:t>
      </w:r>
      <w:r w:rsidRPr="00661725">
        <w:rPr>
          <w:rFonts w:hint="eastAsia"/>
          <w:noProof/>
        </w:rPr>
        <w:drawing>
          <wp:inline distT="0" distB="0" distL="114300" distR="114300" wp14:anchorId="08F0B24E" wp14:editId="14F51C20">
            <wp:extent cx="120650" cy="122555"/>
            <wp:effectExtent l="0" t="0" r="6350" b="4445"/>
            <wp:docPr id="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25">
        <w:rPr>
          <w:rFonts w:hint="eastAsia"/>
        </w:rPr>
        <w:t>”</w:t>
      </w:r>
      <w:r w:rsidRPr="00661725">
        <w:t>，字</w:t>
      </w:r>
      <w:r w:rsidRPr="00661725">
        <w:rPr>
          <w:rFonts w:hint="eastAsia"/>
        </w:rPr>
        <w:t>從“育”</w:t>
      </w:r>
      <w:r w:rsidRPr="00661725">
        <w:t>聲也。</w:t>
      </w:r>
      <w:r w:rsidRPr="00661725">
        <w:rPr>
          <w:rFonts w:hint="eastAsia"/>
        </w:rPr>
        <w:t>《文選·吳都賦》“異荂蓲蘛”，</w:t>
      </w:r>
      <w:r w:rsidRPr="00661725">
        <w:t>李善注：</w:t>
      </w:r>
      <w:r w:rsidRPr="00661725">
        <w:rPr>
          <w:rFonts w:hint="eastAsia"/>
        </w:rPr>
        <w:t>“蘛與蕍同”。“蕍”</w:t>
      </w:r>
      <w:r w:rsidRPr="00661725">
        <w:t>即</w:t>
      </w:r>
      <w:r w:rsidRPr="00661725">
        <w:rPr>
          <w:rFonts w:hint="eastAsia"/>
        </w:rPr>
        <w:t>“萮”</w:t>
      </w:r>
      <w:r w:rsidRPr="00661725">
        <w:t>字或體，</w:t>
      </w:r>
      <w:r w:rsidRPr="00661725">
        <w:rPr>
          <w:rFonts w:hint="eastAsia"/>
        </w:rPr>
        <w:t>“</w:t>
      </w:r>
      <w:r w:rsidRPr="00661725">
        <w:t>蘛</w:t>
      </w:r>
      <w:r w:rsidRPr="00661725">
        <w:rPr>
          <w:rFonts w:hint="eastAsia"/>
        </w:rPr>
        <w:t>”</w:t>
      </w:r>
      <w:r w:rsidRPr="00661725">
        <w:t>即</w:t>
      </w:r>
      <w:r w:rsidRPr="00661725">
        <w:rPr>
          <w:rFonts w:hint="eastAsia"/>
        </w:rPr>
        <w:t>“</w:t>
      </w:r>
      <w:r w:rsidRPr="00661725">
        <w:rPr>
          <w:rFonts w:hint="eastAsia"/>
          <w:noProof/>
        </w:rPr>
        <w:drawing>
          <wp:inline distT="0" distB="0" distL="114300" distR="114300" wp14:anchorId="1A44BD89" wp14:editId="5A27F64D">
            <wp:extent cx="120650" cy="122555"/>
            <wp:effectExtent l="0" t="0" r="6350" b="4445"/>
            <wp:docPr id="4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25">
        <w:rPr>
          <w:rFonts w:hint="eastAsia"/>
        </w:rPr>
        <w:t>”</w:t>
      </w:r>
      <w:r w:rsidRPr="00661725">
        <w:t>字譌體也</w:t>
      </w:r>
      <w:r w:rsidRPr="00661725">
        <w:rPr>
          <w:rFonts w:hint="eastAsia"/>
        </w:rPr>
        <w:t>。</w:t>
      </w:r>
      <w:r w:rsidRPr="00661725">
        <w:rPr>
          <w:rFonts w:hint="eastAsia"/>
          <w:vertAlign w:val="superscript"/>
          <w:lang w:bidi="ar"/>
        </w:rPr>
        <w:t>[</w:t>
      </w:r>
      <w:r w:rsidRPr="00661725">
        <w:rPr>
          <w:rFonts w:hint="eastAsia"/>
          <w:vertAlign w:val="superscript"/>
          <w:lang w:bidi="ar"/>
        </w:rPr>
        <w:footnoteReference w:id="17"/>
      </w:r>
      <w:r w:rsidRPr="00661725">
        <w:rPr>
          <w:rFonts w:hint="eastAsia"/>
          <w:vertAlign w:val="superscript"/>
          <w:lang w:bidi="ar"/>
        </w:rPr>
        <w:t>]</w:t>
      </w:r>
    </w:p>
    <w:p w14:paraId="4E7BB607" w14:textId="77777777" w:rsidR="00661725" w:rsidRPr="00F62BED" w:rsidRDefault="00661725" w:rsidP="00661725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大約同時，葛信益也提出：</w:t>
      </w:r>
    </w:p>
    <w:p w14:paraId="7B030773" w14:textId="77777777" w:rsidR="00661725" w:rsidRPr="00661725" w:rsidRDefault="00661725" w:rsidP="00F62BED">
      <w:pPr>
        <w:pStyle w:val="aff4"/>
        <w:spacing w:before="540" w:after="540"/>
        <w:ind w:firstLine="496"/>
      </w:pPr>
      <w:r w:rsidRPr="00661725">
        <w:rPr>
          <w:rFonts w:hint="eastAsia"/>
        </w:rPr>
        <w:t>“</w:t>
      </w:r>
      <w:r w:rsidRPr="00661725">
        <w:rPr>
          <w:rFonts w:ascii="宋体-ExtB" w:eastAsia="宋体-ExtB" w:hAnsi="宋体-ExtB" w:cs="宋体-ExtB" w:hint="eastAsia"/>
        </w:rPr>
        <w:t>𧃠</w:t>
      </w:r>
      <w:r w:rsidRPr="00661725">
        <w:rPr>
          <w:rFonts w:hint="eastAsia"/>
        </w:rPr>
        <w:t>”字不得羊朱切。考《集韻》此字作“蘛”，從“育”聲，與其音切正諧。本書〔《廣韻》〕一屋余六切下又有“蘛”字，注云“茂也”，與此爲一字。又考此字從甚旁不可解，疑“甚”爲“長”之訛，字當作“蘛”〔引者按：當作</w:t>
      </w:r>
      <w:r w:rsidRPr="00661725">
        <w:rPr>
          <w:rFonts w:hint="eastAsia"/>
          <w:noProof/>
        </w:rPr>
        <w:drawing>
          <wp:inline distT="0" distB="0" distL="114300" distR="114300" wp14:anchorId="4A20D764" wp14:editId="68F3F4FC">
            <wp:extent cx="120650" cy="122555"/>
            <wp:effectExtent l="0" t="0" r="6350" b="4445"/>
            <wp:docPr id="145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4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25">
        <w:rPr>
          <w:rFonts w:hint="eastAsia"/>
        </w:rPr>
        <w:t>〕，從艸、長，育聲，猶“蕻”、“</w:t>
      </w:r>
      <w:r w:rsidRPr="00661725">
        <w:rPr>
          <w:rFonts w:ascii="宋体-ExtB" w:eastAsia="宋体-ExtB" w:hAnsi="宋体-ExtB" w:cs="宋体-ExtB" w:hint="eastAsia"/>
        </w:rPr>
        <w:t>𦿃</w:t>
      </w:r>
      <w:r w:rsidRPr="00661725">
        <w:rPr>
          <w:rFonts w:hint="eastAsia"/>
        </w:rPr>
        <w:t>”等字從艸從長也。</w:t>
      </w:r>
      <w:r w:rsidRPr="00661725">
        <w:rPr>
          <w:rFonts w:hint="eastAsia"/>
          <w:vertAlign w:val="superscript"/>
          <w:lang w:bidi="ar"/>
        </w:rPr>
        <w:t>[</w:t>
      </w:r>
      <w:r w:rsidRPr="00661725">
        <w:rPr>
          <w:rFonts w:hint="eastAsia"/>
          <w:vertAlign w:val="superscript"/>
          <w:lang w:bidi="ar"/>
        </w:rPr>
        <w:footnoteReference w:id="18"/>
      </w:r>
      <w:r w:rsidRPr="00661725">
        <w:rPr>
          <w:rFonts w:hint="eastAsia"/>
          <w:vertAlign w:val="superscript"/>
          <w:lang w:bidi="ar"/>
        </w:rPr>
        <w:t>]</w:t>
      </w:r>
    </w:p>
    <w:p w14:paraId="3E41CFF9" w14:textId="77777777" w:rsidR="00661725" w:rsidRPr="00F62BED" w:rsidRDefault="00661725" w:rsidP="00661725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lastRenderedPageBreak/>
        <w:t>周、葛二氏根據諧聲認定“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”爲訛體，並將“蘛”分析爲从“艸”、“長”、“育”聲字之訛。後來胡吉宣、趙少咸等也都認爲“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”是“蘛”之訛形</w:t>
      </w:r>
      <w:r w:rsidRPr="00F62BED">
        <w:rPr>
          <w:rFonts w:hint="eastAsia"/>
          <w:szCs w:val="28"/>
          <w:vertAlign w:val="superscript"/>
          <w:lang w:bidi="ar"/>
        </w:rPr>
        <w:t>[</w:t>
      </w:r>
      <w:r w:rsidRPr="00F62BED">
        <w:rPr>
          <w:rFonts w:hint="eastAsia"/>
          <w:szCs w:val="28"/>
          <w:vertAlign w:val="superscript"/>
          <w:lang w:bidi="ar"/>
        </w:rPr>
        <w:footnoteReference w:id="19"/>
      </w:r>
      <w:r w:rsidRPr="00F62BED">
        <w:rPr>
          <w:rFonts w:hint="eastAsia"/>
          <w:szCs w:val="28"/>
          <w:vertAlign w:val="superscript"/>
          <w:lang w:bidi="ar"/>
        </w:rPr>
        <w:t>]</w:t>
      </w:r>
      <w:r w:rsidRPr="00F62BED">
        <w:rPr>
          <w:rFonts w:hint="eastAsia"/>
          <w:szCs w:val="28"/>
          <w:lang w:bidi="ar"/>
        </w:rPr>
        <w:t>。但其實“蘛”字从“甚”無從得説（所謂从“長”之訛説無據），“育”聲與羊朱切的韻母亦不夠密合，足見“蘛”字實非正體。況且唐代字韻書皆作“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”而非“蘛”，説明“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”應當較“蘛”形出現得更早，諸家將“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”視作“蘛”之訛字是顛倒了源流。</w:t>
      </w:r>
    </w:p>
    <w:p w14:paraId="7DD44D68" w14:textId="77777777" w:rsidR="00661725" w:rsidRPr="00F62BED" w:rsidRDefault="00661725" w:rsidP="00661725">
      <w:pPr>
        <w:pStyle w:val="aff6"/>
        <w:ind w:firstLine="560"/>
        <w:rPr>
          <w:szCs w:val="28"/>
          <w:lang w:bidi="ar"/>
        </w:rPr>
      </w:pPr>
      <w:r w:rsidRPr="00F62BED">
        <w:rPr>
          <w:rFonts w:hint="eastAsia"/>
          <w:szCs w:val="28"/>
          <w:lang w:bidi="ar"/>
        </w:rPr>
        <w:t>頗疑“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”字从“甚”、“菁”，是“蕍”的後起會意字，其結構可與“尠”相比勘。“蕍”義爲“華盛開貌”，與“菁”義相近。《爾雅·釋草》：“蕍、芛、葟、華，榮。”</w:t>
      </w:r>
      <w:r w:rsidRPr="00F62BED">
        <w:rPr>
          <w:szCs w:val="28"/>
          <w:lang w:bidi="ar"/>
        </w:rPr>
        <w:t>《</w:t>
      </w:r>
      <w:r w:rsidRPr="00F62BED">
        <w:rPr>
          <w:rFonts w:hint="eastAsia"/>
          <w:szCs w:val="28"/>
          <w:lang w:bidi="ar"/>
        </w:rPr>
        <w:t>毛詩·</w:t>
      </w:r>
      <w:r w:rsidRPr="00F62BED">
        <w:rPr>
          <w:szCs w:val="28"/>
          <w:lang w:bidi="ar"/>
        </w:rPr>
        <w:t>小雅</w:t>
      </w:r>
      <w:r w:rsidRPr="00F62BED">
        <w:rPr>
          <w:rFonts w:hint="eastAsia"/>
          <w:szCs w:val="28"/>
          <w:lang w:bidi="ar"/>
        </w:rPr>
        <w:t>·</w:t>
      </w:r>
      <w:r w:rsidRPr="00F62BED">
        <w:rPr>
          <w:szCs w:val="28"/>
          <w:lang w:bidi="ar"/>
        </w:rPr>
        <w:t>菁菁者莪》：</w:t>
      </w:r>
      <w:r w:rsidRPr="00F62BED">
        <w:rPr>
          <w:rFonts w:hint="eastAsia"/>
          <w:szCs w:val="28"/>
          <w:lang w:bidi="ar"/>
        </w:rPr>
        <w:t>“菁菁者莪，在彼中阿。”</w:t>
      </w:r>
      <w:r w:rsidRPr="00F62BED">
        <w:rPr>
          <w:szCs w:val="28"/>
          <w:lang w:bidi="ar"/>
        </w:rPr>
        <w:t>毛傳：</w:t>
      </w:r>
      <w:r w:rsidRPr="00F62BED">
        <w:rPr>
          <w:rFonts w:hint="eastAsia"/>
          <w:szCs w:val="28"/>
          <w:lang w:bidi="ar"/>
        </w:rPr>
        <w:t>“菁菁，盛貌。”《廣雅·釋草》：“菁，華也。”“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”是偏旁連讀成語的會意字，而“蘛”爲“</w:t>
      </w:r>
      <w:r w:rsidRPr="00F62BED">
        <w:rPr>
          <w:rFonts w:ascii="宋体-ExtB" w:eastAsia="宋体-ExtB" w:hAnsi="宋体-ExtB" w:cs="宋体-ExtB" w:hint="eastAsia"/>
          <w:szCs w:val="28"/>
          <w:lang w:bidi="ar"/>
        </w:rPr>
        <w:t>𧃠</w:t>
      </w:r>
      <w:r w:rsidRPr="00F62BED">
        <w:rPr>
          <w:rFonts w:hint="eastAsia"/>
          <w:szCs w:val="28"/>
          <w:lang w:bidi="ar"/>
        </w:rPr>
        <w:t>”之訛字；後來此字音隨形變讀同“育”，遂有余六切之音，不可據此誤音反以論“蘛”爲正體。</w:t>
      </w:r>
    </w:p>
    <w:p w14:paraId="54AA99B3" w14:textId="77777777" w:rsidR="00661725" w:rsidRPr="00F62BED" w:rsidRDefault="00661725" w:rsidP="00F62BED">
      <w:pPr>
        <w:pStyle w:val="aff6"/>
        <w:ind w:firstLine="562"/>
        <w:jc w:val="center"/>
        <w:rPr>
          <w:b/>
          <w:bCs/>
        </w:rPr>
      </w:pPr>
      <w:r w:rsidRPr="00F62BED">
        <w:rPr>
          <w:rFonts w:hint="eastAsia"/>
          <w:b/>
          <w:bCs/>
        </w:rPr>
        <w:t>五</w:t>
      </w:r>
      <w:r w:rsidRPr="00F62BED">
        <w:rPr>
          <w:b/>
          <w:bCs/>
        </w:rPr>
        <w:t>、</w:t>
      </w:r>
      <w:r w:rsidRPr="00F62BED">
        <w:rPr>
          <w:rFonts w:hint="eastAsia"/>
          <w:b/>
          <w:bCs/>
        </w:rPr>
        <w:t>説“暹”</w:t>
      </w:r>
    </w:p>
    <w:p w14:paraId="2FD738E0" w14:textId="77777777" w:rsidR="00661725" w:rsidRPr="00F62BED" w:rsidRDefault="00661725" w:rsidP="00F62BED">
      <w:pPr>
        <w:pStyle w:val="aff6"/>
        <w:ind w:firstLine="560"/>
      </w:pPr>
      <w:r w:rsidRPr="00F62BED">
        <w:rPr>
          <w:rFonts w:hint="eastAsia"/>
        </w:rPr>
        <w:t>東漢漢安二年（144）所立的北海相景君碑、延熹七年（164）所</w:t>
      </w:r>
      <w:r w:rsidRPr="00F62BED">
        <w:rPr>
          <w:rFonts w:hint="eastAsia"/>
        </w:rPr>
        <w:lastRenderedPageBreak/>
        <w:t>立的孔宙碑中已見“暹”字用作人名，作如下兩類字形：</w:t>
      </w:r>
    </w:p>
    <w:p w14:paraId="6EADC2D6" w14:textId="77777777" w:rsidR="00661725" w:rsidRPr="00F62BED" w:rsidRDefault="00661725" w:rsidP="00F62BED">
      <w:pPr>
        <w:pStyle w:val="aff6"/>
        <w:ind w:firstLine="560"/>
      </w:pPr>
      <w:r w:rsidRPr="00F62BED">
        <w:rPr>
          <w:rFonts w:hint="eastAsia"/>
        </w:rPr>
        <w:drawing>
          <wp:inline distT="0" distB="0" distL="114300" distR="114300" wp14:anchorId="720A69B2" wp14:editId="1485BF10">
            <wp:extent cx="325755" cy="360045"/>
            <wp:effectExtent l="0" t="0" r="4445" b="8255"/>
            <wp:docPr id="3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BED">
        <w:rPr>
          <w:rFonts w:hint="eastAsia"/>
        </w:rPr>
        <w:t>／</w:t>
      </w:r>
      <w:r w:rsidRPr="00F62BED">
        <w:rPr>
          <w:rFonts w:hint="eastAsia"/>
        </w:rPr>
        <w:drawing>
          <wp:inline distT="0" distB="0" distL="114300" distR="114300" wp14:anchorId="69FF83C7" wp14:editId="0A6F67A0">
            <wp:extent cx="334010" cy="360045"/>
            <wp:effectExtent l="0" t="0" r="8890" b="8255"/>
            <wp:docPr id="4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BED">
        <w:rPr>
          <w:rFonts w:hint="eastAsia"/>
        </w:rPr>
        <w:t>、</w:t>
      </w:r>
      <w:r w:rsidRPr="00F62BED">
        <w:rPr>
          <w:rFonts w:hint="eastAsia"/>
        </w:rPr>
        <w:drawing>
          <wp:inline distT="0" distB="0" distL="114300" distR="114300" wp14:anchorId="6EE7220A" wp14:editId="3411CD53">
            <wp:extent cx="313690" cy="360045"/>
            <wp:effectExtent l="0" t="0" r="3810" b="8255"/>
            <wp:docPr id="49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BED">
        <w:rPr>
          <w:rFonts w:hint="eastAsia"/>
        </w:rPr>
        <w:t>／</w:t>
      </w:r>
      <w:r w:rsidRPr="00F62BED">
        <w:rPr>
          <w:rFonts w:hint="eastAsia"/>
        </w:rPr>
        <w:drawing>
          <wp:inline distT="0" distB="0" distL="114300" distR="114300" wp14:anchorId="29FEAE03" wp14:editId="2A668028">
            <wp:extent cx="323215" cy="360045"/>
            <wp:effectExtent l="0" t="0" r="6985" b="8255"/>
            <wp:docPr id="49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BED">
        <w:rPr>
          <w:rFonts w:hint="eastAsia"/>
        </w:rPr>
        <w:t>（景君碑陰）</w:t>
      </w:r>
      <w:r w:rsidRPr="00F62BED">
        <w:rPr>
          <w:rFonts w:hint="eastAsia"/>
        </w:rPr>
        <w:drawing>
          <wp:inline distT="0" distB="0" distL="114300" distR="114300" wp14:anchorId="394F5AEB" wp14:editId="345FC1CA">
            <wp:extent cx="400685" cy="360045"/>
            <wp:effectExtent l="0" t="0" r="5715" b="8255"/>
            <wp:docPr id="49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BED">
        <w:rPr>
          <w:rFonts w:hint="eastAsia"/>
        </w:rPr>
        <w:t>／</w:t>
      </w:r>
      <w:r w:rsidRPr="00F62BED">
        <w:rPr>
          <w:rFonts w:hint="eastAsia"/>
        </w:rPr>
        <w:drawing>
          <wp:inline distT="0" distB="0" distL="114300" distR="114300" wp14:anchorId="589A22BF" wp14:editId="2C33D45A">
            <wp:extent cx="426720" cy="360045"/>
            <wp:effectExtent l="0" t="0" r="5080" b="8255"/>
            <wp:docPr id="49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图片 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BED">
        <w:rPr>
          <w:rFonts w:hint="eastAsia"/>
        </w:rPr>
        <w:t>（孔宙碑）</w:t>
      </w:r>
    </w:p>
    <w:p w14:paraId="1B18874D" w14:textId="77777777" w:rsidR="00661725" w:rsidRPr="00F62BED" w:rsidRDefault="00661725" w:rsidP="00F62BED">
      <w:pPr>
        <w:pStyle w:val="aff6"/>
        <w:ind w:firstLine="560"/>
      </w:pPr>
      <w:r w:rsidRPr="00F62BED">
        <w:rPr>
          <w:rFonts w:hint="eastAsia"/>
        </w:rPr>
        <w:t>其中“暹”字景君碑从“日”、“一”、“進”；時代稍晚的孔宙碑則从“日”、“進”，爲後世文字所本。上揭東漢碑刻中三字辭例分別作“台丘～，字世德”、“刀（力？）～，字武平”、“陸～，字孟輔”，東漢以後名“暹”者頗多，如漢末韓暹、李暹等，茲不備舉。</w:t>
      </w:r>
    </w:p>
    <w:p w14:paraId="170B5CAF" w14:textId="77777777" w:rsidR="00661725" w:rsidRPr="00F62BED" w:rsidRDefault="00661725" w:rsidP="00F62BED">
      <w:pPr>
        <w:pStyle w:val="aff6"/>
        <w:ind w:firstLine="560"/>
        <w:rPr>
          <w:lang w:bidi="ar"/>
        </w:rPr>
      </w:pPr>
      <w:r w:rsidRPr="00F62BED">
        <w:rPr>
          <w:rFonts w:hint="eastAsia"/>
        </w:rPr>
        <w:t>儘管東漢時期已有“暹”字，但許慎</w:t>
      </w:r>
      <w:r w:rsidRPr="00F62BED">
        <w:rPr>
          <w:rFonts w:hint="eastAsia"/>
          <w:lang w:bidi="ar"/>
        </w:rPr>
        <w:t>《説文》尚未收錄此字。顧野王《玉篇》收“暹”字於《曰部》之末（今存日藏《玉篇》殘卷如此）；空海《名義》、陳彭年等重修《玉篇》皆仍顧書之舊收於《曰部》，至宋人所修《類篇》則改入《日部》[</w:t>
      </w:r>
      <w:r w:rsidRPr="00F62BED">
        <w:rPr>
          <w:rFonts w:hint="eastAsia"/>
          <w:lang w:bidi="ar"/>
        </w:rPr>
        <w:footnoteReference w:id="20"/>
      </w:r>
      <w:r w:rsidRPr="00F62BED">
        <w:rPr>
          <w:rFonts w:hint="eastAsia"/>
          <w:lang w:bidi="ar"/>
        </w:rPr>
        <w:t>]。</w:t>
      </w:r>
    </w:p>
    <w:p w14:paraId="29EF5288" w14:textId="77777777" w:rsidR="00661725" w:rsidRPr="00F62BED" w:rsidRDefault="00661725" w:rsidP="00F62BED">
      <w:pPr>
        <w:pStyle w:val="aff6"/>
        <w:ind w:firstLine="560"/>
        <w:rPr>
          <w:lang w:bidi="ar"/>
        </w:rPr>
      </w:pPr>
      <w:r w:rsidRPr="00F62BED">
        <w:rPr>
          <w:rFonts w:hint="eastAsia"/>
          <w:lang w:bidi="ar"/>
        </w:rPr>
        <w:t>這裏先討論一下“暹”的中古音。在《廣韻》、宋本《玉篇》等字韻書中，“暹”皆注爲心母鹽韻，與“纖”同音。但是在顏之推看來，將“暹”讀爲“纖”屬於“舛錯”。《顏氏家訓·音辭》：“比世有人名暹，自稱爲纖……非唯音韻舛錯，亦使其兒孫避諱紛紜矣。”[</w:t>
      </w:r>
      <w:r w:rsidRPr="00F62BED">
        <w:rPr>
          <w:rFonts w:hint="eastAsia"/>
          <w:lang w:bidi="ar"/>
        </w:rPr>
        <w:footnoteReference w:id="21"/>
      </w:r>
      <w:r w:rsidRPr="00F62BED">
        <w:rPr>
          <w:rFonts w:hint="eastAsia"/>
          <w:lang w:bidi="ar"/>
        </w:rPr>
        <w:t>]檢玉</w:t>
      </w:r>
      <w:r w:rsidRPr="00F62BED">
        <w:rPr>
          <w:rFonts w:hint="eastAsia"/>
          <w:lang w:bidi="ar"/>
        </w:rPr>
        <w:lastRenderedPageBreak/>
        <w:t>篇系字書，《玉篇》殘卷、《名義》“暹”反切皆作“且廉反”，可推知南朝梁顧野王本爲“暹”注精母音[</w:t>
      </w:r>
      <w:r w:rsidRPr="00F62BED">
        <w:rPr>
          <w:rFonts w:hint="eastAsia"/>
          <w:lang w:bidi="ar"/>
        </w:rPr>
        <w:footnoteReference w:id="22"/>
      </w:r>
      <w:r w:rsidRPr="00F62BED">
        <w:rPr>
          <w:rFonts w:hint="eastAsia"/>
          <w:lang w:bidi="ar"/>
        </w:rPr>
        <w:t>]。蓋“暹”舊音精母鹽韻，顏之推尚知此音，故謂時人自名音心母者有誤。切韻系韻書中“暹”、“纖”並讀心母息廉切，是已依時音改讀，與隋代以前舊音有別。</w:t>
      </w:r>
    </w:p>
    <w:p w14:paraId="5D3E04A5" w14:textId="77777777" w:rsidR="00661725" w:rsidRPr="00F62BED" w:rsidRDefault="00661725" w:rsidP="00F62BED">
      <w:pPr>
        <w:pStyle w:val="aff6"/>
        <w:ind w:firstLine="560"/>
        <w:rPr>
          <w:lang w:bidi="ar"/>
        </w:rPr>
      </w:pPr>
      <w:r w:rsidRPr="00F62BED">
        <w:rPr>
          <w:rFonts w:hint="eastAsia"/>
          <w:lang w:bidi="ar"/>
        </w:rPr>
        <w:t>“暹”字的理據是什麼呢？南宋鄭樵《六書略》將“暹”收於“會意”類，注“思廉切。日光升也”，是以之爲从“日”、“進”會意。近代學者也都普遍取《廣韻》“暹”注“日光進也”之訓，認爲“暹”从“日”从“進”會意[</w:t>
      </w:r>
      <w:r w:rsidRPr="00F62BED">
        <w:rPr>
          <w:rFonts w:hint="eastAsia"/>
          <w:lang w:bidi="ar"/>
        </w:rPr>
        <w:footnoteReference w:id="23"/>
      </w:r>
      <w:r w:rsidRPr="00F62BED">
        <w:rPr>
          <w:rFonts w:hint="eastAsia"/>
          <w:lang w:bidi="ar"/>
        </w:rPr>
        <w:t>]。此説似是實非。楊寶忠指出“顧野王將其字收《曰部》而不收《日部》，是其字初與日光無關”[</w:t>
      </w:r>
      <w:r w:rsidRPr="00F62BED">
        <w:rPr>
          <w:rFonts w:hint="eastAsia"/>
          <w:lang w:bidi="ar"/>
        </w:rPr>
        <w:footnoteReference w:id="24"/>
      </w:r>
      <w:r w:rsidRPr="00F62BED">
        <w:rPr>
          <w:rFonts w:hint="eastAsia"/>
          <w:lang w:bidi="ar"/>
        </w:rPr>
        <w:t>]，甚確。顧野王《玉篇》“暹”字歸部、訓釋皆不涉“日”意[</w:t>
      </w:r>
      <w:r w:rsidRPr="00F62BED">
        <w:rPr>
          <w:rFonts w:hint="eastAsia"/>
          <w:lang w:bidi="ar"/>
        </w:rPr>
        <w:footnoteReference w:id="25"/>
      </w:r>
      <w:r w:rsidRPr="00F62BED">
        <w:rPr>
          <w:rFonts w:hint="eastAsia"/>
          <w:lang w:bidi="ar"/>
        </w:rPr>
        <w:t>]；唐代早中期切韻</w:t>
      </w:r>
      <w:r w:rsidRPr="00F62BED">
        <w:rPr>
          <w:rFonts w:hint="eastAsia"/>
          <w:lang w:bidi="ar"/>
        </w:rPr>
        <w:lastRenderedPageBreak/>
        <w:t>系韻書“暹”下或注“人名”、或注“進”，亦皆與“日”無涉。後出字韻書中“暹”字所謂“日光進也”、“日光升也”之意應出於後人望形生訓，不可據以促成“日”、“進”會意之説。</w:t>
      </w:r>
    </w:p>
    <w:p w14:paraId="72E0EBC8" w14:textId="32872747" w:rsidR="00F625C4" w:rsidRPr="00F62BED" w:rsidRDefault="00661725" w:rsidP="00F62BED">
      <w:pPr>
        <w:pStyle w:val="aff6"/>
        <w:ind w:firstLine="560"/>
        <w:rPr>
          <w:rFonts w:hint="eastAsia"/>
          <w:lang w:bidi="ar"/>
        </w:rPr>
      </w:pPr>
      <w:r w:rsidRPr="00F62BED">
        <w:rPr>
          <w:rFonts w:hint="eastAsia"/>
          <w:lang w:bidi="ar"/>
        </w:rPr>
        <w:t>“暹”早期中古音精母鹽韻，適與“漸”同音。“</w:t>
      </w:r>
      <w:r w:rsidRPr="00F62BED">
        <w:rPr>
          <w:rFonts w:hint="eastAsia"/>
        </w:rPr>
        <w:t>漸</w:t>
      </w:r>
      <w:r w:rsidRPr="00F62BED">
        <w:rPr>
          <w:rFonts w:hint="eastAsia"/>
          <w:lang w:bidi="ar"/>
        </w:rPr>
        <w:t>”常訓“進也”[</w:t>
      </w:r>
      <w:r w:rsidRPr="00F62BED">
        <w:rPr>
          <w:rFonts w:hint="eastAsia"/>
          <w:lang w:bidi="ar"/>
        </w:rPr>
        <w:footnoteReference w:id="26"/>
      </w:r>
      <w:r w:rsidRPr="00F62BED">
        <w:rPr>
          <w:rFonts w:hint="eastAsia"/>
          <w:lang w:bidi="ar"/>
        </w:rPr>
        <w:t>]。頗疑“暹”本</w:t>
      </w:r>
      <w:r w:rsidRPr="00F62BED">
        <w:rPr>
          <w:rFonts w:hint="eastAsia"/>
        </w:rPr>
        <w:t>是“漸”的會意字，初</w:t>
      </w:r>
      <w:r w:rsidRPr="00F62BED">
        <w:rPr>
          <w:rFonts w:hint="eastAsia"/>
          <w:lang w:bidi="ar"/>
        </w:rPr>
        <w:t>有</w:t>
      </w:r>
      <w:r w:rsidRPr="00F62BED">
        <w:rPr>
          <w:rFonts w:hint="eastAsia"/>
        </w:rPr>
        <w:t>从“日”、“一”、“進”和“日”、“進”兩種會意異體，以“日一進”或“日進”連讀成語來表示“漸進”的意思，其構造可與“木四方”爲“楞”、“力少”爲“劣”相比勘。後來前一種異體湮沒不傳，而</w:t>
      </w:r>
      <w:r w:rsidRPr="00F62BED">
        <w:rPr>
          <w:rFonts w:hint="eastAsia"/>
          <w:lang w:bidi="ar"/>
        </w:rPr>
        <w:t>“暹”字行用於世。</w:t>
      </w:r>
    </w:p>
    <w:sectPr w:rsidR="00F625C4" w:rsidRPr="00F62BED">
      <w:headerReference w:type="default" r:id="rId23"/>
      <w:footerReference w:type="even" r:id="rId24"/>
      <w:footerReference w:type="default" r:id="rId25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4EC9" w14:textId="77777777" w:rsidR="002A6043" w:rsidRDefault="002A6043">
      <w:pPr>
        <w:rPr>
          <w:rFonts w:hint="eastAsia"/>
        </w:rPr>
      </w:pPr>
      <w:r>
        <w:separator/>
      </w:r>
    </w:p>
  </w:endnote>
  <w:endnote w:type="continuationSeparator" w:id="0">
    <w:p w14:paraId="2EFEDC4A" w14:textId="77777777" w:rsidR="002A6043" w:rsidRDefault="002A60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-ExtB">
    <w:altName w:val="SimSun-ExtB"/>
    <w:panose1 w:val="02010609060101010101"/>
    <w:charset w:val="86"/>
    <w:family w:val="modern"/>
    <w:pitch w:val="fixed"/>
    <w:sig w:usb0="21002A87" w:usb1="1B0F0000" w:usb2="00000010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279" w14:textId="6EA64FB4" w:rsidR="00C64CDB" w:rsidRDefault="00FA30F4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F62BED">
      <w:rPr>
        <w:rFonts w:hint="eastAsia"/>
        <w:sz w:val="18"/>
        <w:szCs w:val="18"/>
      </w:rPr>
      <w:t>5</w:t>
    </w:r>
    <w:r>
      <w:rPr>
        <w:rFonts w:hint="eastAsia"/>
        <w:sz w:val="18"/>
        <w:szCs w:val="18"/>
      </w:rPr>
      <w:t>年</w:t>
    </w:r>
    <w:r w:rsidR="006F0933">
      <w:rPr>
        <w:sz w:val="18"/>
        <w:szCs w:val="18"/>
      </w:rPr>
      <w:t>1</w:t>
    </w:r>
    <w:r w:rsidR="00F62BED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>月</w:t>
    </w:r>
    <w:r w:rsidR="00F62BED">
      <w:rPr>
        <w:rFonts w:hint="eastAsia"/>
        <w:sz w:val="18"/>
        <w:szCs w:val="18"/>
      </w:rPr>
      <w:t>26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 w:rsidR="00F62BED">
      <w:rPr>
        <w:sz w:val="18"/>
        <w:szCs w:val="18"/>
      </w:rPr>
      <w:t>20</w:t>
    </w:r>
    <w:r w:rsidR="00F62BED">
      <w:rPr>
        <w:rFonts w:hint="eastAsia"/>
        <w:sz w:val="18"/>
        <w:szCs w:val="18"/>
      </w:rPr>
      <w:t>25年</w:t>
    </w:r>
    <w:r w:rsidR="00F62BED">
      <w:rPr>
        <w:sz w:val="18"/>
        <w:szCs w:val="18"/>
      </w:rPr>
      <w:t>1</w:t>
    </w:r>
    <w:r w:rsidR="00F62BED">
      <w:rPr>
        <w:rFonts w:hint="eastAsia"/>
        <w:sz w:val="18"/>
        <w:szCs w:val="18"/>
      </w:rPr>
      <w:t>2月2</w:t>
    </w:r>
    <w:r w:rsidR="00F62BED">
      <w:rPr>
        <w:rFonts w:hint="eastAsia"/>
        <w:sz w:val="18"/>
        <w:szCs w:val="18"/>
      </w:rPr>
      <w:t>7</w:t>
    </w:r>
    <w:r w:rsidR="00F62BED"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Default="00C64CD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D0F4" w14:textId="77777777" w:rsidR="002A6043" w:rsidRDefault="002A6043">
      <w:pPr>
        <w:rPr>
          <w:rFonts w:hint="eastAsia"/>
        </w:rPr>
      </w:pPr>
      <w:r>
        <w:separator/>
      </w:r>
    </w:p>
  </w:footnote>
  <w:footnote w:type="continuationSeparator" w:id="0">
    <w:p w14:paraId="781303DE" w14:textId="77777777" w:rsidR="002A6043" w:rsidRDefault="002A6043">
      <w:pPr>
        <w:rPr>
          <w:rFonts w:hint="eastAsia"/>
        </w:rPr>
      </w:pPr>
      <w:r>
        <w:continuationSeparator/>
      </w:r>
    </w:p>
  </w:footnote>
  <w:footnote w:id="1">
    <w:p w14:paraId="5B6647CD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所謂的衛宏《詔定古文官書》亦以爲“㝵、得二字同體”，見《玄應音義》卷一《大方廣佛華嚴》第一卷“罣礙”條、卷六《妙法蓮華經》第一卷“無礙”條所引。</w:t>
      </w:r>
    </w:p>
  </w:footnote>
  <w:footnote w:id="2">
    <w:p w14:paraId="7DDD6BC5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裘錫圭：《文字學概要（修訂本）》，商務印書館，2013年，第137—138頁。</w:t>
      </w:r>
    </w:p>
  </w:footnote>
  <w:footnote w:id="3">
    <w:p w14:paraId="327C5EC7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陶家駿：《敦煌佚本〈維摩詰經註〉寫卷俗字輯考》，《蘇州大學學報（哲學社會科學版）》2011年第5期，第182頁。又見陶家駿：《敦煌研究院藏佚本〈維摩詰經註〉寫卷研究》，蘇州大學博士學位論文，指導教師：王繼如，2012年，第164—165頁。</w:t>
      </w:r>
    </w:p>
  </w:footnote>
  <w:footnote w:id="4">
    <w:p w14:paraId="684CB5A8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《敦煌文獻語言大詞典》“㝵”字條下注云：“其實，六朝以後‘㝵（得）’字載籍罕用，並不會與‘㝵（礙）’發生意義上的混亂。”見張涌泉、張小艷、郜同麟主編：《敦煌文獻語言大詞典》，四川辭書出版社，2022年，第461頁。又參看笵麗婷：《簡化字“碍”探源——兼談辭書中“閡”字的音義問題》，《漢語史學報》第32輯，上海教育出版社，2025年，第138—145頁。</w:t>
      </w:r>
    </w:p>
  </w:footnote>
  <w:footnote w:id="5">
    <w:p w14:paraId="61E1E52A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參看李豪：《古文字的諧聲系統及相關問題研究》，復旦大學博士學位論文，指導教師：劉釗，復旦大學博士學位論文，2022年，第157—158頁。</w:t>
      </w:r>
    </w:p>
  </w:footnote>
  <w:footnote w:id="6">
    <w:p w14:paraId="3221751E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如張世超等：《金文形義通解》，京都：中文出版社，1996年，第871頁。何琳儀：《戰國古文字典：戰國文字聲系》，中華書局，1998年，第442頁。李學勤主編：《字源》“隻”字條（張標撰），天津古籍出版社，2013年，第302—303頁。</w:t>
      </w:r>
    </w:p>
  </w:footnote>
  <w:footnote w:id="7">
    <w:p w14:paraId="4896D936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裘錫圭：《文字學概要（修訂本）》，商務印書館，2013年，第126頁。</w:t>
      </w:r>
    </w:p>
  </w:footnote>
  <w:footnote w:id="8">
    <w:p w14:paraId="5E17DA3C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鳳凰山漢簡M167:35：“緒卑㔸一隻。”整理者注：“《史記·龜策列傳》：‘王獨不聞玉櫝隻雉。’隻，《集解》引徐廣曰：‘隻一作雙。’鳳凰山一六八號漢墓遣策凡言‘隻’者，出土實物多爲雙。‘雙’簡省作‘隻’，蓋漢代習俗。”見湖北省文物考古研究所編：《江陵鳳凰山西漢簡牘》，中華書局，2012年，第164頁。</w:t>
      </w:r>
    </w:p>
  </w:footnote>
  <w:footnote w:id="9">
    <w:p w14:paraId="541C2608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劉信芳、梁柱：《雲夢龍崗秦簡綜述》，《江漢考古》1990年第3期，第83頁。</w:t>
      </w:r>
    </w:p>
  </w:footnote>
  <w:footnote w:id="10">
    <w:p w14:paraId="56EBF2DF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陳偉：《秦簡牘中的“辠”與“罪”》，武漢大學簡帛網站，發佈日期：2016年11月27日，網址：http://www.bsm.org.cn/?qinjian/7421.html。又見陳偉：《秦簡牘校讀及所見製度考察》，武漢大學出版社，2017年，第19—25頁。</w:t>
      </w:r>
    </w:p>
  </w:footnote>
  <w:footnote w:id="11">
    <w:p w14:paraId="34D1396B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參看丁福保編：《説文解字詁林》，中華書局，1988年，第7735—7737頁。</w:t>
      </w:r>
    </w:p>
  </w:footnote>
  <w:footnote w:id="12">
    <w:p w14:paraId="599480A2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如季旭昇：《説文新證》，藝文印書館，2014年，第619頁。黃德寬主編：《古文字譜系疏證》，商務印書館，2007年，第3173頁。李學勤主編：《字源》“罪”字條（張玉金撰），天津古籍出版社，2013年，第683頁。</w:t>
      </w:r>
    </w:p>
  </w:footnote>
  <w:footnote w:id="13">
    <w:p w14:paraId="31179A9F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藤堂明保認爲“‘罪’是由‘网（法網）’和‘非（壞事）’組成的會意字，指因爲做壞事而落入法網的人”（引者譯，原文：“罪は‘网（法のあみ）＋非（悪いこと）’の会意文字で、悪事のため法網にかかった人”）。見藤堂明保：《學研漢和大字典》，學習研究社，1978年，第1025頁。許思萊指出“〔罪〕選擇‘非’作爲部件，不太可能是出於語音上的考慮，而很可能是因爲它在語義上能讓人聯想到‘錯誤、罪行’的概念”（引者譯，原文：“Hence the choice of the element f</w:t>
      </w:r>
      <w:r>
        <w:rPr>
          <w:rFonts w:ascii="Times New Roman" w:hAnsi="Times New Roman"/>
        </w:rPr>
        <w:t>ē</w:t>
      </w:r>
      <w:r>
        <w:rPr>
          <w:rFonts w:hint="eastAsia"/>
        </w:rPr>
        <w:t xml:space="preserve">i 非 'is not' could not have been phonetic; it was probably chosen for its mental association with the notion 'wrong, offense'.”）。Axel Schuessler, </w:t>
      </w:r>
      <w:r>
        <w:rPr>
          <w:rFonts w:hint="eastAsia"/>
          <w:i/>
          <w:iCs/>
        </w:rPr>
        <w:t>Minimal Old Chinese and Later Han Chinese</w:t>
      </w:r>
      <w:r>
        <w:rPr>
          <w:rFonts w:hint="eastAsia"/>
        </w:rPr>
        <w:t>, 2009: 36.</w:t>
      </w:r>
    </w:p>
  </w:footnote>
  <w:footnote w:id="14">
    <w:p w14:paraId="7193A272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裘錫圭：《文字學概要（修訂本）》，商務印書館，2013年，第210—211頁。</w:t>
      </w:r>
    </w:p>
  </w:footnote>
  <w:footnote w:id="15">
    <w:p w14:paraId="47CBE3B4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參看陳劍：《清華簡“戾災皋蠱”與《詩經〉“烈假”、“罪罟”合證》，《饒宗頤國學院院刊》第2期，2015年，第55—78頁。</w:t>
      </w:r>
    </w:p>
  </w:footnote>
  <w:footnote w:id="16">
    <w:p w14:paraId="73EB46A1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見劉躍進著、徐華校：《文選舊注輯存》第2冊，鳳凰出版社，2017年，第1079—1080頁。</w:t>
      </w:r>
    </w:p>
  </w:footnote>
  <w:footnote w:id="17">
    <w:p w14:paraId="24019151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周祖謨：《廣韻校本》，中華書局，2011年，第1163頁。</w:t>
      </w:r>
    </w:p>
  </w:footnote>
  <w:footnote w:id="18">
    <w:p w14:paraId="6B308998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葛信益：《〈廣韻〉訛奪舉正》，《輔仁學志》第九卷第一期，1940年，第150頁；其後增訂爲《〈廣韻〉訛奪舉正（增定稿）》，《音韻學研究》第1輯，中華書局，1984年，第333頁；收入氏著《廣韻叢考》，北京師範大學出版社，1993年，第22頁。此説又見葛信益：《張氏澤存堂本〈廣韵〉异讀字形訛舉例》，《中國語文》1984年第4期；收入氏著《廣韻叢考》，北京師範大學出版社，1993年，第76頁。</w:t>
      </w:r>
    </w:p>
  </w:footnote>
  <w:footnote w:id="19">
    <w:p w14:paraId="401B7CC3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胡吉宣：《玉篇校釋》，上海古籍出版社，1989年，第2696頁。趙少咸：《廣韻疏證》，巴蜀書社，2010年，第505頁。余迺永：《新校互注宋本〈廣韻〉（定稿本）》，上海人民出版社，2008年，第595頁。蔡夢麒：《廣韻校釋》，</w:t>
      </w:r>
      <w:r>
        <w:rPr>
          <w:rFonts w:hint="eastAsia"/>
          <w:lang w:eastAsia="zh-TW"/>
        </w:rPr>
        <w:t>中華書局，2021年，第143頁</w:t>
      </w:r>
      <w:r>
        <w:rPr>
          <w:rFonts w:hint="eastAsia"/>
        </w:rPr>
        <w:t>。楊寶忠：《疑難字三考》，中華書局，2018年，第554—555頁。</w:t>
      </w:r>
    </w:p>
  </w:footnote>
  <w:footnote w:id="20">
    <w:p w14:paraId="798E1815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《玉殘·曰部》：“暹，且廉反。《魏志》有韓暹也。”</w:t>
      </w:r>
      <w:r>
        <w:rPr>
          <w:rFonts w:hint="eastAsia"/>
          <w:lang w:eastAsia="zh-TW"/>
        </w:rPr>
        <w:t>《名義·曰部》：“暹，且廉反。</w:t>
      </w:r>
      <w:r>
        <w:rPr>
          <w:rFonts w:hint="eastAsia"/>
        </w:rPr>
        <w:t>銛丶。”宋本《玉篇·曰部》：“暹，思廉切。進也。長也。”《類篇·日部》：“暹，思廉切。日光升也。”</w:t>
      </w:r>
    </w:p>
  </w:footnote>
  <w:footnote w:id="21">
    <w:p w14:paraId="5B3ED643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顏之推曾仕北齊，所謂“比世有人名暹”，或指崔暹。王利器已指出“北齊有崔暹，《北齊書》有傳，此或指其人。”見王利器：《顏氏家訓集解（增補本）》，中華書局，1993年，第566頁。</w:t>
      </w:r>
      <w:r>
        <w:rPr>
          <w:rFonts w:hint="eastAsia"/>
          <w:lang w:eastAsia="zh-TW"/>
        </w:rPr>
        <w:t>顏書之意謂“</w:t>
      </w:r>
      <w:r>
        <w:rPr>
          <w:rFonts w:hint="eastAsia"/>
        </w:rPr>
        <w:t>暹</w:t>
      </w:r>
      <w:r>
        <w:rPr>
          <w:rFonts w:hint="eastAsia"/>
          <w:lang w:eastAsia="zh-TW"/>
        </w:rPr>
        <w:t>”、“</w:t>
      </w:r>
      <w:r>
        <w:rPr>
          <w:rFonts w:hint="eastAsia"/>
        </w:rPr>
        <w:t>纖</w:t>
      </w:r>
      <w:r>
        <w:rPr>
          <w:rFonts w:hint="eastAsia"/>
          <w:lang w:eastAsia="zh-TW"/>
        </w:rPr>
        <w:t>”不當同音，</w:t>
      </w:r>
      <w:r>
        <w:rPr>
          <w:rFonts w:hint="eastAsia"/>
        </w:rPr>
        <w:t>盧文弨</w:t>
      </w:r>
      <w:r>
        <w:rPr>
          <w:rFonts w:hint="eastAsia"/>
          <w:lang w:eastAsia="zh-TW"/>
        </w:rPr>
        <w:t>云</w:t>
      </w:r>
      <w:r>
        <w:rPr>
          <w:rFonts w:hint="eastAsia"/>
        </w:rPr>
        <w:t>“《廣韻》‘暹’與‘纖’皆息廉切，不知顏讀何音”，周祖謨則據《切韻》懷疑“此‘纖’字或爲‘殲’、‘瀸’等字之誤”</w:t>
      </w:r>
      <w:r>
        <w:rPr>
          <w:rFonts w:hint="eastAsia"/>
          <w:lang w:eastAsia="zh-TW"/>
        </w:rPr>
        <w:t>。見</w:t>
      </w:r>
      <w:r>
        <w:rPr>
          <w:rFonts w:hint="eastAsia"/>
        </w:rPr>
        <w:t>周祖謨：《顏氏家訓音辭篇注補》，收入氏著《問學集（上冊）》，中華書局，1966年，第427—428頁。</w:t>
      </w:r>
      <w:r>
        <w:rPr>
          <w:rFonts w:hint="eastAsia"/>
          <w:lang w:eastAsia="zh-TW"/>
        </w:rPr>
        <w:t>按：周氏改字缺乏版本依據，難以成立。</w:t>
      </w:r>
    </w:p>
  </w:footnote>
  <w:footnote w:id="22">
    <w:p w14:paraId="14AEB344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此外，《</w:t>
      </w:r>
      <w:r>
        <w:rPr>
          <w:rFonts w:hint="eastAsia"/>
          <w:lang w:eastAsia="zh-TW"/>
        </w:rPr>
        <w:t>新撰</w:t>
      </w:r>
      <w:r>
        <w:rPr>
          <w:rFonts w:hint="eastAsia"/>
        </w:rPr>
        <w:t>字鏡·之部》：“暹，子尖反。平：進也。”此條出處不詳（參看貞苅伊德：《新撰字鏡の研究》，汲古書院，1998年，第87—88頁），來源應不在《玄應音義》《玉篇》《切韻》三書之中；其反切“子尖反”亦即精母鹽韻音，或許存在早期來源。</w:t>
      </w:r>
    </w:p>
  </w:footnote>
  <w:footnote w:id="23">
    <w:p w14:paraId="0D1FF2E6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藤堂明保：《學研漢和大字典》，學習研究社，1978年，第609頁。裘錫圭：《文字學概要（修訂本）》，商務印書館，2013年，第</w:t>
      </w:r>
      <w:r>
        <w:rPr>
          <w:rFonts w:hint="eastAsia"/>
          <w:lang w:eastAsia="zh-TW"/>
        </w:rPr>
        <w:t>134</w:t>
      </w:r>
      <w:r>
        <w:rPr>
          <w:rFonts w:hint="eastAsia"/>
        </w:rPr>
        <w:t>頁。谷衍奎：《漢字源流字典》，語文出版社，2008年，第1804頁。趙平安：《釋甲骨文暮的一種異體》，《念茲在茲：復旦大學出土文獻與古文字研究中心成立廿載紀念論文集》，中西書局，2025年，第14頁。附帶一提，清朱駿聲《</w:t>
      </w:r>
      <w:r>
        <w:rPr>
          <w:rFonts w:hint="eastAsia"/>
          <w:lang w:eastAsia="zh-TW"/>
        </w:rPr>
        <w:t>説</w:t>
      </w:r>
      <w:r>
        <w:rPr>
          <w:rFonts w:hint="eastAsia"/>
        </w:rPr>
        <w:t>文通訓定聲》將“暹”收入其坤部（文部）附錄，大概是將其視作“進”聲（同書“進”字</w:t>
      </w:r>
      <w:r>
        <w:rPr>
          <w:rFonts w:hint="eastAsia"/>
          <w:lang w:eastAsia="zh-TW"/>
        </w:rPr>
        <w:t>即</w:t>
      </w:r>
      <w:r>
        <w:rPr>
          <w:rFonts w:hint="eastAsia"/>
        </w:rPr>
        <w:t>置於坤部“</w:t>
      </w:r>
      <w:r>
        <w:rPr>
          <w:rFonts w:ascii="宋体-ExtB" w:eastAsia="宋体-ExtB" w:hAnsi="宋体-ExtB" w:cs="宋体-ExtB" w:hint="eastAsia"/>
        </w:rPr>
        <w:t>𨳌</w:t>
      </w:r>
      <w:r>
        <w:rPr>
          <w:rFonts w:hint="eastAsia"/>
        </w:rPr>
        <w:t>”聲系）。然而“進”、“暹”古韻迥異，“暹”斷非“進”聲。</w:t>
      </w:r>
    </w:p>
  </w:footnote>
  <w:footnote w:id="24">
    <w:p w14:paraId="1DB62811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楊寶忠：《當代大型字書〈辶部〉疑難字新考》，《近代漢字研究》第3輯，河北大學出版社，2023年，第12—13頁。</w:t>
      </w:r>
    </w:p>
  </w:footnote>
  <w:footnote w:id="25">
    <w:p w14:paraId="702BC4BA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顧野王將“暹”收入《曰部》，是視其从“曰”而非从“日”。可是“曰”、“進”難以會意，將“暹”字上部視作“曰”應當只是六朝小學家的誤解，《玉篇》歸部不足以追求其造字原意。</w:t>
      </w:r>
    </w:p>
  </w:footnote>
  <w:footnote w:id="26">
    <w:p w14:paraId="5A270862" w14:textId="77777777" w:rsidR="00661725" w:rsidRDefault="00661725" w:rsidP="00F62BED">
      <w:pPr>
        <w:pStyle w:val="ad"/>
      </w:pPr>
      <w:r>
        <w:rPr>
          <w:rStyle w:val="aff3"/>
        </w:rPr>
        <w:t>[</w:t>
      </w:r>
      <w:r>
        <w:rPr>
          <w:rStyle w:val="aff3"/>
        </w:rPr>
        <w:footnoteRef/>
      </w:r>
      <w:r>
        <w:rPr>
          <w:rStyle w:val="aff3"/>
        </w:rPr>
        <w:t>]</w:t>
      </w:r>
      <w:r>
        <w:t xml:space="preserve"> </w:t>
      </w:r>
      <w:r>
        <w:rPr>
          <w:rFonts w:hint="eastAsia"/>
        </w:rPr>
        <w:t>參看宗福邦等主編：《故訓匯纂》，商務印書館，2003年，第1309—1310頁。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54E33DC6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http://www.fdgwz.org.cn/Web/Show/1</w:t>
    </w:r>
    <w:r w:rsidR="00EF374E">
      <w:t>1</w:t>
    </w:r>
    <w:r w:rsidR="00417919">
      <w:rPr>
        <w:rFonts w:hint="eastAsia"/>
      </w:rPr>
      <w:t>348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043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19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1725"/>
    <w:rsid w:val="00665791"/>
    <w:rsid w:val="0067280A"/>
    <w:rsid w:val="00672EC8"/>
    <w:rsid w:val="00673C78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B025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6D48"/>
    <w:rsid w:val="007D3717"/>
    <w:rsid w:val="007D54B9"/>
    <w:rsid w:val="007D5FCD"/>
    <w:rsid w:val="007D776B"/>
    <w:rsid w:val="007E01D2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F246E"/>
    <w:rsid w:val="00AF458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CFC"/>
    <w:rsid w:val="00C31029"/>
    <w:rsid w:val="00C32FE1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53B98"/>
    <w:rsid w:val="00E56D5B"/>
    <w:rsid w:val="00E61005"/>
    <w:rsid w:val="00E622CA"/>
    <w:rsid w:val="00E64CC6"/>
    <w:rsid w:val="00E718B3"/>
    <w:rsid w:val="00E71B2D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25C4"/>
    <w:rsid w:val="00F62BED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uiPriority w:val="99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14</Pages>
  <Words>799</Words>
  <Characters>4557</Characters>
  <Application>Microsoft Office Word</Application>
  <DocSecurity>0</DocSecurity>
  <Lines>37</Lines>
  <Paragraphs>10</Paragraphs>
  <ScaleCrop>false</ScaleCrop>
  <Company>GWZ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YR M</cp:lastModifiedBy>
  <cp:revision>23</cp:revision>
  <dcterms:created xsi:type="dcterms:W3CDTF">2022-12-28T06:33:00Z</dcterms:created>
  <dcterms:modified xsi:type="dcterms:W3CDTF">2025-12-27T11:27:00Z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