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2E91" w14:textId="77777777" w:rsidR="00B77B4F" w:rsidRPr="00B77B4F" w:rsidRDefault="00B77B4F" w:rsidP="00B77B4F">
      <w:pPr>
        <w:pStyle w:val="aff7"/>
        <w:rPr>
          <w:rFonts w:hint="eastAsia"/>
          <w:lang w:eastAsia="zh-TW"/>
        </w:rPr>
      </w:pPr>
      <w:bookmarkStart w:id="0" w:name="OLE_LINK1"/>
      <w:r w:rsidRPr="00B77B4F">
        <w:rPr>
          <w:rFonts w:hint="eastAsia"/>
          <w:lang w:eastAsia="zh-TW"/>
        </w:rPr>
        <w:t>論“豋徒狄”為楚墨徒</w:t>
      </w:r>
      <w:r w:rsidRPr="00B77B4F">
        <w:rPr>
          <w:rFonts w:hint="eastAsia"/>
          <w:szCs w:val="28"/>
          <w:vertAlign w:val="superscript"/>
          <w:lang w:eastAsia="zh-TW"/>
        </w:rPr>
        <w:t>＊</w:t>
      </w:r>
    </w:p>
    <w:p w14:paraId="18B24D37" w14:textId="77777777" w:rsidR="00B77B4F" w:rsidRDefault="00B77B4F" w:rsidP="00B77B4F">
      <w:pPr>
        <w:pStyle w:val="aff7"/>
        <w:rPr>
          <w:rFonts w:hint="eastAsia"/>
        </w:rPr>
      </w:pPr>
      <w:r w:rsidRPr="00B77B4F">
        <w:rPr>
          <w:rFonts w:hint="eastAsia"/>
          <w:szCs w:val="28"/>
          <w:lang w:eastAsia="zh-TW"/>
        </w:rPr>
        <w:t xml:space="preserve"> </w:t>
      </w:r>
      <w:r w:rsidRPr="00B77B4F">
        <w:rPr>
          <w:rFonts w:hint="eastAsia"/>
          <w:lang w:eastAsia="zh-TW"/>
        </w:rPr>
        <w:t>——兼說“鄭子陽之家，流殺此父”</w:t>
      </w:r>
    </w:p>
    <w:p w14:paraId="3A4F1409" w14:textId="77777777" w:rsidR="00B77B4F" w:rsidRDefault="00B77B4F" w:rsidP="00B77B4F">
      <w:pPr>
        <w:pStyle w:val="aff7"/>
        <w:rPr>
          <w:rFonts w:hint="eastAsia"/>
        </w:rPr>
      </w:pPr>
    </w:p>
    <w:p w14:paraId="2565291E" w14:textId="7A1458B4" w:rsidR="00B77B4F" w:rsidRPr="00B77B4F" w:rsidRDefault="00B77B4F" w:rsidP="004D66AF">
      <w:pPr>
        <w:pStyle w:val="aff8"/>
        <w:rPr>
          <w:rFonts w:hint="eastAsia"/>
          <w:lang w:eastAsia="zh-CN"/>
        </w:rPr>
      </w:pPr>
      <w:r>
        <w:rPr>
          <w:rFonts w:hint="eastAsia"/>
        </w:rPr>
        <w:t>（首發）</w:t>
      </w:r>
    </w:p>
    <w:p w14:paraId="3A1FFBCE" w14:textId="77777777" w:rsidR="00B77B4F" w:rsidRDefault="00B77B4F" w:rsidP="004D66AF">
      <w:pPr>
        <w:pStyle w:val="aff8"/>
        <w:rPr>
          <w:rFonts w:hint="eastAsia"/>
          <w:lang w:eastAsia="zh-CN"/>
        </w:rPr>
      </w:pPr>
      <w:r w:rsidRPr="00B77B4F">
        <w:rPr>
          <w:rFonts w:hint="eastAsia"/>
        </w:rPr>
        <w:t>林志鵬</w:t>
      </w:r>
    </w:p>
    <w:p w14:paraId="0B48F6F9" w14:textId="47238E89" w:rsidR="00B77B4F" w:rsidRPr="00B77B4F" w:rsidRDefault="00B77B4F" w:rsidP="004D66AF">
      <w:pPr>
        <w:pStyle w:val="aff8"/>
        <w:rPr>
          <w:rFonts w:eastAsia="PMingLiU" w:hint="eastAsia"/>
        </w:rPr>
      </w:pPr>
      <w:r w:rsidRPr="00B77B4F">
        <w:rPr>
          <w:rFonts w:hint="eastAsia"/>
        </w:rPr>
        <w:t>復旦大學</w:t>
      </w:r>
    </w:p>
    <w:p w14:paraId="09376695" w14:textId="77777777" w:rsidR="00B77B4F" w:rsidRPr="00B77B4F" w:rsidRDefault="00B77B4F" w:rsidP="00B77B4F">
      <w:pPr>
        <w:pStyle w:val="aff6"/>
        <w:ind w:firstLine="440"/>
        <w:rPr>
          <w:rFonts w:ascii="楷体" w:eastAsia="PMingLiU" w:hAnsi="楷体" w:hint="eastAsia"/>
          <w:sz w:val="22"/>
          <w:lang w:eastAsia="zh-TW"/>
          <w14:ligatures w14:val="standardContextual"/>
        </w:rPr>
      </w:pPr>
    </w:p>
    <w:p w14:paraId="2D67177B" w14:textId="77777777" w:rsidR="00B77B4F" w:rsidRPr="00B77B4F" w:rsidRDefault="00B77B4F" w:rsidP="00B77B4F">
      <w:pPr>
        <w:pStyle w:val="aff6"/>
        <w:ind w:firstLine="560"/>
        <w:rPr>
          <w:rFonts w:eastAsia="PMingLiU" w:hint="eastAsia"/>
          <w:lang w:eastAsia="zh-TW"/>
          <w14:ligatures w14:val="standardContextual"/>
        </w:rPr>
      </w:pPr>
      <w:r w:rsidRPr="00B77B4F">
        <w:rPr>
          <w:rFonts w:hint="eastAsia"/>
          <w:lang w:eastAsia="zh-TW"/>
          <w14:ligatures w14:val="standardContextual"/>
        </w:rPr>
        <w:t>關於傳世文獻中的“申徒狄”年代，舊有“夏賢人”“殷末人”說，孫詒讓在《墨子佚文》據韋昭說斷為“六國時人”，</w:t>
      </w:r>
      <w:r w:rsidRPr="00B77B4F">
        <w:rPr>
          <w:rFonts w:hint="eastAsia"/>
          <w:vertAlign w:val="superscript"/>
          <w14:ligatures w14:val="standardContextual"/>
        </w:rPr>
        <w:footnoteReference w:id="1"/>
      </w:r>
      <w:r w:rsidRPr="00B77B4F">
        <w:rPr>
          <w:rFonts w:hint="eastAsia"/>
          <w:lang w:eastAsia="zh-TW"/>
          <w14:ligatures w14:val="standardContextual"/>
        </w:rPr>
        <w:t>其證據有二：一是《太平御覽》卷八百二所引《墨子》佚文提到“和氏之璧”</w:t>
      </w:r>
      <w:r w:rsidRPr="00B77B4F">
        <w:rPr>
          <w:rFonts w:hint="eastAsia"/>
          <w:vertAlign w:val="superscript"/>
          <w14:ligatures w14:val="standardContextual"/>
        </w:rPr>
        <w:footnoteReference w:id="2"/>
      </w:r>
      <w:r w:rsidRPr="00B77B4F">
        <w:rPr>
          <w:rFonts w:hint="eastAsia"/>
          <w:lang w:eastAsia="zh-TW"/>
          <w14:ligatures w14:val="standardContextual"/>
        </w:rPr>
        <w:t>；二是《韓詩外傳》卷一、《新序</w:t>
      </w:r>
      <w:r w:rsidRPr="00B77B4F">
        <w:rPr>
          <w:rFonts w:ascii="Times New Roman" w:eastAsia="微软雅黑" w:hAnsi="Times New Roman"/>
          <w:lang w:eastAsia="zh-TW"/>
          <w14:ligatures w14:val="standardContextual"/>
        </w:rPr>
        <w:t>‧</w:t>
      </w:r>
      <w:r w:rsidRPr="00B77B4F">
        <w:rPr>
          <w:rFonts w:hint="eastAsia"/>
          <w:lang w:eastAsia="zh-TW"/>
          <w14:ligatures w14:val="standardContextual"/>
        </w:rPr>
        <w:t>節士》引申徒狄語有“吳殺子胥，陳殺洩治”，</w:t>
      </w:r>
      <w:r w:rsidRPr="00B77B4F">
        <w:rPr>
          <w:rFonts w:hint="eastAsia"/>
          <w:vertAlign w:val="superscript"/>
          <w14:ligatures w14:val="standardContextual"/>
        </w:rPr>
        <w:footnoteReference w:id="3"/>
      </w:r>
      <w:r w:rsidRPr="00B77B4F">
        <w:rPr>
          <w:rFonts w:hint="eastAsia"/>
          <w:lang w:eastAsia="zh-TW"/>
          <w14:ligatures w14:val="standardContextual"/>
        </w:rPr>
        <w:t>所言皆春秋時事。錢穆也留意到“《韓詩外傳》記其語，謂吳殺子胥，陳殺洩治，則申徒亦戰國初年人，與原憲、鮑焦相似，或猶稍後也。”</w:t>
      </w:r>
      <w:r w:rsidRPr="00B77B4F">
        <w:rPr>
          <w:rFonts w:hint="eastAsia"/>
          <w:vertAlign w:val="superscript"/>
          <w14:ligatures w14:val="standardContextual"/>
        </w:rPr>
        <w:footnoteReference w:id="4"/>
      </w:r>
      <w:r w:rsidRPr="00B77B4F">
        <w:rPr>
          <w:rFonts w:hint="eastAsia"/>
          <w:lang w:eastAsia="zh-TW"/>
          <w14:ligatures w14:val="standardContextual"/>
        </w:rPr>
        <w:t>其後李學勤討論信陽本《登徒狄》從孫說，安大本整理者亦沿襲之。</w:t>
      </w:r>
    </w:p>
    <w:p w14:paraId="66FC89BF" w14:textId="77777777" w:rsidR="00B77B4F" w:rsidRPr="00B77B4F" w:rsidRDefault="00B77B4F" w:rsidP="00B77B4F">
      <w:pPr>
        <w:pStyle w:val="aff6"/>
        <w:ind w:firstLine="560"/>
        <w:rPr>
          <w:rFonts w:hint="eastAsia"/>
          <w:lang w:eastAsia="zh-TW"/>
          <w14:ligatures w14:val="standardContextual"/>
        </w:rPr>
      </w:pPr>
      <w:r w:rsidRPr="00B77B4F">
        <w:rPr>
          <w:rFonts w:hint="eastAsia"/>
          <w:lang w:eastAsia="zh-TW"/>
          <w14:ligatures w14:val="standardContextual"/>
        </w:rPr>
        <w:lastRenderedPageBreak/>
        <w:t>顧王樂在安大本《豋徒狄》發布前撰文指出：“簡文中申徒狄不僅說到吳殺子胥而亡國，還提到鄭子陽被殺一事。《史記</w:t>
      </w:r>
      <w:r w:rsidRPr="00B77B4F">
        <w:rPr>
          <w:rFonts w:ascii="Times New Roman" w:eastAsia="微软雅黑" w:hAnsi="Times New Roman"/>
          <w:lang w:eastAsia="zh-TW"/>
          <w14:ligatures w14:val="standardContextual"/>
        </w:rPr>
        <w:t>‧</w:t>
      </w:r>
      <w:r w:rsidRPr="00B77B4F">
        <w:rPr>
          <w:rFonts w:hint="eastAsia"/>
          <w:lang w:eastAsia="zh-TW"/>
          <w14:ligatures w14:val="standardContextual"/>
        </w:rPr>
        <w:t>鄭世家》載鄭繻公二十五年‘鄭君殺其相子陽’。可見申徒狄的卒年應在鄭繻公二十五年（公元前398年）之後，其生活年代大概在戰國早期晚段到戰國中期前段之間。”</w:t>
      </w:r>
      <w:r w:rsidRPr="00B77B4F">
        <w:rPr>
          <w:rFonts w:hint="eastAsia"/>
          <w:vertAlign w:val="superscript"/>
          <w14:ligatures w14:val="standardContextual"/>
        </w:rPr>
        <w:footnoteReference w:id="5"/>
      </w:r>
      <w:r w:rsidRPr="00B77B4F">
        <w:rPr>
          <w:rFonts w:hint="eastAsia"/>
          <w:lang w:eastAsia="zh-TW"/>
          <w14:ligatures w14:val="standardContextual"/>
        </w:rPr>
        <w:t>其說大致不誤，但對於簡文的解釋尚需進一步辨析。安大本簡47記載“以至鄭子陽之家，流殺此父。”整理者解釋二句云：</w:t>
      </w:r>
    </w:p>
    <w:p w14:paraId="013D49D8" w14:textId="77777777" w:rsidR="00B77B4F" w:rsidRPr="00B77B4F" w:rsidRDefault="00B77B4F" w:rsidP="00B77B4F">
      <w:pPr>
        <w:pStyle w:val="aff4"/>
        <w:spacing w:before="540" w:after="540"/>
        <w:ind w:firstLine="496"/>
        <w:rPr>
          <w:rFonts w:hint="eastAsia"/>
        </w:rPr>
      </w:pPr>
      <w:r w:rsidRPr="00B77B4F">
        <w:rPr>
          <w:rFonts w:hint="eastAsia"/>
        </w:rPr>
        <w:t>“家”，大概是“家人”或“家臣”的省略說法。“流殺”，淹死。《漢書元帝紀》：“北海水溢，流殺人民。”又“穎川水出，流殺人民。”“父”，是古代對男子的美稱。“此父”，當代指鄭子陽。簡文載鄭子陽被淹死，與傳世文獻所記子陽被殺的方式不同</w:t>
      </w:r>
      <w:r w:rsidRPr="00B77B4F">
        <w:rPr>
          <w:rFonts w:hint="eastAsia"/>
          <w:vertAlign w:val="superscript"/>
        </w:rPr>
        <w:footnoteReference w:id="6"/>
      </w:r>
    </w:p>
    <w:p w14:paraId="274694B3" w14:textId="77777777" w:rsidR="00B77B4F" w:rsidRPr="00B77B4F" w:rsidRDefault="00B77B4F" w:rsidP="00B77B4F">
      <w:pPr>
        <w:pStyle w:val="aff6"/>
        <w:ind w:firstLine="560"/>
        <w:rPr>
          <w:rFonts w:eastAsia="PMingLiU" w:hint="eastAsia"/>
          <w:lang w:eastAsia="zh-TW"/>
          <w14:ligatures w14:val="standardContextual"/>
        </w:rPr>
      </w:pPr>
      <w:r w:rsidRPr="00B77B4F">
        <w:rPr>
          <w:rFonts w:hint="eastAsia"/>
          <w:lang w:eastAsia="zh-TW"/>
          <w14:ligatures w14:val="standardContextual"/>
        </w:rPr>
        <w:t>按，二句為豋徒狄所舉“今夫無道之君，上下至（桎）之，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7"/>
      </w:r>
      <w:r w:rsidRPr="00B77B4F">
        <w:rPr>
          <w:rFonts w:hint="eastAsia"/>
          <w:lang w:eastAsia="zh-TW"/>
          <w14:ligatures w14:val="standardContextual"/>
        </w:rPr>
        <w:t>諸臣所危，約其君而及於刑者”之例證，其下簡文有部分殘缺，但從文例</w:t>
      </w:r>
      <w:r w:rsidRPr="00B77B4F">
        <w:rPr>
          <w:rFonts w:hint="eastAsia"/>
          <w:lang w:eastAsia="zh-TW"/>
          <w14:ligatures w14:val="standardContextual"/>
        </w:rPr>
        <w:lastRenderedPageBreak/>
        <w:t>推測，作者是用“以下至”“以至”作為順敘的連結，如簡41至42講楚熊霜卒後，諸弟爭奪王位“墜失其邦國”，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8"/>
      </w:r>
      <w:r w:rsidRPr="00B77B4F">
        <w:rPr>
          <w:rFonts w:hint="eastAsia"/>
          <w:lang w:eastAsia="zh-TW"/>
          <w14:ligatures w14:val="standardContextual"/>
        </w:rPr>
        <w:t>其後接“</w:t>
      </w:r>
      <w:r w:rsidRPr="00B77B4F">
        <w:rPr>
          <w:rFonts w:hint="eastAsia"/>
          <w:u w:val="single"/>
          <w:lang w:eastAsia="zh-TW"/>
          <w14:ligatures w14:val="standardContextual"/>
        </w:rPr>
        <w:t>以下至</w:t>
      </w:r>
      <w:r w:rsidRPr="00B77B4F">
        <w:rPr>
          <w:rFonts w:hint="eastAsia"/>
          <w:lang w:eastAsia="zh-TW"/>
          <w14:ligatures w14:val="standardContextual"/>
        </w:rPr>
        <w:t>楚若敖之先長……”，簡44至45述晉七輿大夫事，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9"/>
      </w:r>
      <w:r w:rsidRPr="00B77B4F">
        <w:rPr>
          <w:rFonts w:hint="eastAsia"/>
          <w:lang w:eastAsia="zh-TW"/>
          <w14:ligatures w14:val="standardContextual"/>
        </w:rPr>
        <w:t>前面簡文雖殘，但推測應該也有類似的套語。簡47“</w:t>
      </w:r>
      <w:r w:rsidRPr="00B77B4F">
        <w:rPr>
          <w:rFonts w:hint="eastAsia"/>
          <w:u w:val="single"/>
          <w:lang w:eastAsia="zh-TW"/>
          <w14:ligatures w14:val="standardContextual"/>
        </w:rPr>
        <w:t>以至</w:t>
      </w:r>
      <w:r w:rsidRPr="00B77B4F">
        <w:rPr>
          <w:rFonts w:hint="eastAsia"/>
          <w:lang w:eastAsia="zh-TW"/>
          <w14:ligatures w14:val="standardContextual"/>
        </w:rPr>
        <w:t>鄭子陽之家，流殺此父”，即用“以至”承接，而“鄭子陽之家，流殺此父”正是前文所說無道之君受諸臣桎約“而及於刑”的結穴所在。</w:t>
      </w:r>
    </w:p>
    <w:p w14:paraId="59C35777" w14:textId="77777777" w:rsidR="00B77B4F" w:rsidRPr="00B77B4F" w:rsidRDefault="00B77B4F" w:rsidP="00B77B4F">
      <w:pPr>
        <w:pStyle w:val="aff6"/>
        <w:ind w:firstLine="560"/>
        <w:rPr>
          <w:rFonts w:eastAsia="PMingLiU" w:hint="eastAsia"/>
          <w:lang w:eastAsia="zh-TW"/>
          <w14:ligatures w14:val="standardContextual"/>
        </w:rPr>
      </w:pPr>
      <w:r w:rsidRPr="00B77B4F">
        <w:rPr>
          <w:rFonts w:hint="eastAsia"/>
          <w:lang w:eastAsia="zh-TW"/>
          <w14:ligatures w14:val="standardContextual"/>
        </w:rPr>
        <w:t>鄭子陽之亂的始末，史書記載互有矛盾，王紅亮參考清華簡《繫年》第二十三章所記楚、鄭蔑之戰時“鄭太宰欣亦起禍於鄭，鄭子陽用滅”及相關文獻的記載，對此事作了一番梳理。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10"/>
      </w:r>
      <w:r w:rsidRPr="00B77B4F">
        <w:rPr>
          <w:rFonts w:hint="eastAsia"/>
          <w:lang w:eastAsia="zh-TW"/>
          <w14:ligatures w14:val="standardContextual"/>
        </w:rPr>
        <w:t>下文參考其說，略述此事件經過。子陽原為鄭繻公之相，至遲在楚聲王四年（前404），子陽控制了鄭國的政權，導致繻公出奔楚國。楚聲王在榆關築城，將鄭繻公安置在魯陽。楚聲王過世後，悼王即位。悼王二年（前400）鄭國在晉的支持下，入侵榆關（實際是子陽要對付鄭繻公），鄭、楚戰於桂陵，楚軍敗北。悼王四年（前398）楚大舉侵鄭，圍蔑，“盡逾（舉）鄭師與其四將軍，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11"/>
      </w:r>
      <w:r w:rsidRPr="00B77B4F">
        <w:rPr>
          <w:rFonts w:hint="eastAsia"/>
          <w:lang w:eastAsia="zh-TW"/>
          <w14:ligatures w14:val="standardContextual"/>
        </w:rPr>
        <w:t>以歸於郢。”鄭國太宰欣趁機起事，在內</w:t>
      </w:r>
      <w:r w:rsidRPr="00B77B4F">
        <w:rPr>
          <w:rFonts w:hint="eastAsia"/>
          <w:lang w:eastAsia="zh-TW"/>
          <w14:ligatures w14:val="standardContextual"/>
        </w:rPr>
        <w:lastRenderedPageBreak/>
        <w:t>亂中殺了子陽。鄭繻公可能在悼王五年（前397）回國，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12"/>
      </w:r>
      <w:r w:rsidRPr="00B77B4F">
        <w:rPr>
          <w:rFonts w:hint="eastAsia"/>
          <w:lang w:eastAsia="zh-TW"/>
          <w14:ligatures w14:val="standardContextual"/>
        </w:rPr>
        <w:t>隔年（楚悼4年，前396）子陽餘黨捲土重來，“共弒繻公駘，而立幽公弟乙為君”（《史記</w:t>
      </w:r>
      <w:r w:rsidRPr="00B77B4F">
        <w:rPr>
          <w:rFonts w:ascii="Times New Roman" w:eastAsia="微软雅黑" w:hAnsi="Times New Roman"/>
          <w:lang w:eastAsia="zh-TW"/>
          <w14:ligatures w14:val="standardContextual"/>
        </w:rPr>
        <w:t>‧</w:t>
      </w:r>
      <w:r w:rsidRPr="00B77B4F">
        <w:rPr>
          <w:rFonts w:hint="eastAsia"/>
          <w:lang w:eastAsia="zh-TW"/>
          <w14:ligatures w14:val="standardContextual"/>
        </w:rPr>
        <w:t>鄭世家》）。</w:t>
      </w:r>
    </w:p>
    <w:p w14:paraId="35FF5DAA" w14:textId="77777777" w:rsidR="00B77B4F" w:rsidRPr="00B77B4F" w:rsidRDefault="00B77B4F" w:rsidP="00B77B4F">
      <w:pPr>
        <w:pStyle w:val="aff6"/>
        <w:ind w:firstLine="560"/>
        <w:rPr>
          <w:rFonts w:eastAsia="PMingLiU" w:hint="eastAsia"/>
          <w:lang w:eastAsia="zh-TW"/>
          <w14:ligatures w14:val="standardContextual"/>
        </w:rPr>
      </w:pPr>
      <w:r w:rsidRPr="00B77B4F">
        <w:rPr>
          <w:rFonts w:hint="eastAsia"/>
          <w:lang w:eastAsia="zh-TW"/>
          <w14:ligatures w14:val="standardContextual"/>
        </w:rPr>
        <w:t xml:space="preserve"> 登徒狄所說“鄭子陽之家，流殺此父”是對上述事件的精煉歸納。“子陽之家”指子陽及其黨羽，卿大夫稱“家”，這邊的用法近於《孟子</w:t>
      </w:r>
      <w:r w:rsidRPr="00B77B4F">
        <w:rPr>
          <w:rFonts w:ascii="Times New Roman" w:eastAsia="微软雅黑" w:hAnsi="Times New Roman"/>
          <w:lang w:eastAsia="zh-TW"/>
          <w14:ligatures w14:val="standardContextual"/>
        </w:rPr>
        <w:t>‧</w:t>
      </w:r>
      <w:r w:rsidRPr="00B77B4F">
        <w:rPr>
          <w:rFonts w:hint="eastAsia"/>
          <w:lang w:eastAsia="zh-TW"/>
          <w14:ligatures w14:val="standardContextual"/>
        </w:rPr>
        <w:t>梁惠王上》“千乘之國，弒其君者，必百乘之家。”“父”可代指君，簡文此處所指為鄭繻公。《墨子</w:t>
      </w:r>
      <w:r w:rsidRPr="00B77B4F">
        <w:rPr>
          <w:rFonts w:ascii="Times New Roman" w:eastAsia="微软雅黑" w:hAnsi="Times New Roman"/>
          <w:lang w:eastAsia="zh-TW"/>
          <w14:ligatures w14:val="standardContextual"/>
        </w:rPr>
        <w:t>‧</w:t>
      </w:r>
      <w:r w:rsidRPr="00B77B4F">
        <w:rPr>
          <w:rFonts w:hint="eastAsia"/>
          <w:lang w:eastAsia="zh-TW"/>
          <w14:ligatures w14:val="standardContextual"/>
        </w:rPr>
        <w:t>魯問》引魯陽文君語：“鄭人三世殺其父，天加誅焉”，父猶君也，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13"/>
      </w:r>
      <w:r w:rsidRPr="00B77B4F">
        <w:rPr>
          <w:rFonts w:hint="eastAsia"/>
          <w:lang w:eastAsia="zh-TW"/>
          <w14:ligatures w14:val="standardContextual"/>
        </w:rPr>
        <w:t>且此處所言“三世殺其父”正包括鄭子陽之亂。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14"/>
      </w:r>
      <w:r w:rsidRPr="00B77B4F">
        <w:rPr>
          <w:rFonts w:hint="eastAsia"/>
          <w:lang w:eastAsia="zh-TW"/>
          <w14:ligatures w14:val="standardContextual"/>
        </w:rPr>
        <w:t>“父”的此種用法又見於《莊子</w:t>
      </w:r>
      <w:r w:rsidRPr="00B77B4F">
        <w:rPr>
          <w:rFonts w:ascii="Times New Roman" w:eastAsia="微软雅黑" w:hAnsi="Times New Roman"/>
          <w:lang w:eastAsia="zh-TW"/>
          <w14:ligatures w14:val="standardContextual"/>
        </w:rPr>
        <w:t>‧</w:t>
      </w:r>
      <w:r w:rsidRPr="00B77B4F">
        <w:rPr>
          <w:rFonts w:hint="eastAsia"/>
          <w:lang w:eastAsia="zh-TW"/>
          <w14:ligatures w14:val="standardContextual"/>
        </w:rPr>
        <w:t>天地》“有族有祖，可以為眾父，而不可為眾父父。”《鶡冠子</w:t>
      </w:r>
      <w:r w:rsidRPr="00B77B4F">
        <w:rPr>
          <w:rFonts w:ascii="Times New Roman" w:eastAsia="微软雅黑" w:hAnsi="Times New Roman"/>
          <w:lang w:eastAsia="zh-TW"/>
          <w14:ligatures w14:val="standardContextual"/>
        </w:rPr>
        <w:t>‧</w:t>
      </w:r>
      <w:r w:rsidRPr="00B77B4F">
        <w:rPr>
          <w:rFonts w:hint="eastAsia"/>
          <w:lang w:eastAsia="zh-TW"/>
          <w14:ligatures w14:val="standardContextual"/>
        </w:rPr>
        <w:t>王鈇》“天誠信明因一，不為眾父易一。”從“父”可引申出君長、首領之意，古或稱父為“家君”“嚴君”，亦說明“父”“君”關係密切。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15"/>
      </w:r>
      <w:r w:rsidRPr="00B77B4F">
        <w:rPr>
          <w:rFonts w:hint="eastAsia"/>
          <w:lang w:eastAsia="zh-TW"/>
          <w14:ligatures w14:val="standardContextual"/>
        </w:rPr>
        <w:t>安大本說“流殺此父”， “此”讀為“斯”，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16"/>
      </w:r>
      <w:r w:rsidRPr="00B77B4F">
        <w:rPr>
          <w:rFonts w:hint="eastAsia"/>
          <w:lang w:eastAsia="zh-TW"/>
          <w14:ligatures w14:val="standardContextual"/>
        </w:rPr>
        <w:t>意猶“其”，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17"/>
      </w:r>
      <w:r w:rsidRPr="00B77B4F">
        <w:rPr>
          <w:rFonts w:hint="eastAsia"/>
          <w:lang w:eastAsia="zh-TW"/>
          <w14:ligatures w14:val="standardContextual"/>
        </w:rPr>
        <w:t>指繻公為子陽之</w:t>
      </w:r>
      <w:r w:rsidRPr="00B77B4F">
        <w:rPr>
          <w:rFonts w:hint="eastAsia"/>
          <w:lang w:eastAsia="zh-TW"/>
          <w14:ligatures w14:val="standardContextual"/>
        </w:rPr>
        <w:lastRenderedPageBreak/>
        <w:t>黨所“流殺”。此處“流殺”當理解為並列結構，指繻公先為子陽所流放，後為子陽餘黨所殺。整理者所引《漢書》“流殺”均指洪流漫溢以致淹溺百姓，似不可移作此文之解。</w:t>
      </w:r>
    </w:p>
    <w:p w14:paraId="20B9146F" w14:textId="77777777" w:rsidR="00B77B4F" w:rsidRPr="00B77B4F" w:rsidRDefault="00B77B4F" w:rsidP="00B77B4F">
      <w:pPr>
        <w:pStyle w:val="aff6"/>
        <w:ind w:firstLine="560"/>
        <w:rPr>
          <w:rFonts w:hint="eastAsia"/>
          <w:lang w:eastAsia="zh-TW"/>
          <w14:ligatures w14:val="standardContextual"/>
        </w:rPr>
      </w:pPr>
      <w:r w:rsidRPr="00B77B4F">
        <w:rPr>
          <w:lang w:eastAsia="zh-TW"/>
          <w14:ligatures w14:val="standardContextual"/>
        </w:rPr>
        <w:t>如上所述，登徒狄所言鄭子陽之亂，涵蓋楚聲王四年（前404）至悼王六年（前396）之事，而此事既已</w:t>
      </w:r>
      <w:r w:rsidRPr="00B77B4F">
        <w:rPr>
          <w:rFonts w:hint="eastAsia"/>
          <w:lang w:eastAsia="zh-TW"/>
          <w14:ligatures w14:val="standardContextual"/>
        </w:rPr>
        <w:t>被</w:t>
      </w:r>
      <w:r w:rsidRPr="00B77B4F">
        <w:rPr>
          <w:lang w:eastAsia="zh-TW"/>
          <w14:ligatures w14:val="standardContextual"/>
        </w:rPr>
        <w:t>登徒狄引為</w:t>
      </w:r>
      <w:r w:rsidRPr="00B77B4F">
        <w:rPr>
          <w:rFonts w:hint="eastAsia"/>
          <w:lang w:eastAsia="zh-TW"/>
          <w14:ligatures w14:val="standardContextual"/>
        </w:rPr>
        <w:t>典故</w:t>
      </w:r>
      <w:r w:rsidRPr="00B77B4F">
        <w:rPr>
          <w:lang w:eastAsia="zh-TW"/>
          <w14:ligatures w14:val="standardContextual"/>
        </w:rPr>
        <w:t>，則其與周公</w:t>
      </w:r>
      <w:r w:rsidRPr="00B77B4F">
        <w:rPr>
          <w:rFonts w:hint="eastAsia"/>
          <w:lang w:eastAsia="zh-TW"/>
          <w14:ligatures w14:val="standardContextual"/>
        </w:rPr>
        <w:t>相見</w:t>
      </w:r>
      <w:r w:rsidRPr="00B77B4F">
        <w:rPr>
          <w:lang w:eastAsia="zh-TW"/>
          <w14:ligatures w14:val="standardContextual"/>
        </w:rPr>
        <w:t>的年代更應置後。</w:t>
      </w:r>
    </w:p>
    <w:p w14:paraId="77519959" w14:textId="77777777" w:rsidR="00B77B4F" w:rsidRPr="00B77B4F" w:rsidRDefault="00B77B4F" w:rsidP="00B77B4F">
      <w:pPr>
        <w:pStyle w:val="aff6"/>
        <w:ind w:firstLine="560"/>
        <w:rPr>
          <w:rFonts w:hint="eastAsia"/>
          <w:lang w:eastAsia="zh-TW"/>
          <w14:ligatures w14:val="standardContextual"/>
        </w:rPr>
      </w:pPr>
      <w:r w:rsidRPr="00B77B4F">
        <w:rPr>
          <w:rFonts w:hint="eastAsia"/>
          <w:lang w:eastAsia="zh-TW"/>
          <w14:ligatures w14:val="standardContextual"/>
        </w:rPr>
        <w:t>戰國時期的“豋徒狄”以楚登徒之官為氏，其為楚人明矣，而安大本中登徒狄言楚事尤多，亦可為旁證，如論賤物自有其用，舉“一猨之皮，而整荊邦之師”為說（簡9）；論賢人多出身卑賤，以“楚之明月，生於含漿；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18"/>
      </w:r>
      <w:r w:rsidRPr="00B77B4F">
        <w:rPr>
          <w:rFonts w:hint="eastAsia"/>
          <w:lang w:eastAsia="zh-TW"/>
          <w14:ligatures w14:val="standardContextual"/>
        </w:rPr>
        <w:t xml:space="preserve">而周之靈珪，出於土石”為喻（簡10）；言歷史教訓，舉楚“墜失其邦國”及若敖之事說之（簡42）。 </w:t>
      </w:r>
    </w:p>
    <w:p w14:paraId="1074DFEC" w14:textId="77777777" w:rsidR="00B77B4F" w:rsidRPr="00B77B4F" w:rsidRDefault="00B77B4F" w:rsidP="00B77B4F">
      <w:pPr>
        <w:pStyle w:val="aff6"/>
        <w:ind w:firstLine="560"/>
        <w:rPr>
          <w:rFonts w:eastAsia="PMingLiU" w:hint="eastAsia"/>
          <w:lang w:eastAsia="zh-TW"/>
          <w14:ligatures w14:val="standardContextual"/>
        </w:rPr>
      </w:pPr>
      <w:r w:rsidRPr="00B77B4F">
        <w:rPr>
          <w:rFonts w:hint="eastAsia"/>
          <w:lang w:eastAsia="zh-TW"/>
          <w14:ligatures w14:val="standardContextual"/>
        </w:rPr>
        <w:t>關於《登徒狄》的學派性質，在安大本發表前主要有儒家說和墨家說，前者楊澤生、李銳主之；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19"/>
      </w:r>
      <w:r w:rsidRPr="00B77B4F">
        <w:rPr>
          <w:rFonts w:hint="eastAsia"/>
          <w:lang w:eastAsia="zh-TW"/>
          <w14:ligatures w14:val="standardContextual"/>
        </w:rPr>
        <w:t>後者則以前揭李學勤說為代表。安大本的整理者在《釋文》前的說明中指出：“簡文記載申徒狄與周公的對話，反映了戰國時期遊士階層的活動和思想主張，涉及‘遵道’‘崇德’‘立名’‘上賢’等內容，大概是一篇墨家佚文。”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20"/>
      </w:r>
    </w:p>
    <w:p w14:paraId="6EBF2C7C" w14:textId="77777777" w:rsidR="00B77B4F" w:rsidRPr="00B77B4F" w:rsidRDefault="00B77B4F" w:rsidP="00B77B4F">
      <w:pPr>
        <w:pStyle w:val="aff6"/>
        <w:ind w:firstLine="560"/>
        <w:rPr>
          <w:rFonts w:hint="eastAsia"/>
          <w:lang w:eastAsia="zh-TW"/>
        </w:rPr>
      </w:pPr>
      <w:r w:rsidRPr="00B77B4F">
        <w:rPr>
          <w:rFonts w:hint="eastAsia"/>
          <w:lang w:eastAsia="zh-TW"/>
          <w14:ligatures w14:val="standardContextual"/>
        </w:rPr>
        <w:lastRenderedPageBreak/>
        <w:t>顧王樂進一步撰文梳理簡文中的墨學因素，他認為竹書主要反映“舉德尚賢”“崇義利民”“敬事鬼神”等三方面的思想，這些內涵與墨家提倡的“尚賢”“貴義”“明鬼”等觀念相通，他推論“戰國初期墨學發展盛大，南被楚、越，西及秦國，其時有東方之墨者、西方之墨者、南方之墨者。申徒狄可能是一名來自東方的墨者。”</w:t>
      </w:r>
      <w:r w:rsidRPr="00B77B4F">
        <w:rPr>
          <w:rFonts w:hint="eastAsia"/>
          <w:vertAlign w:val="superscript"/>
          <w:lang w:eastAsia="zh-TW"/>
          <w14:ligatures w14:val="standardContextual"/>
        </w:rPr>
        <w:footnoteReference w:id="21"/>
      </w:r>
      <w:r w:rsidRPr="00B77B4F">
        <w:rPr>
          <w:rFonts w:hint="eastAsia"/>
          <w:lang w:eastAsia="zh-TW"/>
          <w14:ligatures w14:val="standardContextual"/>
        </w:rPr>
        <w:t>按，除顧氏所舉三點墨學因素外，安大本簡55登徒狄言“赤烏不降，鳳鳥不翔”，頗有災祥色彩。</w:t>
      </w:r>
      <w:r w:rsidRPr="00B77B4F">
        <w:rPr>
          <w:rFonts w:hint="eastAsia"/>
          <w:lang w:eastAsia="zh-TW"/>
        </w:rPr>
        <w:t>墨子及其後學在論述時好用祥瑞災異為說。如《墨子</w:t>
      </w:r>
      <w:r w:rsidRPr="00B77B4F">
        <w:rPr>
          <w:rFonts w:ascii="Times New Roman" w:eastAsia="微软雅黑" w:hAnsi="Times New Roman"/>
          <w:lang w:eastAsia="zh-TW"/>
        </w:rPr>
        <w:t>‧</w:t>
      </w:r>
      <w:r w:rsidRPr="00B77B4F">
        <w:rPr>
          <w:rFonts w:cs="微软雅黑" w:hint="eastAsia"/>
          <w:lang w:eastAsia="zh-TW"/>
        </w:rPr>
        <w:t>非攻下</w:t>
      </w:r>
      <w:r w:rsidRPr="00B77B4F">
        <w:rPr>
          <w:rFonts w:hint="eastAsia"/>
          <w:lang w:eastAsia="zh-TW"/>
        </w:rPr>
        <w:t>》言三苗大亂，“日妖宵出，雨血三朝，龍生於廟，犬哭乎市”</w:t>
      </w:r>
      <w:r w:rsidRPr="00B77B4F">
        <w:rPr>
          <w:rFonts w:hint="eastAsia"/>
          <w:vertAlign w:val="superscript"/>
        </w:rPr>
        <w:footnoteReference w:id="22"/>
      </w:r>
      <w:r w:rsidRPr="00B77B4F">
        <w:rPr>
          <w:rFonts w:hint="eastAsia"/>
          <w:lang w:eastAsia="zh-TW"/>
        </w:rPr>
        <w:t>；又如“夏后之興，方澤出馬”“天賜武王黃鳥之旗以伐殷”，見於《隨巢子》佚文；</w:t>
      </w:r>
      <w:r w:rsidRPr="00B77B4F">
        <w:rPr>
          <w:rFonts w:hint="eastAsia"/>
          <w:vertAlign w:val="superscript"/>
          <w:lang w:eastAsia="zh-TW"/>
        </w:rPr>
        <w:footnoteReference w:id="23"/>
      </w:r>
      <w:r w:rsidRPr="00B77B4F">
        <w:rPr>
          <w:rFonts w:hint="eastAsia"/>
          <w:lang w:eastAsia="zh-TW"/>
        </w:rPr>
        <w:t>“少昊之時，赤燕一羽，而飛集少昊氏之戶”“殷湯為天子，白狐九尾”，見於《田俅子》佚文。</w:t>
      </w:r>
      <w:r w:rsidRPr="00B77B4F">
        <w:rPr>
          <w:rFonts w:hint="eastAsia"/>
          <w:vertAlign w:val="superscript"/>
          <w:lang w:eastAsia="zh-TW"/>
        </w:rPr>
        <w:footnoteReference w:id="24"/>
      </w:r>
    </w:p>
    <w:p w14:paraId="371A8363" w14:textId="77777777" w:rsidR="00B77B4F" w:rsidRPr="00B77B4F" w:rsidRDefault="00B77B4F" w:rsidP="00B77B4F">
      <w:pPr>
        <w:pStyle w:val="aff6"/>
        <w:ind w:firstLine="560"/>
        <w:rPr>
          <w:rFonts w:eastAsia="PMingLiU" w:hint="eastAsia"/>
          <w:lang w:eastAsia="zh-TW"/>
        </w:rPr>
      </w:pPr>
      <w:r w:rsidRPr="00B77B4F">
        <w:rPr>
          <w:rFonts w:hint="eastAsia"/>
          <w:lang w:eastAsia="zh-TW"/>
        </w:rPr>
        <w:t>安大本載周公兩稱豋徒狄為“東方之賤人”（簡1、簡6），顧王樂受此影響，遂謂狄為東方之墨者（其與“南方之墨者”對舉，蓋以為出自齊魯），惟整理者已指出，“戰國時期，秦居函谷關以西，‘東方’當指關東六國。”</w:t>
      </w:r>
      <w:r w:rsidRPr="00B77B4F">
        <w:rPr>
          <w:rFonts w:hint="eastAsia"/>
          <w:vertAlign w:val="superscript"/>
          <w:lang w:eastAsia="zh-TW"/>
        </w:rPr>
        <w:footnoteReference w:id="25"/>
      </w:r>
      <w:r w:rsidRPr="00B77B4F">
        <w:rPr>
          <w:rFonts w:hint="eastAsia"/>
          <w:lang w:eastAsia="zh-TW"/>
        </w:rPr>
        <w:t>此亦泛稱，楚人自在其列。從前文的分析，可</w:t>
      </w:r>
      <w:r w:rsidRPr="00B77B4F">
        <w:rPr>
          <w:rFonts w:hint="eastAsia"/>
          <w:lang w:eastAsia="zh-TW"/>
        </w:rPr>
        <w:lastRenderedPageBreak/>
        <w:t>推知豋徒狄為戰國時楚墨徒，故其持論多近於墨子及其後學，並多引楚事為說。此外，登徒狄言鄭子陽事，稱君為“父”，與《墨》書“</w:t>
      </w:r>
      <w:r w:rsidRPr="00B77B4F">
        <w:rPr>
          <w:rFonts w:hint="eastAsia"/>
          <w:lang w:eastAsia="zh-TW"/>
          <w14:ligatures w14:val="standardContextual"/>
        </w:rPr>
        <w:t>鄭人三世殺其父</w:t>
      </w:r>
      <w:r w:rsidRPr="00B77B4F">
        <w:rPr>
          <w:rFonts w:hint="eastAsia"/>
          <w:lang w:eastAsia="zh-TW"/>
        </w:rPr>
        <w:t>”密合，亦可說明其浸染墨學頗深。</w:t>
      </w:r>
    </w:p>
    <w:bookmarkEnd w:id="0"/>
    <w:p w14:paraId="72E0EBC8" w14:textId="77777777" w:rsidR="00F625C4" w:rsidRPr="004F53B6" w:rsidRDefault="00F625C4" w:rsidP="00B77B4F">
      <w:pPr>
        <w:pStyle w:val="aff6"/>
        <w:ind w:firstLineChars="0" w:firstLine="0"/>
        <w:rPr>
          <w:rFonts w:hint="eastAsia"/>
          <w:lang w:eastAsia="zh-TW"/>
        </w:rPr>
      </w:pPr>
    </w:p>
    <w:sectPr w:rsidR="00F625C4" w:rsidRPr="004F5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19B4" w14:textId="77777777" w:rsidR="00E9068C" w:rsidRDefault="00E9068C">
      <w:pPr>
        <w:rPr>
          <w:rFonts w:hint="eastAsia"/>
        </w:rPr>
      </w:pPr>
      <w:r>
        <w:separator/>
      </w:r>
    </w:p>
  </w:endnote>
  <w:endnote w:type="continuationSeparator" w:id="0">
    <w:p w14:paraId="40C95CEE" w14:textId="77777777" w:rsidR="00E9068C" w:rsidRDefault="00E906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软雅黑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PMingLiU-ExtB"/>
    <w:charset w:val="88"/>
    <w:family w:val="modern"/>
    <w:pitch w:val="default"/>
    <w:sig w:usb0="00000000" w:usb1="0000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1279" w14:textId="21A09735" w:rsidR="00C64CDB" w:rsidRDefault="00FA30F4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B77B4F">
      <w:rPr>
        <w:rFonts w:hint="eastAsia"/>
        <w:sz w:val="18"/>
        <w:szCs w:val="18"/>
      </w:rPr>
      <w:t>5</w:t>
    </w:r>
    <w:r>
      <w:rPr>
        <w:rFonts w:hint="eastAsia"/>
        <w:sz w:val="18"/>
        <w:szCs w:val="18"/>
      </w:rPr>
      <w:t>年</w:t>
    </w:r>
    <w:r w:rsidR="00B77B4F">
      <w:rPr>
        <w:rFonts w:hint="eastAsia"/>
        <w:sz w:val="18"/>
        <w:szCs w:val="18"/>
      </w:rPr>
      <w:t>12</w:t>
    </w:r>
    <w:r>
      <w:rPr>
        <w:rFonts w:hint="eastAsia"/>
        <w:sz w:val="18"/>
        <w:szCs w:val="18"/>
      </w:rPr>
      <w:t>月</w:t>
    </w:r>
    <w:r w:rsidR="00AA1F7C">
      <w:rPr>
        <w:rFonts w:hint="eastAsia"/>
        <w:sz w:val="18"/>
        <w:szCs w:val="18"/>
      </w:rPr>
      <w:t>1</w:t>
    </w:r>
    <w:r w:rsidR="00B77B4F">
      <w:rPr>
        <w:rFonts w:hint="eastAsia"/>
        <w:sz w:val="18"/>
        <w:szCs w:val="18"/>
      </w:rPr>
      <w:t>4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 w:rsidR="00B77B4F">
      <w:rPr>
        <w:sz w:val="18"/>
        <w:szCs w:val="18"/>
      </w:rPr>
      <w:t>20</w:t>
    </w:r>
    <w:r w:rsidR="00B77B4F">
      <w:rPr>
        <w:rFonts w:hint="eastAsia"/>
        <w:sz w:val="18"/>
        <w:szCs w:val="18"/>
      </w:rPr>
      <w:t>25年12月</w:t>
    </w:r>
    <w:r w:rsidR="00AA1F7C">
      <w:rPr>
        <w:rFonts w:hint="eastAsia"/>
        <w:sz w:val="18"/>
        <w:szCs w:val="18"/>
      </w:rPr>
      <w:t>1</w:t>
    </w:r>
    <w:r w:rsidR="00B77B4F">
      <w:rPr>
        <w:rFonts w:hint="eastAsia"/>
        <w:sz w:val="18"/>
        <w:szCs w:val="18"/>
      </w:rPr>
      <w:t>4日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3E969B4D" w14:textId="77777777" w:rsidR="00C64CDB" w:rsidRDefault="00C64CDB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995D" w14:textId="77777777" w:rsidR="003B1BA5" w:rsidRDefault="003B1B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601B" w14:textId="77777777" w:rsidR="00E9068C" w:rsidRDefault="00E9068C">
      <w:pPr>
        <w:rPr>
          <w:rFonts w:hint="eastAsia"/>
        </w:rPr>
      </w:pPr>
      <w:r>
        <w:separator/>
      </w:r>
    </w:p>
  </w:footnote>
  <w:footnote w:type="continuationSeparator" w:id="0">
    <w:p w14:paraId="794F4D60" w14:textId="77777777" w:rsidR="00E9068C" w:rsidRDefault="00E9068C">
      <w:pPr>
        <w:rPr>
          <w:rFonts w:hint="eastAsia"/>
        </w:rPr>
      </w:pPr>
      <w:r>
        <w:continuationSeparator/>
      </w:r>
    </w:p>
  </w:footnote>
  <w:footnote w:id="1">
    <w:p w14:paraId="0F2F4E00" w14:textId="77777777" w:rsidR="00B77B4F" w:rsidRPr="00C027F5" w:rsidRDefault="00B77B4F" w:rsidP="00B77B4F">
      <w:pPr>
        <w:pStyle w:val="af5"/>
        <w:rPr>
          <w:rFonts w:ascii="宋体" w:eastAsia="宋体" w:hAnsi="宋体" w:hint="eastAsia"/>
        </w:rPr>
      </w:pPr>
      <w:r w:rsidRPr="005E7CC5">
        <w:rPr>
          <w:rFonts w:ascii="宋体" w:eastAsia="宋体" w:hAnsi="宋体" w:hint="eastAsia"/>
        </w:rPr>
        <w:t>＊</w:t>
      </w:r>
      <w:r w:rsidRPr="00C027F5">
        <w:rPr>
          <w:rFonts w:ascii="宋体" w:eastAsia="宋体" w:hAnsi="宋体" w:hint="eastAsia"/>
        </w:rPr>
        <w:t>本文原為《“登徒狄見周公”新考——由安大竹書引發的討論》之一節。傳世文獻的“申徒狄”在安大簡《豋徒狄見周公》、張家山漢簡《盜跖》均寫作“豋徒易”，“豋徒”是以楚官名為氏，故本文改稱“豋徒狄”，惟在引述傳世文獻及部分學者文章時仍作“申徒狄”。</w:t>
      </w:r>
    </w:p>
    <w:p w14:paraId="24D01218" w14:textId="77777777" w:rsidR="00B77B4F" w:rsidRPr="00F13F55" w:rsidRDefault="00B77B4F" w:rsidP="00B77B4F">
      <w:pPr>
        <w:pStyle w:val="af5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F13F55">
        <w:rPr>
          <w:rFonts w:ascii="宋体" w:eastAsia="宋体" w:hAnsi="宋体" w:hint="eastAsia"/>
        </w:rPr>
        <w:t>韋說見《史記</w:t>
      </w:r>
      <w:r w:rsidRPr="00F13F55">
        <w:rPr>
          <w:rFonts w:ascii="微软雅黑" w:eastAsia="微软雅黑" w:hAnsi="微软雅黑" w:cs="微软雅黑" w:hint="eastAsia"/>
        </w:rPr>
        <w:t>‧</w:t>
      </w:r>
      <w:r w:rsidRPr="00F13F55">
        <w:rPr>
          <w:rFonts w:ascii="宋体" w:eastAsia="宋体" w:hAnsi="宋体" w:hint="eastAsia"/>
        </w:rPr>
        <w:t>鄒陽傳》司馬貞《索隱》引。</w:t>
      </w:r>
    </w:p>
  </w:footnote>
  <w:footnote w:id="2">
    <w:p w14:paraId="5D52F01E" w14:textId="77777777" w:rsidR="00B77B4F" w:rsidRPr="007A7982" w:rsidRDefault="00B77B4F" w:rsidP="00B77B4F">
      <w:pPr>
        <w:pStyle w:val="af5"/>
        <w:ind w:left="156" w:hangingChars="78" w:hanging="156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7A7982">
        <w:rPr>
          <w:rFonts w:ascii="宋体" w:eastAsia="宋体" w:hAnsi="宋体" w:hint="eastAsia"/>
        </w:rPr>
        <w:t>按，安大本《豋徒狄》未見“和氏之璧”，疑此句為類書編者受《墨子</w:t>
      </w:r>
      <w:r w:rsidRPr="007A7982">
        <w:rPr>
          <w:rFonts w:eastAsia="微软雅黑"/>
        </w:rPr>
        <w:t>‧</w:t>
      </w:r>
      <w:r w:rsidRPr="007A7982">
        <w:rPr>
          <w:rFonts w:ascii="宋体" w:eastAsia="宋体" w:hAnsi="宋体" w:hint="eastAsia"/>
        </w:rPr>
        <w:t>耕柱》影響而加入。</w:t>
      </w:r>
    </w:p>
  </w:footnote>
  <w:footnote w:id="3">
    <w:p w14:paraId="51D2A117" w14:textId="77777777" w:rsidR="00B77B4F" w:rsidRPr="00734DD5" w:rsidRDefault="00B77B4F" w:rsidP="00B77B4F">
      <w:pPr>
        <w:pStyle w:val="af5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734DD5">
        <w:rPr>
          <w:rFonts w:ascii="宋体" w:eastAsia="宋体" w:hAnsi="宋体" w:hint="eastAsia"/>
        </w:rPr>
        <w:t>孫詒讓：《墨子閒詁》，</w:t>
      </w:r>
      <w:r>
        <w:rPr>
          <w:rFonts w:ascii="PMingLiU" w:hAnsi="PMingLiU" w:hint="eastAsia"/>
        </w:rPr>
        <w:t>中華書</w:t>
      </w:r>
      <w:r w:rsidRPr="00895E2C">
        <w:rPr>
          <w:rFonts w:ascii="宋体" w:eastAsia="宋体" w:hAnsi="宋体" w:hint="eastAsia"/>
        </w:rPr>
        <w:t>局，2001年，頁6</w:t>
      </w:r>
      <w:r w:rsidRPr="00734DD5">
        <w:rPr>
          <w:rFonts w:ascii="宋体" w:eastAsia="宋体" w:hAnsi="宋体" w:hint="eastAsia"/>
        </w:rPr>
        <w:t>57-658。</w:t>
      </w:r>
    </w:p>
  </w:footnote>
  <w:footnote w:id="4">
    <w:p w14:paraId="187AC24E" w14:textId="77777777" w:rsidR="00B77B4F" w:rsidRPr="00811171" w:rsidRDefault="00B77B4F" w:rsidP="00B77B4F">
      <w:pPr>
        <w:pStyle w:val="af5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C027F5">
        <w:rPr>
          <w:rFonts w:ascii="宋体" w:eastAsia="宋体" w:hAnsi="宋体" w:hint="eastAsia"/>
        </w:rPr>
        <w:t>見</w:t>
      </w:r>
      <w:r w:rsidRPr="00811171">
        <w:rPr>
          <w:rFonts w:ascii="宋体" w:eastAsia="宋体" w:hAnsi="宋体" w:hint="eastAsia"/>
        </w:rPr>
        <w:t>錢穆</w:t>
      </w:r>
      <w:r w:rsidRPr="008223C6">
        <w:rPr>
          <w:rFonts w:ascii="宋体" w:eastAsia="宋体" w:hAnsi="宋体" w:hint="eastAsia"/>
        </w:rPr>
        <w:t>《先秦諸子繫年</w:t>
      </w:r>
      <w:r w:rsidRPr="008223C6">
        <w:rPr>
          <w:rFonts w:ascii="PMingLiU" w:hAnsi="PMingLiU" w:cs="微软雅黑" w:hint="eastAsia"/>
        </w:rPr>
        <w:t>‧</w:t>
      </w:r>
      <w:r w:rsidRPr="00811171">
        <w:rPr>
          <w:rFonts w:ascii="宋体" w:eastAsia="宋体" w:hAnsi="宋体" w:hint="eastAsia"/>
        </w:rPr>
        <w:t>孔子弟子通考》。</w:t>
      </w:r>
    </w:p>
  </w:footnote>
  <w:footnote w:id="5">
    <w:p w14:paraId="387CE0BC" w14:textId="77777777" w:rsidR="00B77B4F" w:rsidRPr="00B45103" w:rsidRDefault="00B77B4F" w:rsidP="00B77B4F">
      <w:pPr>
        <w:pStyle w:val="af5"/>
        <w:ind w:left="156" w:hangingChars="78" w:hanging="156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594D3A">
        <w:rPr>
          <w:rFonts w:ascii="宋体" w:eastAsia="宋体" w:hAnsi="宋体" w:hint="eastAsia"/>
        </w:rPr>
        <w:t>顧王樂：《安大簡〈申徒狄見周公〉篇初探》，《復旦學報（社會科學版）》，2025年</w:t>
      </w:r>
      <w:r>
        <w:rPr>
          <w:rFonts w:ascii="PMingLiU" w:hAnsi="PMingLiU" w:hint="eastAsia"/>
        </w:rPr>
        <w:t>第</w:t>
      </w:r>
      <w:r w:rsidRPr="00594D3A">
        <w:rPr>
          <w:rFonts w:ascii="宋体" w:eastAsia="宋体" w:hAnsi="宋体" w:hint="eastAsia"/>
        </w:rPr>
        <w:t>5期，頁53</w:t>
      </w:r>
      <w:r w:rsidRPr="00B45103">
        <w:rPr>
          <w:rFonts w:ascii="宋体" w:eastAsia="宋体" w:hAnsi="宋体" w:hint="eastAsia"/>
        </w:rPr>
        <w:t>。</w:t>
      </w:r>
    </w:p>
  </w:footnote>
  <w:footnote w:id="6">
    <w:p w14:paraId="29C66131" w14:textId="77777777" w:rsidR="00B77B4F" w:rsidRPr="00DE022A" w:rsidRDefault="00B77B4F" w:rsidP="00B77B4F">
      <w:pPr>
        <w:pStyle w:val="af5"/>
        <w:ind w:left="156" w:hangingChars="78" w:hanging="156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DE022A">
        <w:rPr>
          <w:rFonts w:ascii="宋体" w:eastAsia="宋体" w:hAnsi="宋体" w:hint="eastAsia"/>
        </w:rPr>
        <w:t>黃德寬、徐在國主編：《安徽大學藏戰國竹簡（三）</w:t>
      </w:r>
      <w:r w:rsidRPr="00CE3A97">
        <w:rPr>
          <w:rFonts w:ascii="宋体" w:eastAsia="宋体" w:hAnsi="宋体" w:hint="eastAsia"/>
        </w:rPr>
        <w:t>》，中西書局，2025年，頁</w:t>
      </w:r>
      <w:r w:rsidRPr="00DE022A">
        <w:rPr>
          <w:rFonts w:ascii="宋体" w:eastAsia="宋体" w:hAnsi="宋体" w:hint="eastAsia"/>
        </w:rPr>
        <w:t>115（注釋107）。</w:t>
      </w:r>
    </w:p>
  </w:footnote>
  <w:footnote w:id="7">
    <w:p w14:paraId="3A8B66EC" w14:textId="77777777" w:rsidR="00B77B4F" w:rsidRPr="00B30F59" w:rsidRDefault="00B77B4F" w:rsidP="00B77B4F">
      <w:pPr>
        <w:pStyle w:val="af5"/>
        <w:ind w:left="156" w:hangingChars="78" w:hanging="156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B30F59">
        <w:rPr>
          <w:rFonts w:ascii="宋体" w:eastAsia="宋体" w:hAnsi="宋体" w:hint="eastAsia"/>
        </w:rPr>
        <w:t>簡文“至”，整理者讀為“制”，並引上博竹書《容成氏》簡53言紂“至約諸侯”為說。按，《容成氏》“至約”當從季旭昇說讀為“桎約”，訓為箝制。安大本此處用法相同，“至”亦讀為“桎”。季說見蘇建洲《〈容成氏〉譯釋》，《上海博物館藏戰國楚竹書（二）讀本》，萬卷樓圖書公司，2003年。</w:t>
      </w:r>
    </w:p>
  </w:footnote>
  <w:footnote w:id="8">
    <w:p w14:paraId="10F84893" w14:textId="77777777" w:rsidR="00B77B4F" w:rsidRPr="00DE2267" w:rsidRDefault="00B77B4F" w:rsidP="00B77B4F">
      <w:pPr>
        <w:pStyle w:val="af5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DE2267">
        <w:rPr>
          <w:rFonts w:ascii="宋体" w:eastAsia="宋体" w:hAnsi="宋体" w:hint="eastAsia"/>
        </w:rPr>
        <w:t>按，簡文脫去，此從李家浩說推測。見《安徽大學藏戰國竹簡（三）》，頁114（注釋98）。</w:t>
      </w:r>
    </w:p>
  </w:footnote>
  <w:footnote w:id="9">
    <w:p w14:paraId="2004E4E7" w14:textId="77777777" w:rsidR="00B77B4F" w:rsidRPr="00CA264F" w:rsidRDefault="00B77B4F" w:rsidP="00B77B4F">
      <w:pPr>
        <w:pStyle w:val="af5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CA264F">
        <w:rPr>
          <w:rFonts w:ascii="宋体" w:eastAsia="宋体" w:hAnsi="宋体" w:hint="eastAsia"/>
        </w:rPr>
        <w:t>簡文殘缺，仍從李家浩說推測。見安大整理本，頁114（注釋101）。</w:t>
      </w:r>
    </w:p>
  </w:footnote>
  <w:footnote w:id="10">
    <w:p w14:paraId="76CE3FEA" w14:textId="77777777" w:rsidR="00B77B4F" w:rsidRPr="009F6BB8" w:rsidRDefault="00B77B4F" w:rsidP="00B77B4F">
      <w:pPr>
        <w:pStyle w:val="af5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BC6186">
        <w:rPr>
          <w:rFonts w:ascii="宋体" w:eastAsia="宋体" w:hAnsi="宋体" w:hint="eastAsia"/>
        </w:rPr>
        <w:t>王紅亮：</w:t>
      </w:r>
      <w:r w:rsidRPr="00974A05">
        <w:rPr>
          <w:rFonts w:ascii="宋体" w:eastAsia="宋体" w:hAnsi="宋体" w:hint="eastAsia"/>
        </w:rPr>
        <w:t>《清華簡〈繫年〉綜合研究》</w:t>
      </w:r>
      <w:r w:rsidRPr="00BC6186">
        <w:rPr>
          <w:rFonts w:ascii="宋体" w:eastAsia="宋体" w:hAnsi="宋体" w:hint="eastAsia"/>
        </w:rPr>
        <w:t>，</w:t>
      </w:r>
      <w:r w:rsidRPr="002A5992">
        <w:rPr>
          <w:rFonts w:ascii="宋体" w:eastAsia="宋体" w:hAnsi="宋体" w:hint="eastAsia"/>
        </w:rPr>
        <w:t>天津古籍出版社，2025年，頁</w:t>
      </w:r>
      <w:r w:rsidRPr="009F6BB8">
        <w:rPr>
          <w:rFonts w:ascii="宋体" w:eastAsia="宋体" w:hAnsi="宋体" w:hint="eastAsia"/>
        </w:rPr>
        <w:t>709-737。</w:t>
      </w:r>
    </w:p>
  </w:footnote>
  <w:footnote w:id="11">
    <w:p w14:paraId="6176F795" w14:textId="77777777" w:rsidR="00B77B4F" w:rsidRPr="00E05996" w:rsidRDefault="00B77B4F" w:rsidP="00B77B4F">
      <w:pPr>
        <w:pStyle w:val="af5"/>
        <w:ind w:left="156" w:hangingChars="78" w:hanging="156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E05996">
        <w:rPr>
          <w:rFonts w:ascii="宋体" w:eastAsia="宋体" w:hAnsi="宋体" w:hint="eastAsia"/>
        </w:rPr>
        <w:t>“逾”在楚地出土文獻中常有降、下之意，是一個有楚方言特色的詞彙。“逾”可讀為“舉”，清華簡《耆夜》之“夜”，裘錫圭讀為“舉”。作為軍事行動之“舉”，訓為拔、取。“逾”，余母侯部；“夜”，余母鐸部；“舉”，見母魚部。魚、侯旁轉，魚、鐸陰入對轉。關於余母與見母相通的音理，參考裘錫圭《說“夜爵”》，《裘錫圭學術文集</w:t>
      </w:r>
      <w:r w:rsidRPr="00E05996">
        <w:rPr>
          <w:rFonts w:eastAsia="微软雅黑"/>
        </w:rPr>
        <w:t>‧</w:t>
      </w:r>
      <w:r w:rsidRPr="00E05996">
        <w:rPr>
          <w:rFonts w:ascii="宋体" w:eastAsia="宋体" w:hAnsi="宋体" w:hint="eastAsia"/>
        </w:rPr>
        <w:t>簡牘</w:t>
      </w:r>
      <w:r w:rsidRPr="00C027F5">
        <w:rPr>
          <w:rFonts w:ascii="宋体" w:eastAsia="宋体" w:hAnsi="宋体" w:hint="eastAsia"/>
        </w:rPr>
        <w:t>帛</w:t>
      </w:r>
      <w:r w:rsidRPr="00E05996">
        <w:rPr>
          <w:rFonts w:ascii="宋体" w:eastAsia="宋体" w:hAnsi="宋体" w:hint="eastAsia"/>
        </w:rPr>
        <w:t>書卷》，復旦大學出版社，2012年，頁536。</w:t>
      </w:r>
    </w:p>
  </w:footnote>
  <w:footnote w:id="12">
    <w:p w14:paraId="2C04E779" w14:textId="77777777" w:rsidR="00B77B4F" w:rsidRPr="00E65F49" w:rsidRDefault="00B77B4F" w:rsidP="00B77B4F">
      <w:pPr>
        <w:pStyle w:val="af5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51178F">
        <w:rPr>
          <w:rFonts w:ascii="宋体" w:eastAsia="宋体" w:hAnsi="宋体" w:hint="eastAsia"/>
        </w:rPr>
        <w:t>清華簡《繫年》記此年“楚人歸鄭之四將軍與其萬民於鄭”。</w:t>
      </w:r>
    </w:p>
  </w:footnote>
  <w:footnote w:id="13">
    <w:p w14:paraId="5330C65A" w14:textId="77777777" w:rsidR="00B77B4F" w:rsidRPr="00A813BD" w:rsidRDefault="00B77B4F" w:rsidP="00B77B4F">
      <w:pPr>
        <w:pStyle w:val="af5"/>
        <w:rPr>
          <w:rFonts w:ascii="宋体" w:eastAsia="宋体" w:hAnsi="宋体" w:hint="eastAsia"/>
        </w:rPr>
      </w:pPr>
      <w:r w:rsidRPr="00A813BD">
        <w:rPr>
          <w:rStyle w:val="aff3"/>
          <w:rFonts w:ascii="宋体" w:eastAsia="宋体" w:hAnsi="宋体" w:hint="eastAsia"/>
        </w:rPr>
        <w:footnoteRef/>
      </w:r>
      <w:r w:rsidRPr="00A813BD">
        <w:rPr>
          <w:rFonts w:ascii="宋体" w:eastAsia="宋体" w:hAnsi="宋体" w:hint="eastAsia"/>
        </w:rPr>
        <w:t xml:space="preserve"> 孫詒讓《墨子閒詁》引蘇時學《刊誤》謂“父，當作君”，是以此為誤字，不確。</w:t>
      </w:r>
    </w:p>
  </w:footnote>
  <w:footnote w:id="14">
    <w:p w14:paraId="113649C8" w14:textId="77777777" w:rsidR="00B77B4F" w:rsidRPr="00094815" w:rsidRDefault="00B77B4F" w:rsidP="00B77B4F">
      <w:pPr>
        <w:pStyle w:val="af5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094815">
        <w:rPr>
          <w:rFonts w:ascii="宋体" w:eastAsia="宋体" w:hAnsi="宋体" w:hint="eastAsia"/>
        </w:rPr>
        <w:t>參考王紅亮《清華簡〈繫年〉綜合研究》頁738-740所引蘇時學、錢穆及楊寬說。</w:t>
      </w:r>
    </w:p>
  </w:footnote>
  <w:footnote w:id="15">
    <w:p w14:paraId="6AB94463" w14:textId="77777777" w:rsidR="00B77B4F" w:rsidRPr="00D96C1E" w:rsidRDefault="00B77B4F" w:rsidP="00B77B4F">
      <w:pPr>
        <w:pStyle w:val="af5"/>
        <w:ind w:left="156" w:hangingChars="78" w:hanging="156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D96C1E">
        <w:rPr>
          <w:rFonts w:ascii="宋体" w:eastAsia="宋体" w:hAnsi="宋体" w:hint="eastAsia"/>
        </w:rPr>
        <w:t>參考裘錫圭主編《長沙馬王堆漢墓簡帛集成（修訂本）肆》，中華書局，2024年第二版，頁65對於馬王堆《老子》甲本《道》篇“自古及今，其名不去，以順眾父”的注釋。</w:t>
      </w:r>
    </w:p>
  </w:footnote>
  <w:footnote w:id="16">
    <w:p w14:paraId="608175C9" w14:textId="77777777" w:rsidR="00B77B4F" w:rsidRPr="00F67899" w:rsidRDefault="00B77B4F" w:rsidP="00B77B4F">
      <w:pPr>
        <w:pStyle w:val="af5"/>
        <w:ind w:left="156" w:hangingChars="78" w:hanging="156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7B395B">
        <w:rPr>
          <w:rFonts w:ascii="宋体" w:eastAsia="宋体" w:hAnsi="宋体" w:hint="eastAsia"/>
        </w:rPr>
        <w:t>“此”</w:t>
      </w:r>
      <w:r>
        <w:rPr>
          <w:rFonts w:ascii="PMingLiU" w:hAnsi="PMingLiU" w:hint="eastAsia"/>
        </w:rPr>
        <w:t>通</w:t>
      </w:r>
      <w:r w:rsidRPr="007B395B">
        <w:rPr>
          <w:rFonts w:ascii="宋体" w:eastAsia="宋体" w:hAnsi="宋体" w:hint="eastAsia"/>
        </w:rPr>
        <w:t>“斯”</w:t>
      </w:r>
      <w:r>
        <w:rPr>
          <w:rFonts w:ascii="PMingLiU" w:hAnsi="PMingLiU" w:hint="eastAsia"/>
        </w:rPr>
        <w:t>見馬王堆帛書《老子》甲本“皆知善，此其不善已”，今本和帛書乙本“此”作“斯”；帛書《周易‧旅》“初六，旅瑣瑣，此（斯）其所，取火。</w:t>
      </w:r>
      <w:r w:rsidRPr="00F67899">
        <w:rPr>
          <w:rFonts w:ascii="宋体" w:eastAsia="宋体" w:hAnsi="宋体" w:hint="eastAsia"/>
        </w:rPr>
        <w:t>”參看白于藍《簡帛古書通假字大系》，</w:t>
      </w:r>
      <w:r w:rsidRPr="00F378CF">
        <w:rPr>
          <w:rFonts w:ascii="宋体" w:eastAsia="宋体" w:hAnsi="宋体" w:hint="eastAsia"/>
        </w:rPr>
        <w:t>福建人民出版社，2017年，</w:t>
      </w:r>
      <w:r w:rsidRPr="00F67899">
        <w:rPr>
          <w:rFonts w:ascii="宋体" w:eastAsia="宋体" w:hAnsi="宋体" w:hint="eastAsia"/>
        </w:rPr>
        <w:t>頁424。</w:t>
      </w:r>
    </w:p>
  </w:footnote>
  <w:footnote w:id="17">
    <w:p w14:paraId="61908878" w14:textId="77777777" w:rsidR="00B77B4F" w:rsidRPr="007B395B" w:rsidRDefault="00B77B4F" w:rsidP="00B77B4F">
      <w:pPr>
        <w:pStyle w:val="af5"/>
        <w:ind w:left="156" w:hangingChars="78" w:hanging="156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7B395B">
        <w:rPr>
          <w:rFonts w:ascii="宋体" w:eastAsia="宋体" w:hAnsi="宋体" w:hint="eastAsia"/>
        </w:rPr>
        <w:t>王引之《經傳釋詞》引《詩</w:t>
      </w:r>
      <w:r w:rsidRPr="007B395B">
        <w:rPr>
          <w:rFonts w:eastAsia="微软雅黑"/>
        </w:rPr>
        <w:t>‧</w:t>
      </w:r>
      <w:r w:rsidRPr="007B395B">
        <w:rPr>
          <w:rFonts w:ascii="宋体" w:eastAsia="宋体" w:hAnsi="宋体" w:hint="eastAsia"/>
        </w:rPr>
        <w:t>甫田》“乃求千思倉，乃求萬斯箱。”《思齊》“則百思男。”《皇矣》“王赫斯怒。”等，謂諸例“斯”字並與“其”同義。見謝紀鋒編《虛詞詁林》，商務印書館，2015年，頁685。</w:t>
      </w:r>
    </w:p>
  </w:footnote>
  <w:footnote w:id="18">
    <w:p w14:paraId="00D04561" w14:textId="77777777" w:rsidR="00B77B4F" w:rsidRPr="007B4BFC" w:rsidRDefault="00B77B4F" w:rsidP="00B77B4F">
      <w:pPr>
        <w:pStyle w:val="af5"/>
        <w:ind w:left="156" w:hangingChars="78" w:hanging="156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6335B1">
        <w:rPr>
          <w:rFonts w:ascii="宋体" w:eastAsia="宋体" w:hAnsi="宋体" w:hint="eastAsia"/>
        </w:rPr>
        <w:t>“含漿”，即蚌之異稱（見《爾雅</w:t>
      </w:r>
      <w:r w:rsidRPr="006335B1">
        <w:rPr>
          <w:rFonts w:eastAsia="微软雅黑"/>
        </w:rPr>
        <w:t>‧</w:t>
      </w:r>
      <w:r w:rsidRPr="006335B1">
        <w:rPr>
          <w:rFonts w:ascii="宋体" w:eastAsia="宋体" w:hAnsi="宋体" w:hint="eastAsia"/>
        </w:rPr>
        <w:t>釋魚》），暫從整理者說。《太平御覽》引《墨子》佚文作“蚌蜃”。</w:t>
      </w:r>
    </w:p>
  </w:footnote>
  <w:footnote w:id="19">
    <w:p w14:paraId="51024F49" w14:textId="77777777" w:rsidR="00B77B4F" w:rsidRPr="001C766B" w:rsidRDefault="00B77B4F" w:rsidP="00B77B4F">
      <w:pPr>
        <w:pStyle w:val="af5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795B30">
        <w:rPr>
          <w:rFonts w:ascii="宋体" w:eastAsia="宋体" w:hAnsi="宋体" w:hint="eastAsia"/>
        </w:rPr>
        <w:t>楊</w:t>
      </w:r>
      <w:r>
        <w:rPr>
          <w:rFonts w:ascii="PMingLiU" w:hAnsi="PMingLiU" w:hint="eastAsia"/>
        </w:rPr>
        <w:t>說見</w:t>
      </w:r>
      <w:r w:rsidRPr="00795B30">
        <w:rPr>
          <w:rFonts w:ascii="宋体" w:eastAsia="宋体" w:hAnsi="宋体" w:hint="eastAsia"/>
        </w:rPr>
        <w:t>《長臺關竹書的學派性質新探》，</w:t>
      </w:r>
      <w:r>
        <w:rPr>
          <w:rFonts w:ascii="PMingLiU" w:hAnsi="PMingLiU" w:hint="eastAsia"/>
        </w:rPr>
        <w:t>李說見</w:t>
      </w:r>
      <w:r w:rsidRPr="00795B30">
        <w:rPr>
          <w:rFonts w:ascii="宋体" w:eastAsia="宋体" w:hAnsi="宋体" w:hint="eastAsia"/>
        </w:rPr>
        <w:t>《信陽長臺關楚簡索隱》</w:t>
      </w:r>
      <w:r>
        <w:rPr>
          <w:rFonts w:ascii="PMingLiU" w:hAnsi="PMingLiU" w:hint="eastAsia"/>
        </w:rPr>
        <w:t>。</w:t>
      </w:r>
    </w:p>
  </w:footnote>
  <w:footnote w:id="20">
    <w:p w14:paraId="60A89470" w14:textId="77777777" w:rsidR="00B77B4F" w:rsidRPr="00EC50F2" w:rsidRDefault="00B77B4F" w:rsidP="00B77B4F">
      <w:pPr>
        <w:pStyle w:val="af5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DE022A">
        <w:rPr>
          <w:rFonts w:ascii="宋体" w:eastAsia="宋体" w:hAnsi="宋体" w:hint="eastAsia"/>
        </w:rPr>
        <w:t>黃德寬、徐在國主編：《安徽大學藏戰國竹簡（三）</w:t>
      </w:r>
      <w:r w:rsidRPr="00EC50F2">
        <w:rPr>
          <w:rFonts w:ascii="宋体" w:eastAsia="宋体" w:hAnsi="宋体" w:hint="eastAsia"/>
        </w:rPr>
        <w:t>》，頁96。</w:t>
      </w:r>
    </w:p>
  </w:footnote>
  <w:footnote w:id="21">
    <w:p w14:paraId="3E5367BA" w14:textId="77777777" w:rsidR="00B77B4F" w:rsidRPr="00EC50F2" w:rsidRDefault="00B77B4F" w:rsidP="00B77B4F">
      <w:pPr>
        <w:pStyle w:val="af5"/>
        <w:ind w:left="156" w:hangingChars="78" w:hanging="156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010FDA">
        <w:rPr>
          <w:rFonts w:ascii="宋体" w:eastAsia="宋体" w:hAnsi="宋体" w:hint="eastAsia"/>
        </w:rPr>
        <w:t>顧王樂：《安大簡〈申徒狄見周公〉思想性質探論》，《南通大學學報（社會科學版）》第41卷第6期（2025年11月），頁1-6。</w:t>
      </w:r>
    </w:p>
  </w:footnote>
  <w:footnote w:id="22">
    <w:p w14:paraId="20BF18A6" w14:textId="77777777" w:rsidR="00B77B4F" w:rsidRPr="000B3C9B" w:rsidRDefault="00B77B4F" w:rsidP="00B77B4F">
      <w:pPr>
        <w:pStyle w:val="af5"/>
        <w:ind w:left="142" w:hangingChars="71" w:hanging="142"/>
        <w:rPr>
          <w:rFonts w:ascii="宋体" w:eastAsia="宋体" w:hAnsi="宋体" w:hint="eastAsia"/>
        </w:rPr>
      </w:pPr>
      <w:r>
        <w:rPr>
          <w:rStyle w:val="aff3"/>
          <w:rFonts w:ascii="宋体" w:eastAsia="宋体" w:hAnsi="宋体"/>
        </w:rPr>
        <w:footnoteRef/>
      </w:r>
      <w:r>
        <w:rPr>
          <w:rFonts w:ascii="宋体" w:eastAsia="宋体" w:hAnsi="宋体"/>
        </w:rPr>
        <w:t xml:space="preserve"> </w:t>
      </w:r>
      <w:r w:rsidRPr="000B3C9B">
        <w:rPr>
          <w:rFonts w:ascii="宋体" w:eastAsia="宋体" w:hAnsi="宋体" w:hint="eastAsia"/>
        </w:rPr>
        <w:t>相關詞句又見《隨巢子》，參看</w:t>
      </w:r>
      <w:r w:rsidRPr="000B3C9B">
        <w:rPr>
          <w:rFonts w:ascii="宋体" w:eastAsia="宋体" w:hAnsi="宋体"/>
        </w:rPr>
        <w:fldChar w:fldCharType="begin"/>
      </w:r>
      <w:r w:rsidRPr="000B3C9B">
        <w:rPr>
          <w:rFonts w:ascii="宋体" w:eastAsia="宋体" w:hAnsi="宋体" w:hint="eastAsia"/>
        </w:rPr>
        <w:instrText xml:space="preserve"> ADDIN ZOTERO_ITEM CSL_CITATION {"citationID":"aplftldj3f","properties":{"formattedCitation":"\\uldash{\\uc0\\u23385{}\\uc0\\u35794{}\\uc0\\u35753{}\\uc0\\u65306{}\\uc0\\u12298{}\\uc0\\u22696{}\\uc0\\u23376{}\\uc0\\u38290{}\\uc0\\u35778{}\\uc0\\u12299{}\\uc0\\u65292{}\\uc0\\u21271{}\\uc0\\u20140{}\\uc0\\u65306{}\\uc0\\u20013{}\\uc0\\u21326{}\\uc0\\u20070{}\\uc0\\u23616{}\\uc0\\u65292{}2001\\uc0\\u24180{}\\uc0\\u65292{}\\uc0\\u31532{}145\\uc0\\u39029{}\\uc0\\u65307{}\\uc0\\u38446{}\\uc0\\u24311{}\\uc0\\u28975{}\\uc0\\u65306{}\\uc0\\u12298{}\\uc0\\u20808{}\\uc0\\u31206{}\\uc0\\u35832{}\\uc0\\u23376{}\\uc0\\u32771{}\\uc0\\u20314{}\\uc0\\u12299{}\\uc0\\u65292{}\\uc0\\u21488{}\\uc0\\u21271{}\\uc0\\u65306{}\\uc0\\u40718{}\\uc0\\u25991{}\\uc0\\u26360{}\\uc0\\u23616{}\\uc0\\u65292{}1980\\uc0\\u24180{}\\uc0\\u65292{}\\uc0\\u31532{}215\\uc0\\u39029{}\\uc0\\u12290{}}","plainCitation":"孙诒让：《墨子閒诂》，北京：中华书局，2001年，第145页；阮廷焯：《先秦诸子考佚》，台北：鼎文書局，1980年，第215页。","dontUpdate":true,"noteIndex":1},"citationItems":[{"id":7761,"uris":["http://zotero.org/users/15509330/items/9JFIKP86"],"itemData":{"id":7761,"type":"book","event-place":"北京","language":"zh","publisher":"中华书局","publisher-place":"北京","title":"墨子閒诂","author":[{"literal":"孙诒让"}],"issued":{"date-parts":[["2001"]]}},"locator":"145","label":"page"},{"id":4563,"uris":["http://zotero.org/users/15509330/items/8KXXXV5W"],"itemData":{"id":4563,"type":"book","event-place":"台北","publisher":"鼎文書局","publisher-place":"台北","title":"先秦诸子考佚","author":[{"literal":"阮廷焯"}],"issued":{"date-parts":[["1980"]]}},"locator":"215","label":"page"}],"schema":"https://github.com/citation-style-language/schema/raw/master/csl-citation.json"} </w:instrText>
      </w:r>
      <w:r w:rsidRPr="000B3C9B">
        <w:rPr>
          <w:rFonts w:ascii="宋体" w:eastAsia="宋体" w:hAnsi="宋体"/>
        </w:rPr>
        <w:fldChar w:fldCharType="separate"/>
      </w:r>
      <w:r w:rsidRPr="000B3C9B">
        <w:rPr>
          <w:rFonts w:ascii="宋体" w:eastAsia="宋体" w:hAnsi="宋体" w:cs="Calibri"/>
        </w:rPr>
        <w:t>阮廷焯《先秦諸子考佚》，鼎文書局，1980年，</w:t>
      </w:r>
      <w:r w:rsidRPr="000B3C9B">
        <w:rPr>
          <w:rFonts w:ascii="宋体" w:eastAsia="宋体" w:hAnsi="宋体" w:cs="Calibri" w:hint="eastAsia"/>
        </w:rPr>
        <w:t>頁</w:t>
      </w:r>
      <w:r w:rsidRPr="000B3C9B">
        <w:rPr>
          <w:rFonts w:ascii="宋体" w:eastAsia="宋体" w:hAnsi="宋体" w:cs="Calibri"/>
        </w:rPr>
        <w:t>215</w:t>
      </w:r>
      <w:r w:rsidRPr="000B3C9B">
        <w:rPr>
          <w:rFonts w:ascii="宋体" w:eastAsia="宋体" w:hAnsi="宋体" w:cs="Calibri" w:hint="eastAsia"/>
        </w:rPr>
        <w:t>-214</w:t>
      </w:r>
      <w:r w:rsidRPr="000B3C9B">
        <w:rPr>
          <w:rFonts w:ascii="宋体" w:eastAsia="宋体" w:hAnsi="宋体" w:cs="Calibri"/>
        </w:rPr>
        <w:t>。</w:t>
      </w:r>
      <w:r w:rsidRPr="000B3C9B">
        <w:rPr>
          <w:rFonts w:ascii="宋体" w:eastAsia="宋体" w:hAnsi="宋体"/>
        </w:rPr>
        <w:fldChar w:fldCharType="end"/>
      </w:r>
    </w:p>
  </w:footnote>
  <w:footnote w:id="23">
    <w:p w14:paraId="5E21561E" w14:textId="77777777" w:rsidR="00B77B4F" w:rsidRPr="000B3C9B" w:rsidRDefault="00B77B4F" w:rsidP="00B77B4F">
      <w:pPr>
        <w:pStyle w:val="af5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0B3C9B">
        <w:rPr>
          <w:rFonts w:ascii="宋体" w:eastAsia="宋体" w:hAnsi="宋体" w:cs="Calibri"/>
        </w:rPr>
        <w:t>阮廷焯</w:t>
      </w:r>
      <w:r w:rsidRPr="000B3C9B">
        <w:rPr>
          <w:rFonts w:ascii="宋体" w:eastAsia="宋体" w:hAnsi="宋体" w:hint="eastAsia"/>
        </w:rPr>
        <w:t>：</w:t>
      </w:r>
      <w:r w:rsidRPr="000B3C9B">
        <w:rPr>
          <w:rFonts w:ascii="宋体" w:eastAsia="宋体" w:hAnsi="宋体" w:cs="Calibri"/>
        </w:rPr>
        <w:t>《先秦諸子考佚》，</w:t>
      </w:r>
      <w:r w:rsidRPr="000B3C9B">
        <w:rPr>
          <w:rFonts w:ascii="宋体" w:eastAsia="宋体" w:hAnsi="宋体" w:cs="Calibri" w:hint="eastAsia"/>
        </w:rPr>
        <w:t>頁217、218。</w:t>
      </w:r>
    </w:p>
  </w:footnote>
  <w:footnote w:id="24">
    <w:p w14:paraId="3FF1B77B" w14:textId="77777777" w:rsidR="00B77B4F" w:rsidRPr="000B3C9B" w:rsidRDefault="00B77B4F" w:rsidP="00B77B4F">
      <w:pPr>
        <w:pStyle w:val="af5"/>
      </w:pPr>
      <w:r>
        <w:rPr>
          <w:rStyle w:val="aff3"/>
          <w:rFonts w:hint="eastAsia"/>
        </w:rPr>
        <w:footnoteRef/>
      </w:r>
      <w:r>
        <w:rPr>
          <w:rFonts w:ascii="PMingLiU" w:hAnsi="PMingLiU" w:cs="Calibri" w:hint="eastAsia"/>
        </w:rPr>
        <w:t xml:space="preserve"> 同前注</w:t>
      </w:r>
      <w:r w:rsidRPr="000B3C9B">
        <w:rPr>
          <w:rFonts w:ascii="宋体" w:eastAsia="宋体" w:hAnsi="宋体" w:cs="Calibri"/>
        </w:rPr>
        <w:t>，</w:t>
      </w:r>
      <w:r w:rsidRPr="000B3C9B">
        <w:rPr>
          <w:rFonts w:ascii="宋体" w:eastAsia="宋体" w:hAnsi="宋体" w:cs="Calibri" w:hint="eastAsia"/>
        </w:rPr>
        <w:t>頁235、237。</w:t>
      </w:r>
    </w:p>
  </w:footnote>
  <w:footnote w:id="25">
    <w:p w14:paraId="3718C9D1" w14:textId="77777777" w:rsidR="00B77B4F" w:rsidRPr="00EF5E2B" w:rsidRDefault="00B77B4F" w:rsidP="00B77B4F">
      <w:pPr>
        <w:pStyle w:val="af5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DE022A">
        <w:rPr>
          <w:rFonts w:ascii="宋体" w:eastAsia="宋体" w:hAnsi="宋体" w:hint="eastAsia"/>
        </w:rPr>
        <w:t>黃德寬、徐在國主編：《安徽大學藏戰國竹簡（三）</w:t>
      </w:r>
      <w:r w:rsidRPr="00EF5E2B">
        <w:rPr>
          <w:rFonts w:ascii="宋体" w:eastAsia="宋体" w:hAnsi="宋体" w:hint="eastAsia"/>
        </w:rPr>
        <w:t>》，頁100（注釋3）。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1217" w14:textId="77777777" w:rsidR="003B1BA5" w:rsidRDefault="003B1BA5">
    <w:pPr>
      <w:pStyle w:val="af2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F465" w14:textId="77777777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414180E0" w14:textId="2CBDC9DF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链接：</w:t>
    </w:r>
    <w:r>
      <w:t>http://www.fdgwz.org.cn/Web/Show/</w:t>
    </w:r>
    <w:r w:rsidR="003B1BA5" w:rsidRPr="003B1BA5">
      <w:rPr>
        <w:rFonts w:hint="eastAsia"/>
      </w:rPr>
      <w:t>1234</w:t>
    </w:r>
    <w:r w:rsidR="003B1BA5">
      <w:rPr>
        <w:rFonts w:hint="eastAsia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777A" w14:textId="77777777" w:rsidR="003B1BA5" w:rsidRDefault="003B1BA5">
    <w:pPr>
      <w:pStyle w:val="af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76BF"/>
    <w:rsid w:val="00017F20"/>
    <w:rsid w:val="000205F4"/>
    <w:rsid w:val="00020E8F"/>
    <w:rsid w:val="00021234"/>
    <w:rsid w:val="00022497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E7C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95B2D"/>
    <w:rsid w:val="000A4034"/>
    <w:rsid w:val="000A4A8F"/>
    <w:rsid w:val="000A567C"/>
    <w:rsid w:val="000B02C6"/>
    <w:rsid w:val="000B3534"/>
    <w:rsid w:val="000B3E82"/>
    <w:rsid w:val="000B4C47"/>
    <w:rsid w:val="000B6762"/>
    <w:rsid w:val="000B7803"/>
    <w:rsid w:val="000C16D2"/>
    <w:rsid w:val="000C1EE7"/>
    <w:rsid w:val="000C306D"/>
    <w:rsid w:val="000C439A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1000A8"/>
    <w:rsid w:val="00100BE3"/>
    <w:rsid w:val="00102E1C"/>
    <w:rsid w:val="0010392E"/>
    <w:rsid w:val="00104E73"/>
    <w:rsid w:val="00110B5F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698C"/>
    <w:rsid w:val="00154671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ABC"/>
    <w:rsid w:val="00173B79"/>
    <w:rsid w:val="00175793"/>
    <w:rsid w:val="0017795C"/>
    <w:rsid w:val="001801DC"/>
    <w:rsid w:val="00180430"/>
    <w:rsid w:val="00181901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AB0"/>
    <w:rsid w:val="001C3756"/>
    <w:rsid w:val="001C4566"/>
    <w:rsid w:val="001C46F8"/>
    <w:rsid w:val="001C743C"/>
    <w:rsid w:val="001C7CFF"/>
    <w:rsid w:val="001C7EF2"/>
    <w:rsid w:val="001D1713"/>
    <w:rsid w:val="001D1CFC"/>
    <w:rsid w:val="001D427D"/>
    <w:rsid w:val="001D6615"/>
    <w:rsid w:val="001D76E5"/>
    <w:rsid w:val="001D7AFE"/>
    <w:rsid w:val="001E6598"/>
    <w:rsid w:val="001E71B9"/>
    <w:rsid w:val="001F1566"/>
    <w:rsid w:val="001F1BFC"/>
    <w:rsid w:val="001F7BAB"/>
    <w:rsid w:val="002000B5"/>
    <w:rsid w:val="002009A6"/>
    <w:rsid w:val="00200B58"/>
    <w:rsid w:val="002076FA"/>
    <w:rsid w:val="00211416"/>
    <w:rsid w:val="002117E4"/>
    <w:rsid w:val="00211B2F"/>
    <w:rsid w:val="002129CF"/>
    <w:rsid w:val="00216AB7"/>
    <w:rsid w:val="00217A9A"/>
    <w:rsid w:val="002209DA"/>
    <w:rsid w:val="002211DE"/>
    <w:rsid w:val="00221F6F"/>
    <w:rsid w:val="00222C57"/>
    <w:rsid w:val="00222DB3"/>
    <w:rsid w:val="00222FCE"/>
    <w:rsid w:val="00226A4D"/>
    <w:rsid w:val="00227621"/>
    <w:rsid w:val="00231125"/>
    <w:rsid w:val="00231D53"/>
    <w:rsid w:val="0023231C"/>
    <w:rsid w:val="002346A0"/>
    <w:rsid w:val="00237037"/>
    <w:rsid w:val="002372F1"/>
    <w:rsid w:val="00240C8C"/>
    <w:rsid w:val="00240D78"/>
    <w:rsid w:val="00240EAB"/>
    <w:rsid w:val="00243FD0"/>
    <w:rsid w:val="002452F9"/>
    <w:rsid w:val="0024748E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D97"/>
    <w:rsid w:val="002A4173"/>
    <w:rsid w:val="002A5820"/>
    <w:rsid w:val="002A6194"/>
    <w:rsid w:val="002B0ED9"/>
    <w:rsid w:val="002B2F28"/>
    <w:rsid w:val="002B32DA"/>
    <w:rsid w:val="002B3F0D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503F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4F02"/>
    <w:rsid w:val="00327329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E86"/>
    <w:rsid w:val="00362416"/>
    <w:rsid w:val="00362829"/>
    <w:rsid w:val="003630D0"/>
    <w:rsid w:val="00365AA8"/>
    <w:rsid w:val="00373178"/>
    <w:rsid w:val="00374381"/>
    <w:rsid w:val="00375FA4"/>
    <w:rsid w:val="00376418"/>
    <w:rsid w:val="00377962"/>
    <w:rsid w:val="003804C5"/>
    <w:rsid w:val="00380E0F"/>
    <w:rsid w:val="00382F27"/>
    <w:rsid w:val="0038302C"/>
    <w:rsid w:val="003862DC"/>
    <w:rsid w:val="00386579"/>
    <w:rsid w:val="003914E2"/>
    <w:rsid w:val="00394082"/>
    <w:rsid w:val="00395D81"/>
    <w:rsid w:val="003A0D1A"/>
    <w:rsid w:val="003B1BA5"/>
    <w:rsid w:val="003B4873"/>
    <w:rsid w:val="003B655A"/>
    <w:rsid w:val="003C0C82"/>
    <w:rsid w:val="003C12E0"/>
    <w:rsid w:val="003C1BBA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6CDF"/>
    <w:rsid w:val="004179F2"/>
    <w:rsid w:val="00420C57"/>
    <w:rsid w:val="00420CE9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40BE0"/>
    <w:rsid w:val="00441769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74E0"/>
    <w:rsid w:val="00497B78"/>
    <w:rsid w:val="004A0DA8"/>
    <w:rsid w:val="004A1861"/>
    <w:rsid w:val="004A2935"/>
    <w:rsid w:val="004A2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D66AF"/>
    <w:rsid w:val="004D763B"/>
    <w:rsid w:val="004E0A07"/>
    <w:rsid w:val="004E2EDC"/>
    <w:rsid w:val="004E4CF3"/>
    <w:rsid w:val="004E6E8E"/>
    <w:rsid w:val="004F15B7"/>
    <w:rsid w:val="004F244C"/>
    <w:rsid w:val="004F53B6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55E3"/>
    <w:rsid w:val="005816FB"/>
    <w:rsid w:val="00582D22"/>
    <w:rsid w:val="00584AEE"/>
    <w:rsid w:val="00586B2B"/>
    <w:rsid w:val="0059105D"/>
    <w:rsid w:val="005935F3"/>
    <w:rsid w:val="00594347"/>
    <w:rsid w:val="005952BE"/>
    <w:rsid w:val="0059594D"/>
    <w:rsid w:val="0059627F"/>
    <w:rsid w:val="005A2D63"/>
    <w:rsid w:val="005A3011"/>
    <w:rsid w:val="005A3CDD"/>
    <w:rsid w:val="005A419C"/>
    <w:rsid w:val="005B29BC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46B5"/>
    <w:rsid w:val="005F486F"/>
    <w:rsid w:val="005F4FAD"/>
    <w:rsid w:val="0060101E"/>
    <w:rsid w:val="00602939"/>
    <w:rsid w:val="006067EA"/>
    <w:rsid w:val="00610E9E"/>
    <w:rsid w:val="006111F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352E"/>
    <w:rsid w:val="00634446"/>
    <w:rsid w:val="00634CBD"/>
    <w:rsid w:val="00635FA4"/>
    <w:rsid w:val="006369AC"/>
    <w:rsid w:val="00640B39"/>
    <w:rsid w:val="006424EC"/>
    <w:rsid w:val="00650E61"/>
    <w:rsid w:val="0065256A"/>
    <w:rsid w:val="00655ED0"/>
    <w:rsid w:val="00657C44"/>
    <w:rsid w:val="00665791"/>
    <w:rsid w:val="0067280A"/>
    <w:rsid w:val="00672EC8"/>
    <w:rsid w:val="00673C78"/>
    <w:rsid w:val="00676EC3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21A8"/>
    <w:rsid w:val="006C4A5D"/>
    <w:rsid w:val="006C5EDC"/>
    <w:rsid w:val="006C6BAA"/>
    <w:rsid w:val="006C73EC"/>
    <w:rsid w:val="006C7B3A"/>
    <w:rsid w:val="006D1D65"/>
    <w:rsid w:val="006D408B"/>
    <w:rsid w:val="006D4657"/>
    <w:rsid w:val="006D7752"/>
    <w:rsid w:val="006E0E0C"/>
    <w:rsid w:val="006E2F87"/>
    <w:rsid w:val="006E5250"/>
    <w:rsid w:val="006E7462"/>
    <w:rsid w:val="006E760F"/>
    <w:rsid w:val="006F0933"/>
    <w:rsid w:val="006F1A01"/>
    <w:rsid w:val="006F28BC"/>
    <w:rsid w:val="006F300C"/>
    <w:rsid w:val="006F52F5"/>
    <w:rsid w:val="006F6260"/>
    <w:rsid w:val="006F7686"/>
    <w:rsid w:val="006F79DD"/>
    <w:rsid w:val="007002F8"/>
    <w:rsid w:val="0070090F"/>
    <w:rsid w:val="007122FD"/>
    <w:rsid w:val="00713580"/>
    <w:rsid w:val="007138A4"/>
    <w:rsid w:val="00715D6B"/>
    <w:rsid w:val="007166DE"/>
    <w:rsid w:val="007204C1"/>
    <w:rsid w:val="007218E1"/>
    <w:rsid w:val="00723138"/>
    <w:rsid w:val="00724A1F"/>
    <w:rsid w:val="007317E0"/>
    <w:rsid w:val="0073193D"/>
    <w:rsid w:val="0073487E"/>
    <w:rsid w:val="007373E0"/>
    <w:rsid w:val="00740478"/>
    <w:rsid w:val="00740A8A"/>
    <w:rsid w:val="00742DDD"/>
    <w:rsid w:val="00744921"/>
    <w:rsid w:val="00747D3F"/>
    <w:rsid w:val="00750FE3"/>
    <w:rsid w:val="0075360F"/>
    <w:rsid w:val="0075417E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10E0"/>
    <w:rsid w:val="007A2E1B"/>
    <w:rsid w:val="007A345A"/>
    <w:rsid w:val="007B0257"/>
    <w:rsid w:val="007B1A80"/>
    <w:rsid w:val="007B221F"/>
    <w:rsid w:val="007B707D"/>
    <w:rsid w:val="007B7EDD"/>
    <w:rsid w:val="007C05A7"/>
    <w:rsid w:val="007C1CDE"/>
    <w:rsid w:val="007C2A32"/>
    <w:rsid w:val="007C3E83"/>
    <w:rsid w:val="007C4028"/>
    <w:rsid w:val="007C6D48"/>
    <w:rsid w:val="007D3717"/>
    <w:rsid w:val="007D54B9"/>
    <w:rsid w:val="007D5FCD"/>
    <w:rsid w:val="007D776B"/>
    <w:rsid w:val="007E01D2"/>
    <w:rsid w:val="007F3D78"/>
    <w:rsid w:val="007F4437"/>
    <w:rsid w:val="007F5695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5243E"/>
    <w:rsid w:val="008526C5"/>
    <w:rsid w:val="00852FB6"/>
    <w:rsid w:val="00852FD1"/>
    <w:rsid w:val="008554FB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6421"/>
    <w:rsid w:val="008815F2"/>
    <w:rsid w:val="008839BB"/>
    <w:rsid w:val="00883E9F"/>
    <w:rsid w:val="00884DD1"/>
    <w:rsid w:val="00885A24"/>
    <w:rsid w:val="00886963"/>
    <w:rsid w:val="008875BA"/>
    <w:rsid w:val="00892D4B"/>
    <w:rsid w:val="008964C1"/>
    <w:rsid w:val="00896A7F"/>
    <w:rsid w:val="0089710F"/>
    <w:rsid w:val="008A0529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3F8D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68C6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3EFE"/>
    <w:rsid w:val="00941801"/>
    <w:rsid w:val="00941B6B"/>
    <w:rsid w:val="009429E7"/>
    <w:rsid w:val="009441F1"/>
    <w:rsid w:val="00946716"/>
    <w:rsid w:val="009477D9"/>
    <w:rsid w:val="0095007D"/>
    <w:rsid w:val="00950323"/>
    <w:rsid w:val="00951E3D"/>
    <w:rsid w:val="0095251D"/>
    <w:rsid w:val="0096182D"/>
    <w:rsid w:val="00962238"/>
    <w:rsid w:val="00962DFC"/>
    <w:rsid w:val="00964805"/>
    <w:rsid w:val="009665CC"/>
    <w:rsid w:val="00967C6A"/>
    <w:rsid w:val="00970316"/>
    <w:rsid w:val="00970D12"/>
    <w:rsid w:val="0097125F"/>
    <w:rsid w:val="0097257A"/>
    <w:rsid w:val="00975F12"/>
    <w:rsid w:val="00977A96"/>
    <w:rsid w:val="00986333"/>
    <w:rsid w:val="0098705C"/>
    <w:rsid w:val="00987883"/>
    <w:rsid w:val="00992297"/>
    <w:rsid w:val="009945ED"/>
    <w:rsid w:val="00994CD0"/>
    <w:rsid w:val="00995DB3"/>
    <w:rsid w:val="009A0FAD"/>
    <w:rsid w:val="009A569F"/>
    <w:rsid w:val="009A75E4"/>
    <w:rsid w:val="009A7E56"/>
    <w:rsid w:val="009B0579"/>
    <w:rsid w:val="009B0C4A"/>
    <w:rsid w:val="009B0C81"/>
    <w:rsid w:val="009B45C3"/>
    <w:rsid w:val="009C27F0"/>
    <w:rsid w:val="009C4773"/>
    <w:rsid w:val="009C483E"/>
    <w:rsid w:val="009C5916"/>
    <w:rsid w:val="009C7D0F"/>
    <w:rsid w:val="009D2100"/>
    <w:rsid w:val="009D2D81"/>
    <w:rsid w:val="009E12C0"/>
    <w:rsid w:val="009E1F4B"/>
    <w:rsid w:val="009E50C6"/>
    <w:rsid w:val="009E63D4"/>
    <w:rsid w:val="009F222D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EEC"/>
    <w:rsid w:val="00A072DD"/>
    <w:rsid w:val="00A11F45"/>
    <w:rsid w:val="00A16D1C"/>
    <w:rsid w:val="00A24A93"/>
    <w:rsid w:val="00A27CBC"/>
    <w:rsid w:val="00A303C4"/>
    <w:rsid w:val="00A33350"/>
    <w:rsid w:val="00A35CE6"/>
    <w:rsid w:val="00A35E7B"/>
    <w:rsid w:val="00A36FFE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0438"/>
    <w:rsid w:val="00A913E0"/>
    <w:rsid w:val="00A96DA0"/>
    <w:rsid w:val="00AA1F7C"/>
    <w:rsid w:val="00AA2818"/>
    <w:rsid w:val="00AA3B72"/>
    <w:rsid w:val="00AA3E43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8B2"/>
    <w:rsid w:val="00AB760A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1497"/>
    <w:rsid w:val="00AE20DF"/>
    <w:rsid w:val="00AE29A7"/>
    <w:rsid w:val="00AF246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7895"/>
    <w:rsid w:val="00B57992"/>
    <w:rsid w:val="00B608DD"/>
    <w:rsid w:val="00B60E31"/>
    <w:rsid w:val="00B63ADF"/>
    <w:rsid w:val="00B70CD3"/>
    <w:rsid w:val="00B7298C"/>
    <w:rsid w:val="00B73A04"/>
    <w:rsid w:val="00B7429A"/>
    <w:rsid w:val="00B74631"/>
    <w:rsid w:val="00B74646"/>
    <w:rsid w:val="00B75C45"/>
    <w:rsid w:val="00B76664"/>
    <w:rsid w:val="00B76838"/>
    <w:rsid w:val="00B77B4F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6A56"/>
    <w:rsid w:val="00B96F7B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5F1D"/>
    <w:rsid w:val="00BF689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7391"/>
    <w:rsid w:val="00C200D7"/>
    <w:rsid w:val="00C217A0"/>
    <w:rsid w:val="00C24A2E"/>
    <w:rsid w:val="00C25CFC"/>
    <w:rsid w:val="00C31029"/>
    <w:rsid w:val="00C32FE1"/>
    <w:rsid w:val="00C36956"/>
    <w:rsid w:val="00C40577"/>
    <w:rsid w:val="00C405CB"/>
    <w:rsid w:val="00C43658"/>
    <w:rsid w:val="00C43770"/>
    <w:rsid w:val="00C4502F"/>
    <w:rsid w:val="00C46047"/>
    <w:rsid w:val="00C50F78"/>
    <w:rsid w:val="00C52B1A"/>
    <w:rsid w:val="00C540E0"/>
    <w:rsid w:val="00C55ABE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160"/>
    <w:rsid w:val="00CA3C3D"/>
    <w:rsid w:val="00CA3CCA"/>
    <w:rsid w:val="00CB0024"/>
    <w:rsid w:val="00CB3F3F"/>
    <w:rsid w:val="00CB5B17"/>
    <w:rsid w:val="00CC32F7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D00583"/>
    <w:rsid w:val="00D009DD"/>
    <w:rsid w:val="00D0292A"/>
    <w:rsid w:val="00D031EB"/>
    <w:rsid w:val="00D07D46"/>
    <w:rsid w:val="00D108D2"/>
    <w:rsid w:val="00D12835"/>
    <w:rsid w:val="00D130EB"/>
    <w:rsid w:val="00D14104"/>
    <w:rsid w:val="00D204C5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F47"/>
    <w:rsid w:val="00D47FCB"/>
    <w:rsid w:val="00D50FFB"/>
    <w:rsid w:val="00D52EC6"/>
    <w:rsid w:val="00D54453"/>
    <w:rsid w:val="00D54AD0"/>
    <w:rsid w:val="00D556BF"/>
    <w:rsid w:val="00D60710"/>
    <w:rsid w:val="00D61798"/>
    <w:rsid w:val="00D62CB1"/>
    <w:rsid w:val="00D66F7F"/>
    <w:rsid w:val="00D67634"/>
    <w:rsid w:val="00D71F81"/>
    <w:rsid w:val="00D726F9"/>
    <w:rsid w:val="00D731D5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34C6"/>
    <w:rsid w:val="00DA469D"/>
    <w:rsid w:val="00DB12A6"/>
    <w:rsid w:val="00DB12D6"/>
    <w:rsid w:val="00DB1A8E"/>
    <w:rsid w:val="00DB2818"/>
    <w:rsid w:val="00DB50D0"/>
    <w:rsid w:val="00DB5D05"/>
    <w:rsid w:val="00DB6A18"/>
    <w:rsid w:val="00DC2A33"/>
    <w:rsid w:val="00DC3ABD"/>
    <w:rsid w:val="00DC5C27"/>
    <w:rsid w:val="00DC6F52"/>
    <w:rsid w:val="00DC74C5"/>
    <w:rsid w:val="00DD0C90"/>
    <w:rsid w:val="00DD491C"/>
    <w:rsid w:val="00DD6057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1E6C"/>
    <w:rsid w:val="00E02DA9"/>
    <w:rsid w:val="00E03B22"/>
    <w:rsid w:val="00E03C4C"/>
    <w:rsid w:val="00E03D59"/>
    <w:rsid w:val="00E04C1F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265B"/>
    <w:rsid w:val="00E330F9"/>
    <w:rsid w:val="00E34747"/>
    <w:rsid w:val="00E3579F"/>
    <w:rsid w:val="00E37814"/>
    <w:rsid w:val="00E415C5"/>
    <w:rsid w:val="00E44F9D"/>
    <w:rsid w:val="00E53B98"/>
    <w:rsid w:val="00E56D5B"/>
    <w:rsid w:val="00E61005"/>
    <w:rsid w:val="00E622CA"/>
    <w:rsid w:val="00E64CC6"/>
    <w:rsid w:val="00E718B3"/>
    <w:rsid w:val="00E71B2D"/>
    <w:rsid w:val="00E74B97"/>
    <w:rsid w:val="00E76712"/>
    <w:rsid w:val="00E768A0"/>
    <w:rsid w:val="00E8091B"/>
    <w:rsid w:val="00E8200C"/>
    <w:rsid w:val="00E84361"/>
    <w:rsid w:val="00E84A0C"/>
    <w:rsid w:val="00E8586B"/>
    <w:rsid w:val="00E862DE"/>
    <w:rsid w:val="00E86FF7"/>
    <w:rsid w:val="00E903EF"/>
    <w:rsid w:val="00E90438"/>
    <w:rsid w:val="00E9068C"/>
    <w:rsid w:val="00E90E54"/>
    <w:rsid w:val="00E91058"/>
    <w:rsid w:val="00E92146"/>
    <w:rsid w:val="00E9417F"/>
    <w:rsid w:val="00E94DE0"/>
    <w:rsid w:val="00EA020B"/>
    <w:rsid w:val="00EA0B7F"/>
    <w:rsid w:val="00EA0F0D"/>
    <w:rsid w:val="00EA228C"/>
    <w:rsid w:val="00EA236B"/>
    <w:rsid w:val="00EA3753"/>
    <w:rsid w:val="00EA5B6D"/>
    <w:rsid w:val="00EA7776"/>
    <w:rsid w:val="00EB2899"/>
    <w:rsid w:val="00EB330F"/>
    <w:rsid w:val="00EB5F91"/>
    <w:rsid w:val="00EB7229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FE"/>
    <w:rsid w:val="00EF00A4"/>
    <w:rsid w:val="00EF0E85"/>
    <w:rsid w:val="00EF2B6D"/>
    <w:rsid w:val="00EF302F"/>
    <w:rsid w:val="00EF374E"/>
    <w:rsid w:val="00EF540C"/>
    <w:rsid w:val="00F00755"/>
    <w:rsid w:val="00F00938"/>
    <w:rsid w:val="00F00BEB"/>
    <w:rsid w:val="00F02015"/>
    <w:rsid w:val="00F05B87"/>
    <w:rsid w:val="00F06B67"/>
    <w:rsid w:val="00F074DB"/>
    <w:rsid w:val="00F10477"/>
    <w:rsid w:val="00F10AFC"/>
    <w:rsid w:val="00F13165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625C4"/>
    <w:rsid w:val="00F6326B"/>
    <w:rsid w:val="00F64B24"/>
    <w:rsid w:val="00F66363"/>
    <w:rsid w:val="00F66E55"/>
    <w:rsid w:val="00F66FE5"/>
    <w:rsid w:val="00F7390D"/>
    <w:rsid w:val="00F73ABB"/>
    <w:rsid w:val="00F74311"/>
    <w:rsid w:val="00F75986"/>
    <w:rsid w:val="00F7621D"/>
    <w:rsid w:val="00F76B2A"/>
    <w:rsid w:val="00F80228"/>
    <w:rsid w:val="00F805FB"/>
    <w:rsid w:val="00F80C5C"/>
    <w:rsid w:val="00F856E5"/>
    <w:rsid w:val="00F86BCE"/>
    <w:rsid w:val="00F9175F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C1DD3"/>
    <w:rsid w:val="00FC4147"/>
    <w:rsid w:val="00FC4A76"/>
    <w:rsid w:val="00FC5812"/>
    <w:rsid w:val="00FC60A5"/>
    <w:rsid w:val="00FC78A4"/>
    <w:rsid w:val="00FD1F72"/>
    <w:rsid w:val="00FD2B7F"/>
    <w:rsid w:val="00FD3E77"/>
    <w:rsid w:val="00FD71AB"/>
    <w:rsid w:val="00FE080D"/>
    <w:rsid w:val="00FE0A61"/>
    <w:rsid w:val="00FE20AC"/>
    <w:rsid w:val="00FE20B3"/>
    <w:rsid w:val="00FE5D7F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AB056"/>
  <w14:defaultImageDpi w14:val="32767"/>
  <w15:docId w15:val="{73D73E97-C48D-432E-9028-FA9F80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uiPriority w:val="3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qFormat/>
    <w:rPr>
      <w:kern w:val="2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0"/>
    <w:uiPriority w:val="99"/>
    <w:semiHidden/>
    <w:unhideWhenUsed/>
    <w:rsid w:val="00B7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9E9-4BFE-4A34-8DB5-886D5A0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364</Words>
  <Characters>2079</Characters>
  <Application>Microsoft Office Word</Application>
  <DocSecurity>0</DocSecurity>
  <Lines>17</Lines>
  <Paragraphs>4</Paragraphs>
  <ScaleCrop>false</ScaleCrop>
  <Company>GWZ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YR M</cp:lastModifiedBy>
  <cp:revision>24</cp:revision>
  <dcterms:created xsi:type="dcterms:W3CDTF">2022-12-28T06:33:00Z</dcterms:created>
  <dcterms:modified xsi:type="dcterms:W3CDTF">2025-12-14T05:00:00Z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