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DDED" w14:textId="77777777" w:rsidR="00EB7FA5" w:rsidRPr="00EB7FA5" w:rsidRDefault="00EB7FA5" w:rsidP="00EB7FA5">
      <w:pPr>
        <w:pStyle w:val="aff7"/>
      </w:pPr>
      <w:r w:rsidRPr="00EB7FA5">
        <w:t>敦煌數術文獻字詞輯考</w:t>
      </w:r>
    </w:p>
    <w:p w14:paraId="01CA4420" w14:textId="77777777" w:rsidR="00EB7FA5" w:rsidRDefault="00EB7FA5" w:rsidP="00EB7FA5">
      <w:pPr>
        <w:pStyle w:val="aff8"/>
        <w:rPr>
          <w:lang w:eastAsia="zh-CN"/>
        </w:rPr>
      </w:pPr>
    </w:p>
    <w:p w14:paraId="4CD00978" w14:textId="439D3A16" w:rsidR="00EB7FA5" w:rsidRPr="00EB7FA5" w:rsidRDefault="00EB7FA5" w:rsidP="00EB7FA5">
      <w:pPr>
        <w:pStyle w:val="aff8"/>
        <w:rPr>
          <w:color w:val="A0A0A0"/>
          <w:sz w:val="26"/>
          <w:szCs w:val="26"/>
        </w:rPr>
      </w:pPr>
      <w:r w:rsidRPr="00EB7FA5">
        <w:t>張小豔</w:t>
      </w:r>
    </w:p>
    <w:p w14:paraId="64083089" w14:textId="77777777" w:rsidR="00EB7FA5" w:rsidRPr="00AD4407" w:rsidRDefault="00EB7FA5" w:rsidP="00AD4407">
      <w:pPr>
        <w:pStyle w:val="aff8"/>
      </w:pPr>
      <w:r w:rsidRPr="00AD4407">
        <w:t>復旦大學出土文獻與古文字研究中心</w:t>
      </w:r>
    </w:p>
    <w:p w14:paraId="293ADFD9" w14:textId="77777777" w:rsidR="00EB7FA5" w:rsidRPr="00AD4407" w:rsidRDefault="00EB7FA5" w:rsidP="00AD4407">
      <w:pPr>
        <w:pStyle w:val="aff8"/>
      </w:pPr>
      <w:r w:rsidRPr="00AD4407">
        <w:t>“古文字與中華文明傳承發展工程”協同攻關創新平臺</w:t>
      </w:r>
    </w:p>
    <w:p w14:paraId="6969E395" w14:textId="47A422D7" w:rsidR="00EB7FA5" w:rsidRPr="00DE6ACD" w:rsidRDefault="00EB7FA5" w:rsidP="00EB7FA5">
      <w:pPr>
        <w:pStyle w:val="aff4"/>
        <w:ind w:firstLine="560"/>
      </w:pPr>
    </w:p>
    <w:p w14:paraId="1E4CBA2D" w14:textId="6D3034E3" w:rsidR="00EB7FA5" w:rsidRPr="00EB7FA5" w:rsidRDefault="00EB7FA5" w:rsidP="00EB7FA5">
      <w:pPr>
        <w:pStyle w:val="aff4"/>
        <w:ind w:firstLine="560"/>
      </w:pPr>
      <w:r w:rsidRPr="00EB7FA5">
        <w:t>敦煌文獻中保存有一批數術類寫本，“數術作爲一種把握現實生活和預測未來吉凶的知識與技術，其目的也在於建立一種日常生活的秩序”。</w:t>
      </w:r>
      <w:r>
        <w:rPr>
          <w:rStyle w:val="afd"/>
          <w:rFonts w:cs="宋体" w:hint="eastAsia"/>
          <w:kern w:val="0"/>
          <w:szCs w:val="24"/>
        </w:rPr>
        <w:endnoteReference w:id="1"/>
      </w:r>
      <w:r w:rsidRPr="00EB7FA5">
        <w:t> 因此，占卜的内容往往真切地反映了時人在日常生活中的現實需要和精神追求，具有重要的史料價值，備受學界重視。相關的研究成果主要有鄭炳林與羊萍《敦煌本夢書》、鄧文寛《敦煌天文曆法文獻輯校》、黄正建《敦煌占卜文書與唐五代占卜研究》、王愛和《敦煌占卜文書研究》、鄭炳林與王晶波《敦煌寫本相書校録研究》、王祥偉《敦煌五兆卜法文獻校録研究》、陳于柱《區域社會史視野下的敦煌禄命書研究》、關長龍《敦煌本數術文獻輯校》（下文簡稱《輯校》）等。</w:t>
      </w:r>
      <w:r>
        <w:rPr>
          <w:rStyle w:val="afd"/>
          <w:rFonts w:cs="宋体" w:hint="eastAsia"/>
          <w:kern w:val="0"/>
          <w:szCs w:val="24"/>
        </w:rPr>
        <w:endnoteReference w:id="2"/>
      </w:r>
      <w:r w:rsidRPr="00EB7FA5">
        <w:t>其中，《輯校》作爲敦煌數術文獻的集大成者，是目前所見整理本中搜集最全備、校録最精審者，爲學界進一步的深入研究提供了極大的便利。</w:t>
      </w:r>
    </w:p>
    <w:p w14:paraId="008F0B2C" w14:textId="57161EEF" w:rsidR="00EB7FA5" w:rsidRPr="00EB7FA5" w:rsidRDefault="00EB7FA5" w:rsidP="00EB7FA5">
      <w:pPr>
        <w:pStyle w:val="aff4"/>
        <w:ind w:firstLine="560"/>
      </w:pPr>
    </w:p>
    <w:p w14:paraId="0AAC3AA7" w14:textId="77777777" w:rsidR="00EB7FA5" w:rsidRPr="00EB7FA5" w:rsidRDefault="00EB7FA5" w:rsidP="00EB7FA5">
      <w:pPr>
        <w:pStyle w:val="aff4"/>
        <w:ind w:firstLine="560"/>
      </w:pPr>
      <w:r w:rsidRPr="00EB7FA5">
        <w:t>衆所周知，敦煌數術文獻主要爲唐五代時期的抄本，其中不少是用行書或草書抄寫的，且行文中還有很多俗字和專業術語，加之行文的訛脱衍奪，爲文本的準確校理增加了相當的難度。本文參照《輯校》，對敦煌數術文獻中的一些疑難字詞進行校勘考釋。兹據其在《輯校》中出現的次序，摘録考釋如下（以音爲序）。不妥之處，祈請讀者正之。</w:t>
      </w:r>
    </w:p>
    <w:p w14:paraId="0C52DDD5" w14:textId="5E0A55C8" w:rsidR="00EB7FA5" w:rsidRPr="00EB7FA5" w:rsidRDefault="00EB7FA5" w:rsidP="00EB7FA5">
      <w:pPr>
        <w:pStyle w:val="aff4"/>
        <w:ind w:firstLine="560"/>
      </w:pPr>
    </w:p>
    <w:p w14:paraId="6214E618" w14:textId="4E333AF3" w:rsidR="00EB7FA5" w:rsidRPr="00EB7FA5" w:rsidRDefault="00EB7FA5" w:rsidP="00EB7FA5">
      <w:pPr>
        <w:pStyle w:val="aff4"/>
        <w:ind w:firstLine="560"/>
      </w:pPr>
      <w:r w:rsidRPr="00EB7FA5">
        <w:t>一、亭</w:t>
      </w:r>
      <w:r w:rsidRPr="00EB7FA5">
        <w:rPr>
          <w:rFonts w:hint="eastAsia"/>
          <w:noProof/>
        </w:rPr>
        <w:drawing>
          <wp:inline distT="0" distB="0" distL="0" distR="0" wp14:anchorId="3B50952C" wp14:editId="018B0B0A">
            <wp:extent cx="190500" cy="171450"/>
            <wp:effectExtent l="0" t="0" r="0" b="0"/>
            <wp:docPr id="1172481285" name="图片 6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EB7FA5">
        <w:t>  停擘</w:t>
      </w:r>
    </w:p>
    <w:p w14:paraId="56CC0145" w14:textId="4D89BF1C" w:rsidR="00EB7FA5" w:rsidRPr="00EB7FA5" w:rsidRDefault="00EB7FA5" w:rsidP="00EB7FA5">
      <w:pPr>
        <w:pStyle w:val="aff4"/>
        <w:ind w:firstLine="560"/>
      </w:pPr>
    </w:p>
    <w:p w14:paraId="6B598E6D" w14:textId="5D9FAE8E" w:rsidR="00EB7FA5" w:rsidRPr="00EB7FA5" w:rsidRDefault="00EB7FA5" w:rsidP="00EB7FA5">
      <w:pPr>
        <w:pStyle w:val="aff5"/>
        <w:spacing w:before="540" w:after="540"/>
        <w:ind w:firstLine="496"/>
      </w:pPr>
      <w:r w:rsidRPr="00EB7FA5">
        <w:t>（1）P.2859a《五兆要決略》：“</w:t>
      </w:r>
      <w:r w:rsidRPr="00EB7FA5">
        <w:rPr>
          <w:rFonts w:hint="eastAsia"/>
          <w:noProof/>
        </w:rPr>
        <w:drawing>
          <wp:inline distT="0" distB="0" distL="0" distR="0" wp14:anchorId="1D778364" wp14:editId="7890C043">
            <wp:extent cx="381000" cy="203200"/>
            <wp:effectExtent l="0" t="0" r="0" b="6350"/>
            <wp:docPr id="53817400"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03200"/>
                    </a:xfrm>
                    <a:prstGeom prst="rect">
                      <a:avLst/>
                    </a:prstGeom>
                    <a:noFill/>
                    <a:ln>
                      <a:noFill/>
                    </a:ln>
                  </pic:spPr>
                </pic:pic>
              </a:graphicData>
            </a:graphic>
          </wp:inline>
        </w:drawing>
      </w:r>
      <w:r w:rsidRPr="00EB7FA5">
        <w:t>卅六枚，兩手亭</w:t>
      </w:r>
      <w:r w:rsidRPr="00EB7FA5">
        <w:rPr>
          <w:rFonts w:hint="eastAsia"/>
          <w:noProof/>
        </w:rPr>
        <w:drawing>
          <wp:inline distT="0" distB="0" distL="0" distR="0" wp14:anchorId="0CF854F8" wp14:editId="05E833DD">
            <wp:extent cx="190500" cy="209550"/>
            <wp:effectExtent l="0" t="0" r="0" b="0"/>
            <wp:docPr id="116922020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EB7FA5">
        <w:t>，然五五除之，各覓本位。”（《輯校》265）</w:t>
      </w:r>
      <w:r>
        <w:rPr>
          <w:rStyle w:val="afd"/>
          <w:rFonts w:cs="宋体" w:hint="eastAsia"/>
          <w:szCs w:val="24"/>
        </w:rPr>
        <w:endnoteReference w:id="3"/>
      </w:r>
    </w:p>
    <w:p w14:paraId="28EE2557" w14:textId="77777777" w:rsidR="00EB7FA5" w:rsidRPr="00EB7FA5" w:rsidRDefault="00EB7FA5" w:rsidP="00EB7FA5">
      <w:pPr>
        <w:pStyle w:val="aff5"/>
        <w:spacing w:before="540" w:after="540"/>
        <w:ind w:firstLine="496"/>
      </w:pPr>
      <w:r w:rsidRPr="00EB7FA5">
        <w:t>（2）P.2905b《五兆經法要決》：“凡學兆之法，用算子卅六［枚］，先以兩手停擘，然後五五除之，各覓本位五行金木水火土爲定。”（《輯校》257）</w:t>
      </w:r>
    </w:p>
    <w:p w14:paraId="531B526C" w14:textId="0BDA5BA5" w:rsidR="00EB7FA5" w:rsidRPr="00EB7FA5" w:rsidRDefault="00EB7FA5" w:rsidP="00EB7FA5">
      <w:pPr>
        <w:pStyle w:val="aff4"/>
        <w:ind w:firstLine="560"/>
      </w:pPr>
    </w:p>
    <w:p w14:paraId="5A35CE94" w14:textId="28CB5431" w:rsidR="00EB7FA5" w:rsidRPr="00EB7FA5" w:rsidRDefault="00EB7FA5" w:rsidP="00EB7FA5">
      <w:pPr>
        <w:pStyle w:val="aff4"/>
        <w:ind w:firstLine="560"/>
      </w:pPr>
      <w:r w:rsidRPr="00EB7FA5">
        <w:t>按：例（1）中截圖字爲“</w:t>
      </w:r>
      <w:r w:rsidRPr="00EB7FA5">
        <w:rPr>
          <w:rFonts w:hint="eastAsia"/>
          <w:noProof/>
        </w:rPr>
        <w:drawing>
          <wp:inline distT="0" distB="0" distL="0" distR="0" wp14:anchorId="2DE06611" wp14:editId="690CBD69">
            <wp:extent cx="190500" cy="184150"/>
            <wp:effectExtent l="0" t="0" r="0" b="6350"/>
            <wp:docPr id="1816064941"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4150"/>
                    </a:xfrm>
                    <a:prstGeom prst="rect">
                      <a:avLst/>
                    </a:prstGeom>
                    <a:noFill/>
                    <a:ln>
                      <a:noFill/>
                    </a:ln>
                  </pic:spPr>
                </pic:pic>
              </a:graphicData>
            </a:graphic>
          </wp:inline>
        </w:drawing>
      </w:r>
      <w:r w:rsidRPr="00EB7FA5">
        <w:t>”之手寫，“</w:t>
      </w:r>
      <w:r w:rsidRPr="00EB7FA5">
        <w:rPr>
          <w:rFonts w:hint="eastAsia"/>
          <w:noProof/>
        </w:rPr>
        <w:drawing>
          <wp:inline distT="0" distB="0" distL="0" distR="0" wp14:anchorId="14B867F4" wp14:editId="3DACA5DC">
            <wp:extent cx="190500" cy="184150"/>
            <wp:effectExtent l="0" t="0" r="0" b="6350"/>
            <wp:docPr id="136075825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4150"/>
                    </a:xfrm>
                    <a:prstGeom prst="rect">
                      <a:avLst/>
                    </a:prstGeom>
                    <a:noFill/>
                    <a:ln>
                      <a:noFill/>
                    </a:ln>
                  </pic:spPr>
                </pic:pic>
              </a:graphicData>
            </a:graphic>
          </wp:inline>
        </w:drawing>
      </w:r>
      <w:r w:rsidRPr="00EB7FA5">
        <w:t>”爲“擘”之换聲</w:t>
      </w:r>
      <w:r w:rsidRPr="00EB7FA5">
        <w:lastRenderedPageBreak/>
        <w:t>符繁化俗字，《輯校》録作“擘”，可從。《廣雅·釋詁一》：“擘，分也。”“亭”可指均、平，如《史記·酷吏列傳》：“補廷尉史，亭疑法。”裴駰集解引李奇曰：“亭，平也，均也。”“亭</w:t>
      </w:r>
      <w:r w:rsidRPr="00EB7FA5">
        <w:rPr>
          <w:rFonts w:hint="eastAsia"/>
          <w:noProof/>
        </w:rPr>
        <w:drawing>
          <wp:inline distT="0" distB="0" distL="0" distR="0" wp14:anchorId="0178C3F3" wp14:editId="32ACD306">
            <wp:extent cx="190500" cy="184150"/>
            <wp:effectExtent l="0" t="0" r="0" b="6350"/>
            <wp:docPr id="1113166538"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4150"/>
                    </a:xfrm>
                    <a:prstGeom prst="rect">
                      <a:avLst/>
                    </a:prstGeom>
                    <a:noFill/>
                    <a:ln>
                      <a:noFill/>
                    </a:ln>
                  </pic:spPr>
                </pic:pic>
              </a:graphicData>
            </a:graphic>
          </wp:inline>
        </w:drawing>
      </w:r>
      <w:r w:rsidRPr="00EB7FA5">
        <w:t>”即“亭擘”，也作“停擘”，謂均分，“停”爲“亭”的後起分化字，“兩手亭擘”指將三十六枚算子平均分執於兩手中。其詞又作“停僻”，如P.3973《兄弟無語分書》：“應有城外莊舍、田地、畜牧、園林，城内屋舍、活業，一物已上停僻，主（注）在當自脚下，且（具）數如後。”其中的“停僻”亦當作“亭擘”，“僻”係“擘”之音近借字，“一物已上停僻”謂分家時一件物品以上都要均分。</w:t>
      </w:r>
    </w:p>
    <w:p w14:paraId="5D42D955" w14:textId="52FA8482" w:rsidR="00EB7FA5" w:rsidRPr="00EB7FA5" w:rsidRDefault="00EB7FA5" w:rsidP="00EB7FA5">
      <w:pPr>
        <w:pStyle w:val="aff4"/>
        <w:ind w:firstLine="560"/>
      </w:pPr>
    </w:p>
    <w:p w14:paraId="68987C5A" w14:textId="77777777" w:rsidR="00EB7FA5" w:rsidRPr="00EB7FA5" w:rsidRDefault="00EB7FA5" w:rsidP="00EB7FA5">
      <w:pPr>
        <w:pStyle w:val="aff4"/>
        <w:ind w:firstLine="560"/>
      </w:pPr>
      <w:r w:rsidRPr="00EB7FA5">
        <w:t>二、解了</w:t>
      </w:r>
    </w:p>
    <w:p w14:paraId="3CE766CE" w14:textId="6FBA5893" w:rsidR="00EB7FA5" w:rsidRPr="00EB7FA5" w:rsidRDefault="00EB7FA5" w:rsidP="00EB7FA5">
      <w:pPr>
        <w:pStyle w:val="aff4"/>
        <w:ind w:firstLine="560"/>
      </w:pPr>
    </w:p>
    <w:p w14:paraId="145FCC13" w14:textId="77777777" w:rsidR="00EB7FA5" w:rsidRPr="00EB7FA5" w:rsidRDefault="00EB7FA5" w:rsidP="00EB7FA5">
      <w:pPr>
        <w:pStyle w:val="aff5"/>
        <w:spacing w:before="540" w:after="540"/>
        <w:ind w:firstLine="496"/>
      </w:pPr>
      <w:r w:rsidRPr="00EB7FA5">
        <w:t>P.2859a《五兆要決略》：“若見水，官鬼被剋，官事解了，病者自差，吉也。”（《輯校》274—275）</w:t>
      </w:r>
    </w:p>
    <w:p w14:paraId="3A24A335" w14:textId="5AE4E813" w:rsidR="00EB7FA5" w:rsidRPr="00EB7FA5" w:rsidRDefault="00EB7FA5" w:rsidP="00EB7FA5">
      <w:pPr>
        <w:pStyle w:val="aff5"/>
        <w:spacing w:before="540" w:after="540"/>
        <w:ind w:firstLine="496"/>
      </w:pPr>
    </w:p>
    <w:p w14:paraId="2A960BD6" w14:textId="77777777" w:rsidR="00EB7FA5" w:rsidRPr="00EB7FA5" w:rsidRDefault="00EB7FA5" w:rsidP="00EB7FA5">
      <w:pPr>
        <w:pStyle w:val="aff4"/>
        <w:ind w:firstLine="560"/>
      </w:pPr>
      <w:r w:rsidRPr="00EB7FA5">
        <w:t>按：文獻中“解了”主要指“理解，明白”，如三國吴支謙譯《梵摩渝經》卷一：“其中諸神帝王臣民，地祇海龍，皆來稽首，各自聽</w:t>
      </w:r>
      <w:r w:rsidRPr="00EB7FA5">
        <w:lastRenderedPageBreak/>
        <w:t>經，經聲入耳，心各解了，如其種語也。”上引例中“官事解了”的“解了”則與此有别，義爲解散、了結，爲近義複詞，“官事解了”指官司了結。此義在傳世文獻中，主要見於初唐道經《洞淵神呪經》中，如P.2894《洞淵神呪經》卷五：“自今以去，轉此經處，百病自差，官事解了；受此經者，萬願從心。”P.2444《洞淵神呪經》卷七：“若有病人官事刑獄之者，一一令解了得出，病愈無他。”P.2365《洞淵神呪經》卷八：“若有刑獄，天遣力士、三天玉女、十方神仙來合爲護之，助此道士，令此病人，速得除差，官事解了，令主人萬願從心。”P.2793《洞淵神呪經》卷九：“轉經之地，度鬼欲來不去者，我等自誓逐之，令遠走萬里，使主人病差，官事解了。”P.2366《洞淵神呪經》卷十：“法師、道士于今有化之處者，三天大王、一切仙人、十方王女悉來助之，令道士强健，所願從心，所救之家，天人護之，令疾病、官事速得解了，鬼炁消憩，疾病得差。”皆其例。不難看出，敦煌本《五兆要決略》中“解了”的意義和用法應本自道經，由此可知敦煌數術文獻的用詞與唐初流行的《洞淵神呪經》關係密切。</w:t>
      </w:r>
    </w:p>
    <w:p w14:paraId="5950D394" w14:textId="1AA817AB" w:rsidR="00EB7FA5" w:rsidRPr="00EB7FA5" w:rsidRDefault="00EB7FA5" w:rsidP="00EB7FA5">
      <w:pPr>
        <w:pStyle w:val="aff4"/>
        <w:ind w:firstLine="560"/>
      </w:pPr>
    </w:p>
    <w:p w14:paraId="0CD1AF82" w14:textId="77777777" w:rsidR="00EB7FA5" w:rsidRPr="00EB7FA5" w:rsidRDefault="00EB7FA5" w:rsidP="00EB7FA5">
      <w:pPr>
        <w:pStyle w:val="aff4"/>
        <w:ind w:firstLine="560"/>
      </w:pPr>
      <w:r w:rsidRPr="00EB7FA5">
        <w:t>三、益塞</w:t>
      </w:r>
    </w:p>
    <w:p w14:paraId="6346C06D" w14:textId="3DA0AAC7" w:rsidR="00EB7FA5" w:rsidRPr="00EB7FA5" w:rsidRDefault="00EB7FA5" w:rsidP="00EB7FA5">
      <w:pPr>
        <w:pStyle w:val="aff4"/>
        <w:ind w:firstLine="560"/>
      </w:pPr>
    </w:p>
    <w:p w14:paraId="2C510A43" w14:textId="77777777" w:rsidR="00EB7FA5" w:rsidRPr="00EB7FA5" w:rsidRDefault="00EB7FA5" w:rsidP="00EB7FA5">
      <w:pPr>
        <w:pStyle w:val="aff5"/>
        <w:spacing w:before="540" w:after="540"/>
        <w:ind w:firstLine="496"/>
      </w:pPr>
      <w:r w:rsidRPr="00EB7FA5">
        <w:t>P.2859a《五兆要決略》：“金兆土支，子來見母，名曰益塞，求事不成，勞便（使）功力，憂病遲差，是不吉之卦。”（《輯校》275）</w:t>
      </w:r>
    </w:p>
    <w:p w14:paraId="3C037F10" w14:textId="57C45BD9" w:rsidR="00EB7FA5" w:rsidRPr="00EB7FA5" w:rsidRDefault="00EB7FA5" w:rsidP="00EB7FA5">
      <w:pPr>
        <w:pStyle w:val="aff5"/>
        <w:spacing w:before="540" w:after="540"/>
        <w:ind w:firstLine="496"/>
      </w:pPr>
    </w:p>
    <w:p w14:paraId="6D2E50AB" w14:textId="77777777" w:rsidR="00EB7FA5" w:rsidRPr="00EB7FA5" w:rsidRDefault="00EB7FA5" w:rsidP="00EB7FA5">
      <w:pPr>
        <w:pStyle w:val="aff4"/>
        <w:ind w:firstLine="560"/>
      </w:pPr>
      <w:r w:rsidRPr="00EB7FA5">
        <w:t>按：例中用來説明“益塞”表象的文句爲“求事不成，勞便（使）功力，憂病遲差”，由此得出“不吉之卦”的結論。“益塞”的“益”，通常是一個表示“良、善、好”等吉祥義的詞，施於句中文意不諧。句中“益”“塞”連言，其義當近同，竊謂“益”爲“隘”之省借，“隘塞”即阻塞，爲近義複詞，文獻習見，如《魏書·樊子鵠傳》：“子鵠勒兵直趣城下，縱騎衝突，樹衆大敗，奔入城門，城門隘塞，多自殺害。”唐甘德、石申《甘石星經》卷上：“陽門二星，在庫樓東北，隘塞外寇盗之事。”宋唐慎微《重修政和經史證類備用本草》卷九白藥：“臣禹錫等按：《藥性論》云：‘白藥亦可單用，味苦。能治喉中熱塞，噎痹不通，胸中隘塞，咽中常痛，腫脹。’”皆其例。</w:t>
      </w:r>
    </w:p>
    <w:p w14:paraId="24D99161" w14:textId="23047F95" w:rsidR="00EB7FA5" w:rsidRPr="00EB7FA5" w:rsidRDefault="00EB7FA5" w:rsidP="00EB7FA5">
      <w:pPr>
        <w:pStyle w:val="aff4"/>
        <w:ind w:firstLine="560"/>
      </w:pPr>
    </w:p>
    <w:p w14:paraId="49AB0763" w14:textId="77777777" w:rsidR="00EB7FA5" w:rsidRPr="00EB7FA5" w:rsidRDefault="00EB7FA5" w:rsidP="00EB7FA5">
      <w:pPr>
        <w:pStyle w:val="aff4"/>
        <w:ind w:firstLine="560"/>
      </w:pPr>
      <w:r w:rsidRPr="00EB7FA5">
        <w:t>四、之絶</w:t>
      </w:r>
    </w:p>
    <w:p w14:paraId="41472FF1" w14:textId="7E9F323E" w:rsidR="00EB7FA5" w:rsidRPr="00EB7FA5" w:rsidRDefault="00EB7FA5" w:rsidP="00EB7FA5">
      <w:pPr>
        <w:pStyle w:val="aff4"/>
        <w:ind w:firstLine="560"/>
      </w:pPr>
    </w:p>
    <w:p w14:paraId="6306F542" w14:textId="123F1AFF" w:rsidR="00EB7FA5" w:rsidRPr="00EB7FA5" w:rsidRDefault="00EB7FA5" w:rsidP="00EB7FA5">
      <w:pPr>
        <w:pStyle w:val="aff5"/>
        <w:spacing w:before="540" w:after="540"/>
        <w:ind w:firstLine="496"/>
      </w:pPr>
      <w:r w:rsidRPr="00EB7FA5">
        <w:lastRenderedPageBreak/>
        <w:t>（1）P.2859a《五兆要決略·卜遭官事早晚得出法》：“假令戊己日卜得木兆，名曰剥落卦，君子得剥，千（遷）官食禄；小人得剥，行啼立哭，鞭杖棰楚，驅馳急速，不見憂憐，唯加駡耨（辱），衣食［</w:t>
      </w:r>
      <w:r w:rsidRPr="00EB7FA5">
        <w:rPr>
          <w:rFonts w:hint="eastAsia"/>
          <w:noProof/>
        </w:rPr>
        <w:drawing>
          <wp:inline distT="0" distB="0" distL="0" distR="0" wp14:anchorId="1101FF9F" wp14:editId="1CB621E5">
            <wp:extent cx="171450" cy="184150"/>
            <wp:effectExtent l="0" t="0" r="0" b="6350"/>
            <wp:docPr id="1842989280" name="图片 6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84150"/>
                    </a:xfrm>
                    <a:prstGeom prst="rect">
                      <a:avLst/>
                    </a:prstGeom>
                    <a:noFill/>
                    <a:ln>
                      <a:noFill/>
                    </a:ln>
                  </pic:spPr>
                </pic:pic>
              </a:graphicData>
            </a:graphic>
          </wp:inline>
        </w:drawing>
      </w:r>
      <w:r w:rsidRPr="00EB7FA5">
        <w:t>］絶，恒言不足。”（《輯校》296）</w:t>
      </w:r>
    </w:p>
    <w:p w14:paraId="1CFBD479" w14:textId="3C5780CA" w:rsidR="00EB7FA5" w:rsidRPr="00EB7FA5" w:rsidRDefault="00EB7FA5" w:rsidP="00EB7FA5">
      <w:pPr>
        <w:pStyle w:val="aff5"/>
        <w:spacing w:before="540" w:after="540"/>
        <w:ind w:firstLine="496"/>
      </w:pPr>
    </w:p>
    <w:p w14:paraId="0412E43A" w14:textId="7F444359" w:rsidR="00EB7FA5" w:rsidRPr="00EB7FA5" w:rsidRDefault="00EB7FA5" w:rsidP="00EB7FA5">
      <w:pPr>
        <w:pStyle w:val="aff5"/>
        <w:spacing w:before="540" w:after="540"/>
        <w:ind w:firstLine="496"/>
      </w:pPr>
      <w:r w:rsidRPr="00EB7FA5">
        <w:t>（2）P.2614a《五兆要決略》：“小人得剥，行啼立哭，鞭杖棰楚，驅馳</w:t>
      </w:r>
      <w:r w:rsidRPr="00EB7FA5">
        <w:rPr>
          <w:rFonts w:hint="eastAsia"/>
          <w:noProof/>
        </w:rPr>
        <w:drawing>
          <wp:inline distT="0" distB="0" distL="0" distR="0" wp14:anchorId="14B82F09" wp14:editId="34CB889A">
            <wp:extent cx="184150" cy="171450"/>
            <wp:effectExtent l="0" t="0" r="6350" b="0"/>
            <wp:docPr id="171820752" name="图片 6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 cy="171450"/>
                    </a:xfrm>
                    <a:prstGeom prst="rect">
                      <a:avLst/>
                    </a:prstGeom>
                    <a:noFill/>
                    <a:ln>
                      <a:noFill/>
                    </a:ln>
                  </pic:spPr>
                </pic:pic>
              </a:graphicData>
            </a:graphic>
          </wp:inline>
        </w:drawing>
      </w:r>
      <w:r w:rsidRPr="00EB7FA5">
        <w:t>（急）速，不見憂憐，唯加駡辱，衣食之絶，恒言不足。”（《輯校》325）</w:t>
      </w:r>
    </w:p>
    <w:p w14:paraId="63CA365F" w14:textId="03F4A06D" w:rsidR="00EB7FA5" w:rsidRPr="00EB7FA5" w:rsidRDefault="00EB7FA5" w:rsidP="00EB7FA5">
      <w:pPr>
        <w:pStyle w:val="aff5"/>
        <w:spacing w:before="540" w:after="540"/>
        <w:ind w:firstLine="496"/>
      </w:pPr>
    </w:p>
    <w:p w14:paraId="5F94C848" w14:textId="5E3A470A" w:rsidR="00EB7FA5" w:rsidRPr="00EB7FA5" w:rsidRDefault="00EB7FA5" w:rsidP="00EB7FA5">
      <w:pPr>
        <w:pStyle w:val="aff4"/>
        <w:ind w:firstLine="560"/>
      </w:pPr>
      <w:r w:rsidRPr="00EB7FA5">
        <w:t>按：二例内容大致相同，據文意，例（1）中“衣食”後應脱一字，《輯校》云：“‘絶’字前《五兆要决略》（二）有‘之’字，於文氣爲順，疑底卷脱抄，姑從擬補一個脱字符。”（296）《輯校》據文意在“絶”前校補“之”字，使其句形成四字句，與前後文句一致，但“衣食之絶”讀來語感不諧。考“之”“乏”二字手寫形近易訛，如P.3371《太玄真一本際經》卷一護國品：“若復大旱，人民</w:t>
      </w:r>
      <w:r w:rsidRPr="00EB7FA5">
        <w:rPr>
          <w:rFonts w:hint="eastAsia"/>
          <w:noProof/>
        </w:rPr>
        <w:drawing>
          <wp:inline distT="0" distB="0" distL="0" distR="0" wp14:anchorId="78F13B0E" wp14:editId="71F1A455">
            <wp:extent cx="463550" cy="184150"/>
            <wp:effectExtent l="0" t="0" r="0" b="6350"/>
            <wp:docPr id="1014439742"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0" cy="184150"/>
                    </a:xfrm>
                    <a:prstGeom prst="rect">
                      <a:avLst/>
                    </a:prstGeom>
                    <a:noFill/>
                    <a:ln>
                      <a:noFill/>
                    </a:ln>
                  </pic:spPr>
                </pic:pic>
              </a:graphicData>
            </a:graphic>
          </wp:inline>
        </w:drawing>
      </w:r>
      <w:r w:rsidRPr="00EB7FA5">
        <w:t>，</w:t>
      </w:r>
      <w:r w:rsidRPr="00EB7FA5">
        <w:lastRenderedPageBreak/>
        <w:t>即與龍王震雷注雨，以滅旱灾。”句中“</w:t>
      </w:r>
      <w:r w:rsidRPr="00EB7FA5">
        <w:rPr>
          <w:rFonts w:hint="eastAsia"/>
          <w:noProof/>
        </w:rPr>
        <w:drawing>
          <wp:inline distT="0" distB="0" distL="0" distR="0" wp14:anchorId="597374EB" wp14:editId="6A10FCA2">
            <wp:extent cx="463550" cy="184150"/>
            <wp:effectExtent l="0" t="0" r="0" b="6350"/>
            <wp:docPr id="1600421820"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0" cy="184150"/>
                    </a:xfrm>
                    <a:prstGeom prst="rect">
                      <a:avLst/>
                    </a:prstGeom>
                    <a:noFill/>
                    <a:ln>
                      <a:noFill/>
                    </a:ln>
                  </pic:spPr>
                </pic:pic>
              </a:graphicData>
            </a:graphic>
          </wp:inline>
        </w:drawing>
      </w:r>
      <w:r w:rsidRPr="00EB7FA5">
        <w:t>”當作“渴乏”，“</w:t>
      </w:r>
      <w:r w:rsidRPr="00EB7FA5">
        <w:rPr>
          <w:rFonts w:hint="eastAsia"/>
          <w:noProof/>
        </w:rPr>
        <w:drawing>
          <wp:inline distT="0" distB="0" distL="0" distR="0" wp14:anchorId="3D594219" wp14:editId="3FA41E14">
            <wp:extent cx="260350" cy="184150"/>
            <wp:effectExtent l="0" t="0" r="6350" b="6350"/>
            <wp:docPr id="34414622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 cy="184150"/>
                    </a:xfrm>
                    <a:prstGeom prst="rect">
                      <a:avLst/>
                    </a:prstGeom>
                    <a:noFill/>
                    <a:ln>
                      <a:noFill/>
                    </a:ln>
                  </pic:spPr>
                </pic:pic>
              </a:graphicData>
            </a:graphic>
          </wp:inline>
        </w:drawing>
      </w:r>
      <w:r w:rsidRPr="00EB7FA5">
        <w:t>”爲“渴”之换聲旁繁化俗字，“</w:t>
      </w:r>
      <w:r w:rsidRPr="00EB7FA5">
        <w:rPr>
          <w:rFonts w:hint="eastAsia"/>
          <w:noProof/>
        </w:rPr>
        <w:drawing>
          <wp:inline distT="0" distB="0" distL="0" distR="0" wp14:anchorId="2449940C" wp14:editId="11E484A7">
            <wp:extent cx="222250" cy="133350"/>
            <wp:effectExtent l="0" t="0" r="6350" b="0"/>
            <wp:docPr id="197526083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 cy="133350"/>
                    </a:xfrm>
                    <a:prstGeom prst="rect">
                      <a:avLst/>
                    </a:prstGeom>
                    <a:noFill/>
                    <a:ln>
                      <a:noFill/>
                    </a:ln>
                  </pic:spPr>
                </pic:pic>
              </a:graphicData>
            </a:graphic>
          </wp:inline>
        </w:drawing>
      </w:r>
      <w:r w:rsidRPr="00EB7FA5">
        <w:t>”爲“之”的手寫，句中則是“乏”之形訛。既然“乏”常俗訛作“之”，則上引例（2）中“衣食之絶”的“之”極有可能爲“乏”之俗訛，“乏絶”爲近義複詞，指缺乏、斷絶，文獻習見，如《禮記·月令》：“(季春之月)天子布德行惠，命有司發倉廩，賜貧窮，振乏絶。”孔穎達疏：“暫無曰乏，不續曰絶。皇氏云：長無謂之貧窮，暫無謂之乏絶。”《戰國策·秦策》：“蘇秦説秦王，書十上而不行，黑貂之裘弊，黄金百斤盡，資用乏絶，去秦而歸。”S.525《搜神記》“辛道度”條：“有一青衣女子在門遊行，然糧食乏絶，遂至詣門庭下請求乞。”皆其例。故上引例(1)中“絶”前的脱文應是“乏”字，可據補；例（2）中“之”則爲“乏”之形訛，應據校。</w:t>
      </w:r>
    </w:p>
    <w:p w14:paraId="69D44FF7" w14:textId="5ABB1D4F" w:rsidR="00EB7FA5" w:rsidRPr="00EB7FA5" w:rsidRDefault="00EB7FA5" w:rsidP="00EB7FA5">
      <w:pPr>
        <w:pStyle w:val="aff4"/>
        <w:ind w:firstLine="560"/>
      </w:pPr>
    </w:p>
    <w:p w14:paraId="110CA075" w14:textId="77777777" w:rsidR="00EB7FA5" w:rsidRPr="00EB7FA5" w:rsidRDefault="00EB7FA5" w:rsidP="00EB7FA5">
      <w:pPr>
        <w:pStyle w:val="aff4"/>
        <w:ind w:firstLine="560"/>
      </w:pPr>
      <w:r w:rsidRPr="00EB7FA5">
        <w:t>五、論竟</w:t>
      </w:r>
    </w:p>
    <w:p w14:paraId="2C74674C" w14:textId="576043E1" w:rsidR="00EB7FA5" w:rsidRPr="00EB7FA5" w:rsidRDefault="00EB7FA5" w:rsidP="00EB7FA5">
      <w:pPr>
        <w:pStyle w:val="aff4"/>
        <w:ind w:firstLine="560"/>
      </w:pPr>
    </w:p>
    <w:p w14:paraId="08AB8A55" w14:textId="77777777" w:rsidR="00EB7FA5" w:rsidRPr="00EB7FA5" w:rsidRDefault="00EB7FA5" w:rsidP="00EB7FA5">
      <w:pPr>
        <w:pStyle w:val="aff5"/>
        <w:spacing w:before="540" w:after="540"/>
        <w:ind w:firstLine="496"/>
      </w:pPr>
      <w:r w:rsidRPr="00EB7FA5">
        <w:t>P.2859a《五兆要決略》：“占官：失（兆）欲馬與驛馬并，日辰尅兆，必得。若官鬼王相無空亡，是真官，消息論竟之事。”（《輯校》299）</w:t>
      </w:r>
    </w:p>
    <w:p w14:paraId="37E68970" w14:textId="2318E2F6" w:rsidR="00EB7FA5" w:rsidRPr="00EB7FA5" w:rsidRDefault="00EB7FA5" w:rsidP="00EB7FA5">
      <w:pPr>
        <w:pStyle w:val="aff4"/>
        <w:ind w:firstLine="560"/>
      </w:pPr>
    </w:p>
    <w:p w14:paraId="22336E1F" w14:textId="33FCE18E" w:rsidR="00EB7FA5" w:rsidRPr="00EB7FA5" w:rsidRDefault="00EB7FA5" w:rsidP="00EB7FA5">
      <w:pPr>
        <w:pStyle w:val="aff4"/>
        <w:ind w:firstLine="560"/>
      </w:pPr>
      <w:r w:rsidRPr="00EB7FA5">
        <w:t>按：“竟”字原卷作“</w:t>
      </w:r>
      <w:r w:rsidRPr="00EB7FA5">
        <w:rPr>
          <w:rFonts w:hint="eastAsia"/>
          <w:noProof/>
        </w:rPr>
        <w:drawing>
          <wp:inline distT="0" distB="0" distL="0" distR="0" wp14:anchorId="35C15778" wp14:editId="6EF47A18">
            <wp:extent cx="152400" cy="203200"/>
            <wp:effectExtent l="0" t="0" r="0" b="6350"/>
            <wp:docPr id="1534801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Pr="00EB7FA5">
        <w:t>”，其字下部爲“見”（上部第三横寫得短小，形似點晝），故當録作“</w:t>
      </w:r>
      <w:r w:rsidRPr="00EB7FA5">
        <w:rPr>
          <w:rFonts w:hint="eastAsia"/>
          <w:noProof/>
        </w:rPr>
        <w:drawing>
          <wp:inline distT="0" distB="0" distL="0" distR="0" wp14:anchorId="55455888" wp14:editId="5034B296">
            <wp:extent cx="152400" cy="190500"/>
            <wp:effectExtent l="0" t="0" r="0" b="0"/>
            <wp:docPr id="195822774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EB7FA5">
        <w:t>”，即“競”之俗省。“論竟”當作“論競”，指争論。如《唐律疏議》卷十職制中“對捍制使而無人臣之禮者絞”，疏議曰：“謂奉制敕，使人有所宣告，對使拒捍，不依人臣之禮，既不承制命，又出拒捍之言者合絞。注云‘因私事鬭競者非’，謂不涉制敕，别因他事私自鬭競，或雖因公事論競，不干預制敕者，並從毆詈本法。”宋施護譯《佛説給孤長者女得度因緣經》卷三：“十者夢見有多人衆聚集一處，互相鬭諍論競是非。”《册府元龜》卷六四帝王部：“其僧尼有不依典教，興販經紀，行船駕車，擅慣本寺，於公衙論競，及在俗家夜結戒壇，書符禁呪，陰陽術數，占相吉凶，妄陳禍福，既虧釋教，與俗無殊。”皆其例。</w:t>
      </w:r>
    </w:p>
    <w:p w14:paraId="2A146C56" w14:textId="0CC7B124" w:rsidR="00EB7FA5" w:rsidRPr="00EB7FA5" w:rsidRDefault="00EB7FA5" w:rsidP="00EB7FA5">
      <w:pPr>
        <w:pStyle w:val="aff4"/>
        <w:ind w:firstLine="560"/>
      </w:pPr>
    </w:p>
    <w:p w14:paraId="6C8CE73F" w14:textId="77777777" w:rsidR="00EB7FA5" w:rsidRPr="00EB7FA5" w:rsidRDefault="00EB7FA5" w:rsidP="00EB7FA5">
      <w:pPr>
        <w:pStyle w:val="aff4"/>
        <w:ind w:firstLine="560"/>
      </w:pPr>
      <w:r w:rsidRPr="00EB7FA5">
        <w:t>六、膊腸</w:t>
      </w:r>
    </w:p>
    <w:p w14:paraId="74904B14" w14:textId="63E36746" w:rsidR="00EB7FA5" w:rsidRPr="00EB7FA5" w:rsidRDefault="00EB7FA5" w:rsidP="00EB7FA5">
      <w:pPr>
        <w:pStyle w:val="aff4"/>
        <w:ind w:firstLine="560"/>
      </w:pPr>
    </w:p>
    <w:p w14:paraId="5E9D2D62" w14:textId="77777777" w:rsidR="00EB7FA5" w:rsidRPr="00EB7FA5" w:rsidRDefault="00EB7FA5" w:rsidP="00EB7FA5">
      <w:pPr>
        <w:pStyle w:val="aff5"/>
        <w:spacing w:before="540" w:after="540"/>
        <w:ind w:firstLine="496"/>
      </w:pPr>
      <w:r w:rsidRPr="00EB7FA5">
        <w:t>P.3685＋P.3281《六十甲子曆》：“人神在右足、膊腸，辛神在股膝，亥神在頭。</w:t>
      </w:r>
      <w:r w:rsidRPr="00EB7FA5">
        <w:rPr>
          <w:color w:val="000000"/>
          <w:sz w:val="23"/>
          <w:szCs w:val="23"/>
        </w:rPr>
        <w:t>此日不百（可）針灸其穴。</w:t>
      </w:r>
      <w:r w:rsidRPr="00EB7FA5">
        <w:t>治除，凶。經絡，凶。”（《輯校》25）</w:t>
      </w:r>
    </w:p>
    <w:p w14:paraId="4EE2F0D4" w14:textId="25FDE749" w:rsidR="00EB7FA5" w:rsidRPr="00EB7FA5" w:rsidRDefault="00EB7FA5" w:rsidP="00EB7FA5">
      <w:pPr>
        <w:pStyle w:val="aff4"/>
        <w:ind w:firstLine="560"/>
      </w:pPr>
    </w:p>
    <w:p w14:paraId="733DC1E4" w14:textId="1A69974F" w:rsidR="00EB7FA5" w:rsidRPr="00EB7FA5" w:rsidRDefault="00EB7FA5" w:rsidP="00EB7FA5">
      <w:pPr>
        <w:pStyle w:val="aff4"/>
        <w:ind w:firstLine="560"/>
      </w:pPr>
      <w:r w:rsidRPr="00EB7FA5">
        <w:t>按：“膊”字原卷作“</w:t>
      </w:r>
      <w:r w:rsidRPr="00EB7FA5">
        <w:rPr>
          <w:rFonts w:hint="eastAsia"/>
          <w:noProof/>
        </w:rPr>
        <w:drawing>
          <wp:inline distT="0" distB="0" distL="0" distR="0" wp14:anchorId="60622D40" wp14:editId="29BEDE79">
            <wp:extent cx="184150" cy="171450"/>
            <wp:effectExtent l="0" t="0" r="6350" b="0"/>
            <wp:docPr id="128829439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50" cy="171450"/>
                    </a:xfrm>
                    <a:prstGeom prst="rect">
                      <a:avLst/>
                    </a:prstGeom>
                    <a:noFill/>
                    <a:ln>
                      <a:noFill/>
                    </a:ln>
                  </pic:spPr>
                </pic:pic>
              </a:graphicData>
            </a:graphic>
          </wp:inline>
        </w:drawing>
      </w:r>
      <w:r w:rsidRPr="00EB7FA5">
        <w:t>”，爲“</w:t>
      </w:r>
      <w:r w:rsidRPr="00EB7FA5">
        <w:rPr>
          <w:rFonts w:hint="eastAsia"/>
          <w:noProof/>
        </w:rPr>
        <w:drawing>
          <wp:inline distT="0" distB="0" distL="0" distR="0" wp14:anchorId="316ED3E8" wp14:editId="597CD11D">
            <wp:extent cx="203200" cy="190500"/>
            <wp:effectExtent l="0" t="0" r="6350" b="0"/>
            <wp:docPr id="170016663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”之俗省；“</w:t>
      </w:r>
      <w:r w:rsidRPr="00EB7FA5">
        <w:rPr>
          <w:rFonts w:hint="eastAsia"/>
          <w:noProof/>
        </w:rPr>
        <w:drawing>
          <wp:inline distT="0" distB="0" distL="0" distR="0" wp14:anchorId="03C43517" wp14:editId="6A154D8E">
            <wp:extent cx="203200" cy="190500"/>
            <wp:effectExtent l="0" t="0" r="6350" b="0"/>
            <wp:docPr id="190405766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”又是“腨”的换旁俗體，《玉篇·足部》：“</w:t>
      </w:r>
      <w:r w:rsidRPr="00EB7FA5">
        <w:rPr>
          <w:rFonts w:hint="eastAsia"/>
          <w:noProof/>
        </w:rPr>
        <w:drawing>
          <wp:inline distT="0" distB="0" distL="0" distR="0" wp14:anchorId="1935639D" wp14:editId="4F730174">
            <wp:extent cx="203200" cy="190500"/>
            <wp:effectExtent l="0" t="0" r="6350" b="0"/>
            <wp:docPr id="118902470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，腓腸也。正作腨。”是“</w:t>
      </w:r>
      <w:r w:rsidRPr="00EB7FA5">
        <w:rPr>
          <w:rFonts w:hint="eastAsia"/>
          <w:noProof/>
        </w:rPr>
        <w:drawing>
          <wp:inline distT="0" distB="0" distL="0" distR="0" wp14:anchorId="303B309D" wp14:editId="0A4282C3">
            <wp:extent cx="203200" cy="190500"/>
            <wp:effectExtent l="0" t="0" r="6350" b="0"/>
            <wp:docPr id="599660984"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腸”即“腓腸”，就是俗間所謂“腿肚子”。《集韻·</w:t>
      </w:r>
      <w:r w:rsidRPr="00EB7FA5">
        <w:rPr>
          <w:rFonts w:hint="eastAsia"/>
          <w:noProof/>
        </w:rPr>
        <w:drawing>
          <wp:inline distT="0" distB="0" distL="0" distR="0" wp14:anchorId="69C4C1D0" wp14:editId="4161FA20">
            <wp:extent cx="152400" cy="184150"/>
            <wp:effectExtent l="0" t="0" r="0" b="6350"/>
            <wp:docPr id="1284728464"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EB7FA5">
        <w:t>韻》：“腨，《説文》：‘腓腸也。’或作</w:t>
      </w:r>
      <w:r w:rsidRPr="00EB7FA5">
        <w:rPr>
          <w:rFonts w:hint="eastAsia"/>
          <w:noProof/>
        </w:rPr>
        <w:drawing>
          <wp:inline distT="0" distB="0" distL="0" distR="0" wp14:anchorId="3C4C2D0B" wp14:editId="6E14BE83">
            <wp:extent cx="203200" cy="190500"/>
            <wp:effectExtent l="0" t="0" r="6350" b="0"/>
            <wp:docPr id="782246425"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。”前秦僧伽提婆譯《中阿含經》卷十一：“復次，大人鹿</w:t>
      </w:r>
      <w:r w:rsidRPr="00EB7FA5">
        <w:rPr>
          <w:rFonts w:hint="eastAsia"/>
          <w:noProof/>
        </w:rPr>
        <w:drawing>
          <wp:inline distT="0" distB="0" distL="0" distR="0" wp14:anchorId="5168C8BA" wp14:editId="43E08870">
            <wp:extent cx="203200" cy="190500"/>
            <wp:effectExtent l="0" t="0" r="6350" b="0"/>
            <wp:docPr id="18637447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腸，猶如鹿王，是謂大人大人之相。”北魏賈思勰《齊民要術》卷九“食次曰苞䐑法”：“熟一升肉，可與三鴨子别，復蒸令輭以苞之，用散茅爲束，附之相連，必致令裹，大如鞾雍，小如人脚</w:t>
      </w:r>
      <w:r w:rsidRPr="00EB7FA5">
        <w:rPr>
          <w:rFonts w:hint="eastAsia"/>
          <w:noProof/>
        </w:rPr>
        <w:drawing>
          <wp:inline distT="0" distB="0" distL="0" distR="0" wp14:anchorId="3BE95738" wp14:editId="7C824E53">
            <wp:extent cx="203200" cy="190500"/>
            <wp:effectExtent l="0" t="0" r="6350" b="0"/>
            <wp:docPr id="1817977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腸，大長二尺，小長尺半，大木迮之令平正，唯重爲佳。”此二例中“</w:t>
      </w:r>
      <w:r w:rsidRPr="00EB7FA5">
        <w:rPr>
          <w:rFonts w:hint="eastAsia"/>
          <w:noProof/>
        </w:rPr>
        <w:drawing>
          <wp:inline distT="0" distB="0" distL="0" distR="0" wp14:anchorId="01C3DC69" wp14:editId="1BDD53D3">
            <wp:extent cx="203200" cy="190500"/>
            <wp:effectExtent l="0" t="0" r="6350" b="0"/>
            <wp:docPr id="105790003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EB7FA5">
        <w:t>腸”即“腨腸”，皆指人的小腿肚。</w:t>
      </w:r>
    </w:p>
    <w:p w14:paraId="23442F9B" w14:textId="189EA2DB" w:rsidR="00EB7FA5" w:rsidRPr="00EB7FA5" w:rsidRDefault="00EB7FA5" w:rsidP="00EB7FA5">
      <w:pPr>
        <w:pStyle w:val="aff4"/>
        <w:ind w:firstLine="560"/>
      </w:pPr>
    </w:p>
    <w:p w14:paraId="09E316D1" w14:textId="77777777" w:rsidR="00EB7FA5" w:rsidRPr="00EB7FA5" w:rsidRDefault="00EB7FA5" w:rsidP="00EB7FA5">
      <w:pPr>
        <w:pStyle w:val="aff4"/>
        <w:ind w:firstLine="560"/>
      </w:pPr>
      <w:r w:rsidRPr="00EB7FA5">
        <w:t>七、遁滯  悶遁</w:t>
      </w:r>
    </w:p>
    <w:p w14:paraId="67EF0AAB" w14:textId="18DA5C0A" w:rsidR="00EB7FA5" w:rsidRPr="00EB7FA5" w:rsidRDefault="00EB7FA5" w:rsidP="00EB7FA5">
      <w:pPr>
        <w:pStyle w:val="aff4"/>
        <w:ind w:firstLine="560"/>
      </w:pPr>
    </w:p>
    <w:p w14:paraId="58792B8B" w14:textId="77777777" w:rsidR="00EB7FA5" w:rsidRPr="00EB7FA5" w:rsidRDefault="00EB7FA5" w:rsidP="00EB7FA5">
      <w:pPr>
        <w:pStyle w:val="aff5"/>
        <w:spacing w:before="540" w:after="540"/>
        <w:ind w:firstLine="496"/>
      </w:pPr>
      <w:r w:rsidRPr="00EB7FA5">
        <w:t>P.4071a《符天十一曜見生課》：“五歲入丁亥運，注遁滯不利。……至廿二及至廿六，土星守房宿，注運數遁滯不利。及至廿七四月退也。……五十四，天運行年至白羊宫，土星入身宫，注福德自如。凡財帛亦滯，多饒悶遁，恐有患厄，緣大運至辰上，長作濟惠福德，吉。”（《輯校》1382—1383）</w:t>
      </w:r>
    </w:p>
    <w:p w14:paraId="3B886324" w14:textId="0C09B31E" w:rsidR="00EB7FA5" w:rsidRPr="00EB7FA5" w:rsidRDefault="00EB7FA5" w:rsidP="00EB7FA5">
      <w:pPr>
        <w:pStyle w:val="aff4"/>
        <w:ind w:firstLine="560"/>
      </w:pPr>
    </w:p>
    <w:p w14:paraId="7A502847" w14:textId="77777777" w:rsidR="00EB7FA5" w:rsidRPr="00EB7FA5" w:rsidRDefault="00EB7FA5" w:rsidP="00EB7FA5">
      <w:pPr>
        <w:pStyle w:val="aff4"/>
        <w:ind w:firstLine="560"/>
      </w:pPr>
      <w:r w:rsidRPr="00EB7FA5">
        <w:t>按：例中“遁”分别與“滯”“悶”連言成詞，“遁”常訓“遷移”“逃亡”“隱藏”“躲避”等義，以此諸義代入語境，文意皆晦澀難通。《輯校》均照録，似不妥。竊謂“遁”當讀爲“鈍”，二字《廣韻》皆音徒困切，讀音相同，可以通借。“鈍”謂笨拙、遲鈍，與“滯”“悶”連言，構成近義複詞，文獻中不乏其例。如唐白居易《白氏長慶集》卷六六《迂叟》：“應須繩墨機關外，安置疏愚鈍滯身。”唐張彦遠《法書要録》卷七張懷瓘《書斷上并序》：“或筆下始思，困於鈍滯；或不思而製，敗於脱略。”《靈臺經》（約出唐宋間）：“若得土爲主，合作事鈍滯，多破財，病病在逆伏之時也。”“悶鈍”連用者，如宋張藴《斗野稿支卷·春潮偶題》：“殘年悶鈍今朝盡，重對菱花拂帽紗。”明孫丕顯輯《燕閑四適》卷十四《畫意》：“其意煩體悖、拙魯悶鈍之見，銛鑿利刃不知下手之處，焉得焦尾五聲揚音於清風流水哉！”從上舉文例不難看出：“鈍滯”謂遲鈍、呆滯；“悶鈍”指無知、遲鈍，二者義近。</w:t>
      </w:r>
    </w:p>
    <w:p w14:paraId="70262194" w14:textId="6B294450" w:rsidR="00EB7FA5" w:rsidRPr="00EB7FA5" w:rsidRDefault="00EB7FA5" w:rsidP="00EB7FA5">
      <w:pPr>
        <w:pStyle w:val="aff4"/>
        <w:ind w:firstLine="560"/>
      </w:pPr>
    </w:p>
    <w:p w14:paraId="01E3194A" w14:textId="77777777" w:rsidR="00EB7FA5" w:rsidRPr="00EB7FA5" w:rsidRDefault="00EB7FA5" w:rsidP="00EB7FA5">
      <w:pPr>
        <w:pStyle w:val="aff4"/>
        <w:ind w:firstLine="560"/>
      </w:pPr>
      <w:r w:rsidRPr="00EB7FA5">
        <w:t>八、窺徒  規徒</w:t>
      </w:r>
    </w:p>
    <w:p w14:paraId="004DDC5E" w14:textId="292E96AB" w:rsidR="00EB7FA5" w:rsidRPr="00EB7FA5" w:rsidRDefault="00EB7FA5" w:rsidP="00EB7FA5">
      <w:pPr>
        <w:pStyle w:val="aff4"/>
        <w:ind w:firstLine="560"/>
      </w:pPr>
    </w:p>
    <w:p w14:paraId="460BA345" w14:textId="77777777" w:rsidR="00EB7FA5" w:rsidRPr="00EB7FA5" w:rsidRDefault="00EB7FA5" w:rsidP="00EB7FA5">
      <w:pPr>
        <w:pStyle w:val="aff5"/>
        <w:spacing w:before="540" w:after="540"/>
        <w:ind w:firstLine="496"/>
      </w:pPr>
      <w:r w:rsidRPr="00EB7FA5">
        <w:lastRenderedPageBreak/>
        <w:t>（1）P.3779《推九曜行法災厄法》：“年至赤虚，百事不如，男不宜婦，女不宜夫，赤口赤舌，共相窺徒。”（《輯校》1370—1371）</w:t>
      </w:r>
    </w:p>
    <w:p w14:paraId="4783637B" w14:textId="7B56DD48" w:rsidR="00EB7FA5" w:rsidRPr="00EB7FA5" w:rsidRDefault="00EB7FA5" w:rsidP="00EB7FA5">
      <w:pPr>
        <w:pStyle w:val="aff5"/>
        <w:spacing w:before="540" w:after="540"/>
        <w:ind w:firstLine="496"/>
      </w:pPr>
    </w:p>
    <w:p w14:paraId="168C31F7" w14:textId="77777777" w:rsidR="00EB7FA5" w:rsidRPr="00EB7FA5" w:rsidRDefault="00EB7FA5" w:rsidP="00EB7FA5">
      <w:pPr>
        <w:pStyle w:val="aff5"/>
        <w:spacing w:before="540" w:after="540"/>
        <w:ind w:firstLine="496"/>
      </w:pPr>
      <w:r w:rsidRPr="00EB7FA5">
        <w:t>（2）P.3838《推九曜行年法》：“年屬第一宫，歲中百事皆凶。居之辰，奸盗之者，横有口舌，共相規徒，錢財散失，憂病不除，遇此凶年，宜速解除。”（《輯校》1373）</w:t>
      </w:r>
    </w:p>
    <w:p w14:paraId="1B6580C3" w14:textId="4E741814" w:rsidR="00EB7FA5" w:rsidRPr="00EB7FA5" w:rsidRDefault="00EB7FA5" w:rsidP="00EB7FA5">
      <w:pPr>
        <w:pStyle w:val="aff4"/>
        <w:ind w:firstLine="560"/>
      </w:pPr>
    </w:p>
    <w:p w14:paraId="20097CE1" w14:textId="0B0AA944" w:rsidR="00EB7FA5" w:rsidRPr="00EB7FA5" w:rsidRDefault="00EB7FA5" w:rsidP="00EB7FA5">
      <w:pPr>
        <w:pStyle w:val="aff4"/>
        <w:ind w:firstLine="560"/>
      </w:pPr>
      <w:r w:rsidRPr="00EB7FA5">
        <w:t>按：例（1）中“窺徒”，《輯校》云“‘徒’字王文疑爲‘圖’字音訛”；</w:t>
      </w:r>
      <w:r>
        <w:rPr>
          <w:rStyle w:val="afd"/>
          <w:rFonts w:cs="宋体" w:hint="eastAsia"/>
          <w:kern w:val="0"/>
          <w:szCs w:val="24"/>
        </w:rPr>
        <w:endnoteReference w:id="4"/>
      </w:r>
      <w:r w:rsidRPr="00EB7FA5">
        <w:t>例（2）中“規徒”，其書又稱“《推九曜行年災厄法》中所載九天宫之赤虚宫占斷作‘窺徒’，皆通，俟考”。王文疑“徒”爲“圖”字音訛，可從。“規徒”“窺徒”當分别作“規圖”“窺圖”，“徒”爲“圖”的同音借字。“規圖”“窺圖”爲近義複詞，指謀求，如漢徐幹《中論》卷下遣交第十二：“或奉貨而行賂以自固結，求志屬託，規圖仕進，然擲目指掌，高談大語。”南朝梁寶唱《經律異相》卷五引《法句譬喻經》：“萬物無常，旦夕難保。因緣遂重，憂苦日深。積寶如山，無益於己。貪欲規圖，唐自勤苦。不如息意，求無爲道。”如唐樊綽《蠻書》卷十：“蒙漢與通和之後，有起異心，窺圖牟、尋所管疆土，侵害百姓，致使部落不安，及有患難，不賜救</w:t>
      </w:r>
      <w:r w:rsidRPr="00EB7FA5">
        <w:lastRenderedPageBreak/>
        <w:t>恤，亦請准此誓文，神祇共罰。”《舊唐書·昭宗紀上》：“時李順節恃恩恣横，出入以兵仗自隨，兩軍中尉劉景宣、西門君遂懼其窺圖非望。”皆其例。</w:t>
      </w:r>
    </w:p>
    <w:p w14:paraId="27087485" w14:textId="56CC9A18" w:rsidR="00EB7FA5" w:rsidRPr="00EB7FA5" w:rsidRDefault="00EB7FA5" w:rsidP="00EB7FA5">
      <w:pPr>
        <w:pStyle w:val="aff4"/>
        <w:ind w:firstLine="560"/>
      </w:pPr>
    </w:p>
    <w:p w14:paraId="0A6ACF50" w14:textId="77777777" w:rsidR="00EB7FA5" w:rsidRPr="00EB7FA5" w:rsidRDefault="00EB7FA5" w:rsidP="00EB7FA5">
      <w:pPr>
        <w:pStyle w:val="aff4"/>
        <w:ind w:firstLine="560"/>
      </w:pPr>
      <w:r w:rsidRPr="00EB7FA5">
        <w:t>九、消災答福</w:t>
      </w:r>
    </w:p>
    <w:p w14:paraId="3E9FDDFE" w14:textId="02407AF7" w:rsidR="00EB7FA5" w:rsidRPr="00EB7FA5" w:rsidRDefault="00EB7FA5" w:rsidP="00EB7FA5">
      <w:pPr>
        <w:pStyle w:val="aff4"/>
        <w:ind w:firstLine="560"/>
      </w:pPr>
    </w:p>
    <w:p w14:paraId="16144061" w14:textId="77777777" w:rsidR="00EB7FA5" w:rsidRPr="00EB7FA5" w:rsidRDefault="00EB7FA5" w:rsidP="00EB7FA5">
      <w:pPr>
        <w:pStyle w:val="aff5"/>
        <w:spacing w:before="540" w:after="540"/>
        <w:ind w:firstLine="496"/>
      </w:pPr>
      <w:r w:rsidRPr="00EB7FA5">
        <w:t>（1）P.3779《推九曜行法災厄法》：“凡人志心，每月供養本直星辰者，消災答福，所作［通達］。”（《輯校》1369）</w:t>
      </w:r>
    </w:p>
    <w:p w14:paraId="21F67A52" w14:textId="7EBA0CF3" w:rsidR="00EB7FA5" w:rsidRPr="00EB7FA5" w:rsidRDefault="00EB7FA5" w:rsidP="00EB7FA5">
      <w:pPr>
        <w:pStyle w:val="aff4"/>
        <w:ind w:firstLine="560"/>
      </w:pPr>
    </w:p>
    <w:p w14:paraId="512B570E" w14:textId="4B9F800E" w:rsidR="00EB7FA5" w:rsidRDefault="00EB7FA5" w:rsidP="00EB7FA5">
      <w:pPr>
        <w:pStyle w:val="aff4"/>
        <w:ind w:firstLine="560"/>
      </w:pPr>
      <w:r w:rsidRPr="00EB7FA5">
        <w:t>按：“通達”二字，底卷原無，《輯校》稱趙文據下文“所作通達”語例校補，兹從之。“消災答福”的“答”，原卷作“</w:t>
      </w:r>
      <w:r w:rsidRPr="00EB7FA5">
        <w:rPr>
          <w:rFonts w:hint="eastAsia"/>
          <w:noProof/>
        </w:rPr>
        <w:drawing>
          <wp:inline distT="0" distB="0" distL="0" distR="0" wp14:anchorId="51EB4C2F" wp14:editId="3ACD466B">
            <wp:extent cx="241300" cy="171450"/>
            <wp:effectExtent l="0" t="0" r="6350" b="0"/>
            <wp:docPr id="204672841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 cy="171450"/>
                    </a:xfrm>
                    <a:prstGeom prst="rect">
                      <a:avLst/>
                    </a:prstGeom>
                    <a:noFill/>
                    <a:ln>
                      <a:noFill/>
                    </a:ln>
                  </pic:spPr>
                </pic:pic>
              </a:graphicData>
            </a:graphic>
          </wp:inline>
        </w:drawing>
      </w:r>
      <w:r w:rsidRPr="00EB7FA5">
        <w:t>”，“答”爲“荅”的後起换傍俗字。然從文意看，其義當與“消”相反，“荅”於文意顯然不合。竊謂其字當是“益”之俗訛，俗書“荅”“益”形近易訛，如S.6631V《辭父母讚文一本》：“冀其偏袒右肩，辭土田之役；持盂執錫，</w:t>
      </w:r>
      <w:r w:rsidRPr="00EB7FA5">
        <w:rPr>
          <w:rFonts w:hint="eastAsia"/>
          <w:noProof/>
        </w:rPr>
        <w:drawing>
          <wp:inline distT="0" distB="0" distL="0" distR="0" wp14:anchorId="4AD68F14" wp14:editId="15F24592">
            <wp:extent cx="285750" cy="184150"/>
            <wp:effectExtent l="0" t="0" r="0" b="6350"/>
            <wp:docPr id="153629308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184150"/>
                    </a:xfrm>
                    <a:prstGeom prst="rect">
                      <a:avLst/>
                    </a:prstGeom>
                    <a:noFill/>
                    <a:ln>
                      <a:noFill/>
                    </a:ln>
                  </pic:spPr>
                </pic:pic>
              </a:graphicData>
            </a:graphic>
          </wp:inline>
        </w:drawing>
      </w:r>
      <w:r w:rsidRPr="00EB7FA5">
        <w:t>負戟之勞。”</w:t>
      </w:r>
      <w:r>
        <w:rPr>
          <w:rStyle w:val="afd"/>
          <w:rFonts w:cs="宋体" w:hint="eastAsia"/>
          <w:kern w:val="0"/>
          <w:szCs w:val="24"/>
        </w:rPr>
        <w:endnoteReference w:id="5"/>
      </w:r>
      <w:r w:rsidRPr="00EB7FA5">
        <w:t>句中截圖字爲“蠲”的俗字，其右部所从“益”即俗訛作“</w:t>
      </w:r>
      <w:r w:rsidRPr="00EB7FA5">
        <w:rPr>
          <w:rFonts w:hint="eastAsia"/>
          <w:noProof/>
        </w:rPr>
        <w:drawing>
          <wp:inline distT="0" distB="0" distL="0" distR="0" wp14:anchorId="243BC13E" wp14:editId="2EC774A9">
            <wp:extent cx="228600" cy="209550"/>
            <wp:effectExtent l="0" t="0" r="0" b="0"/>
            <wp:docPr id="121974575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EB7FA5">
        <w:t>”形，是其切證。“益”謂增加，《廣韻·昔韻》：“益，增也。”如S.76《食療本草》：“藕，</w:t>
      </w:r>
      <w:r w:rsidRPr="00EB7FA5">
        <w:lastRenderedPageBreak/>
        <w:t>寒。右主補中焦、養神、益氣力、除百病。”S.343《文樣·患文》：“諸佛益長年之筭，龍天贈不死之符。”皆其例。故“消災答福”當作“消災益福”，指消除災禍、增益福力。</w:t>
      </w:r>
    </w:p>
    <w:p w14:paraId="49B5DABA" w14:textId="77777777" w:rsidR="00EB7FA5" w:rsidRPr="00EB7FA5" w:rsidRDefault="00EB7FA5" w:rsidP="00EB7FA5">
      <w:pPr>
        <w:pStyle w:val="aff4"/>
        <w:ind w:firstLine="560"/>
        <w:rPr>
          <w:rFonts w:hint="eastAsia"/>
        </w:rPr>
      </w:pPr>
    </w:p>
    <w:p w14:paraId="06B79CB1" w14:textId="77777777" w:rsidR="00EB7FA5" w:rsidRPr="00EB7FA5" w:rsidRDefault="00EB7FA5" w:rsidP="00EB7FA5">
      <w:pPr>
        <w:pStyle w:val="aff4"/>
        <w:ind w:firstLine="560"/>
      </w:pPr>
      <w:r w:rsidRPr="00EB7FA5">
        <w:t>十、瘔疥</w:t>
      </w:r>
    </w:p>
    <w:p w14:paraId="4D02D54B" w14:textId="556CD7CC" w:rsidR="00EB7FA5" w:rsidRPr="00EB7FA5" w:rsidRDefault="00EB7FA5" w:rsidP="00EB7FA5">
      <w:pPr>
        <w:pStyle w:val="aff4"/>
        <w:ind w:firstLine="560"/>
      </w:pPr>
    </w:p>
    <w:p w14:paraId="00BD716C" w14:textId="5026F774" w:rsidR="00EB7FA5" w:rsidRPr="00EB7FA5" w:rsidRDefault="00EB7FA5" w:rsidP="00EB7FA5">
      <w:pPr>
        <w:pStyle w:val="aff5"/>
        <w:spacing w:before="540" w:after="540"/>
        <w:ind w:firstLine="496"/>
      </w:pPr>
      <w:r w:rsidRPr="00EB7FA5">
        <w:t>P.2830《推人遊年八卦圖》：“年六十一，</w:t>
      </w:r>
      <w:r w:rsidRPr="00EB7FA5">
        <w:rPr>
          <w:rFonts w:hint="eastAsia"/>
          <w:noProof/>
        </w:rPr>
        <w:drawing>
          <wp:inline distT="0" distB="0" distL="0" distR="0" wp14:anchorId="23712C3C" wp14:editId="20F773EC">
            <wp:extent cx="190500" cy="190500"/>
            <wp:effectExtent l="0" t="0" r="0" b="0"/>
            <wp:docPr id="61357418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B7FA5">
        <w:t>（男）立丙寅，忌正月、七月，患眼瘔疥，算有</w:t>
      </w:r>
      <w:r w:rsidRPr="00EB7FA5">
        <w:rPr>
          <w:rFonts w:hint="eastAsia"/>
          <w:noProof/>
        </w:rPr>
        <w:drawing>
          <wp:inline distT="0" distB="0" distL="0" distR="0" wp14:anchorId="47BAC2ED" wp14:editId="5C1E2762">
            <wp:extent cx="190500" cy="190500"/>
            <wp:effectExtent l="0" t="0" r="0" b="0"/>
            <wp:docPr id="191492021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B7FA5">
        <w:t>（三）；女立壬申，忌正月、七月，弔死問病凶，有</w:t>
      </w:r>
      <w:r w:rsidRPr="00EB7FA5">
        <w:rPr>
          <w:rFonts w:hint="eastAsia"/>
          <w:noProof/>
        </w:rPr>
        <w:drawing>
          <wp:inline distT="0" distB="0" distL="0" distR="0" wp14:anchorId="62D4E2B9" wp14:editId="255A0AD5">
            <wp:extent cx="546100" cy="190500"/>
            <wp:effectExtent l="0" t="0" r="6350" b="0"/>
            <wp:docPr id="194257056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100" cy="190500"/>
                    </a:xfrm>
                    <a:prstGeom prst="rect">
                      <a:avLst/>
                    </a:prstGeom>
                    <a:noFill/>
                    <a:ln>
                      <a:noFill/>
                    </a:ln>
                  </pic:spPr>
                </pic:pic>
              </a:graphicData>
            </a:graphic>
          </wp:inline>
        </w:drawing>
      </w:r>
      <w:r w:rsidRPr="00EB7FA5">
        <w:t>”（《輯校》1338）</w:t>
      </w:r>
    </w:p>
    <w:p w14:paraId="7EB4E12C" w14:textId="428FC176" w:rsidR="00EB7FA5" w:rsidRPr="00EB7FA5" w:rsidRDefault="00EB7FA5" w:rsidP="00EB7FA5">
      <w:pPr>
        <w:pStyle w:val="aff4"/>
        <w:ind w:firstLine="560"/>
      </w:pPr>
    </w:p>
    <w:p w14:paraId="7C2F43E0" w14:textId="616A5709" w:rsidR="00EB7FA5" w:rsidRPr="00EB7FA5" w:rsidRDefault="00EB7FA5" w:rsidP="00EB7FA5">
      <w:pPr>
        <w:pStyle w:val="aff4"/>
        <w:ind w:firstLine="560"/>
      </w:pPr>
      <w:r w:rsidRPr="00EB7FA5">
        <w:t>按：“瘔疥”的“瘔”，原卷作“</w:t>
      </w:r>
      <w:r w:rsidRPr="00EB7FA5">
        <w:rPr>
          <w:rFonts w:hint="eastAsia"/>
          <w:noProof/>
        </w:rPr>
        <w:drawing>
          <wp:inline distT="0" distB="0" distL="0" distR="0" wp14:anchorId="1C0AD13D" wp14:editId="632D718F">
            <wp:extent cx="184150" cy="190500"/>
            <wp:effectExtent l="0" t="0" r="6350" b="0"/>
            <wp:docPr id="18751343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r>
      <w:r w:rsidRPr="00EB7FA5">
        <w:t>”，其字从疒、君聲，爲“</w:t>
      </w:r>
      <w:r w:rsidRPr="00EB7FA5">
        <w:rPr>
          <w:rFonts w:hint="eastAsia"/>
          <w:noProof/>
        </w:rPr>
        <w:drawing>
          <wp:inline distT="0" distB="0" distL="0" distR="0" wp14:anchorId="6609D891" wp14:editId="04FFCAEA">
            <wp:extent cx="171450" cy="171450"/>
            <wp:effectExtent l="0" t="0" r="0" b="0"/>
            <wp:docPr id="190375792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B7FA5">
        <w:t>”的手寫，考朝鮮本《龍龕手鏡·疒部》：“</w:t>
      </w:r>
      <w:r w:rsidRPr="00EB7FA5">
        <w:rPr>
          <w:rFonts w:hint="eastAsia"/>
          <w:noProof/>
        </w:rPr>
        <w:drawing>
          <wp:inline distT="0" distB="0" distL="0" distR="0" wp14:anchorId="22C6107D" wp14:editId="2126035B">
            <wp:extent cx="171450" cy="171450"/>
            <wp:effectExtent l="0" t="0" r="0" b="0"/>
            <wp:docPr id="130950520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B7FA5">
        <w:t>，俗；瘡，正：楚莊反，瘡痍也。或作創，刑刃傷也。古作戧，今作瘡。”是“</w:t>
      </w:r>
      <w:r w:rsidRPr="00EB7FA5">
        <w:rPr>
          <w:rFonts w:hint="eastAsia"/>
          <w:noProof/>
        </w:rPr>
        <w:drawing>
          <wp:inline distT="0" distB="0" distL="0" distR="0" wp14:anchorId="23734EC6" wp14:editId="3F14CC88">
            <wp:extent cx="171450" cy="171450"/>
            <wp:effectExtent l="0" t="0" r="0" b="0"/>
            <wp:docPr id="156476573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B7FA5">
        <w:t>”爲“瘡”的俗字。所謂“瘔疥”，原卷實作“瘡疥”，文獻經見，也作“疥瘡”，又稱疥癬，是由疥蟲引起的傳染性皮膚病，多發生於手腕、指縫等部位。如東晋佛陀跋陀羅、法顯譯《摩訶僧祇律》卷三九：“若身體有瘡疥，得持藥揩摩洗浴。”梁釋慧皎《高僧傳》卷十《史宗傳》：“史</w:t>
      </w:r>
      <w:r w:rsidRPr="00EB7FA5">
        <w:lastRenderedPageBreak/>
        <w:t>宗者，不知何許人。常著麻衣，或重之爲納，故世號麻衣道士。身多瘡疥，性調不恒。”唐菩提流志譯《不空羂索神變真言經》卷十五光焰真言品：“若惡瘡疥，和酥塗附，亦得除差。”皆是其例。</w:t>
      </w:r>
    </w:p>
    <w:p w14:paraId="3C4BED86" w14:textId="1FFDAE1A" w:rsidR="00EB7FA5" w:rsidRPr="00EB7FA5" w:rsidRDefault="00EB7FA5" w:rsidP="00EB7FA5">
      <w:pPr>
        <w:pStyle w:val="aff4"/>
        <w:ind w:firstLine="560"/>
      </w:pPr>
    </w:p>
    <w:p w14:paraId="47E3FEFA" w14:textId="77777777" w:rsidR="00EB7FA5" w:rsidRPr="00EB7FA5" w:rsidRDefault="00EB7FA5" w:rsidP="00EB7FA5">
      <w:pPr>
        <w:pStyle w:val="aff4"/>
        <w:ind w:firstLine="560"/>
      </w:pPr>
      <w:r w:rsidRPr="00EB7FA5">
        <w:t>十一、惡捩</w:t>
      </w:r>
    </w:p>
    <w:p w14:paraId="3B4B7DC4" w14:textId="77777777" w:rsidR="00EB7FA5" w:rsidRPr="00EB7FA5" w:rsidRDefault="00EB7FA5" w:rsidP="00EB7FA5">
      <w:pPr>
        <w:pStyle w:val="aff5"/>
        <w:spacing w:before="540" w:after="540"/>
        <w:ind w:firstLine="496"/>
      </w:pPr>
      <w:r w:rsidRPr="00EB7FA5">
        <w:t>P.3175《六十甲子納音性行法》：“丙寅、丁卯火，申宿火，乍急乍緩，惡捩，妨小子。”（《輯校》1323）</w:t>
      </w:r>
    </w:p>
    <w:p w14:paraId="48050D37" w14:textId="77777777" w:rsidR="00EB7FA5" w:rsidRPr="00EB7FA5" w:rsidRDefault="00EB7FA5" w:rsidP="00EB7FA5">
      <w:pPr>
        <w:pStyle w:val="aff5"/>
        <w:spacing w:before="540" w:after="540"/>
        <w:ind w:firstLine="496"/>
      </w:pPr>
      <w:r w:rsidRPr="00EB7FA5">
        <w:t>S.3724Va《六十甲子納音性行法》：“丙寅、丁卯火，申宿火，乍急乍緩，惡捩，方（妨）小子。”（《輯校》1327）</w:t>
      </w:r>
    </w:p>
    <w:p w14:paraId="04D8CBCE" w14:textId="155470F0" w:rsidR="00EB7FA5" w:rsidRPr="00EB7FA5" w:rsidRDefault="00EB7FA5" w:rsidP="00EB7FA5">
      <w:pPr>
        <w:pStyle w:val="aff4"/>
        <w:ind w:firstLine="560"/>
      </w:pPr>
    </w:p>
    <w:p w14:paraId="0C0F42A1" w14:textId="77777777" w:rsidR="00EB7FA5" w:rsidRPr="00EB7FA5" w:rsidRDefault="00EB7FA5" w:rsidP="00EB7FA5">
      <w:pPr>
        <w:pStyle w:val="aff4"/>
        <w:ind w:firstLine="560"/>
      </w:pPr>
      <w:r w:rsidRPr="00EB7FA5">
        <w:t>按：句中“捩”與“惡”連言，用在“乍急乍緩”與“妨小子”之間，其義應指“暴虐”，與其納音屬“火”相合。“捩”爲“戾”的後起增旁字，句中用同“戾”。《玉篇·犬部》：“戾，虐也。”“惡捩”即“惡戾”，指凶惡乖戾。《論語·泰伯》：“君子所貴乎道者三：動容貌，斯遠暴慢矣；正顔色，斯近信矣；出辭氣，斯遠鄙倍矣。”鄭注：“此道謂禮也。動容貌，能濟濟蹌蹌，則人不敢暴慢之也。正顔色，能矜莊嚴栗，則人不敢欺誕之也。出辭氣，能順而説之，則無</w:t>
      </w:r>
      <w:r w:rsidRPr="00EB7FA5">
        <w:lastRenderedPageBreak/>
        <w:t>惡戾之言入於耳也。”《史記·齊悼惠王世家》：“齊王母家駟鈞，惡戾，虎而冠者也。”裴駰《集解》引張晏曰：“言鈞惡戾，如虎而著冠。”託名春秋庚桑楚《洞靈真經》：“不改是爲惡戾，於國則誅之。”其中的“惡戾”皆指凶惡乖戾。</w:t>
      </w:r>
    </w:p>
    <w:p w14:paraId="407BD515" w14:textId="620CD3F1" w:rsidR="00EB7FA5" w:rsidRPr="00EB7FA5" w:rsidRDefault="00EB7FA5" w:rsidP="00EB7FA5">
      <w:pPr>
        <w:pStyle w:val="aff4"/>
        <w:ind w:firstLine="560"/>
      </w:pPr>
    </w:p>
    <w:p w14:paraId="69AA621D" w14:textId="77777777" w:rsidR="00EB7FA5" w:rsidRPr="00EB7FA5" w:rsidRDefault="00EB7FA5" w:rsidP="00EB7FA5">
      <w:pPr>
        <w:pStyle w:val="aff4"/>
        <w:ind w:firstLine="560"/>
      </w:pPr>
      <w:r w:rsidRPr="00EB7FA5">
        <w:t>十二、熟謹</w:t>
      </w:r>
    </w:p>
    <w:p w14:paraId="4882EA6C" w14:textId="212B9CBE" w:rsidR="00EB7FA5" w:rsidRPr="00EB7FA5" w:rsidRDefault="00EB7FA5" w:rsidP="00EB7FA5">
      <w:pPr>
        <w:pStyle w:val="aff4"/>
        <w:ind w:firstLine="560"/>
      </w:pPr>
    </w:p>
    <w:p w14:paraId="6167FCAF" w14:textId="77777777" w:rsidR="00EB7FA5" w:rsidRPr="00EB7FA5" w:rsidRDefault="00EB7FA5" w:rsidP="00EB7FA5">
      <w:pPr>
        <w:pStyle w:val="aff5"/>
        <w:spacing w:before="540" w:after="540"/>
        <w:ind w:firstLine="496"/>
      </w:pPr>
      <w:r w:rsidRPr="00EB7FA5">
        <w:t>（1）P.3175《六十甲子納音性行法》：“庚午、辛未土，竈中土，不畏事，熟謹，煞夫。”（《輯校》1323）</w:t>
      </w:r>
    </w:p>
    <w:p w14:paraId="6D55C267" w14:textId="2128F6D9" w:rsidR="00EB7FA5" w:rsidRPr="00EB7FA5" w:rsidRDefault="00EB7FA5" w:rsidP="00EB7FA5">
      <w:pPr>
        <w:pStyle w:val="aff5"/>
        <w:spacing w:before="540" w:after="540"/>
        <w:ind w:firstLine="496"/>
      </w:pPr>
    </w:p>
    <w:p w14:paraId="0E0FDACA" w14:textId="77777777" w:rsidR="00EB7FA5" w:rsidRPr="00EB7FA5" w:rsidRDefault="00EB7FA5" w:rsidP="00EB7FA5">
      <w:pPr>
        <w:pStyle w:val="aff5"/>
        <w:spacing w:before="540" w:after="540"/>
        <w:ind w:firstLine="496"/>
      </w:pPr>
      <w:r w:rsidRPr="00EB7FA5">
        <w:t>（2）S.3724Va《六十甲子納音性行法》：“庚午、辛未土，竈忠（中）土，不畏事，熟謹，煞夫。”（《輯校》1327）</w:t>
      </w:r>
    </w:p>
    <w:p w14:paraId="1149241E" w14:textId="3B92A3CC" w:rsidR="00EB7FA5" w:rsidRPr="00EB7FA5" w:rsidRDefault="00EB7FA5" w:rsidP="00EB7FA5">
      <w:pPr>
        <w:pStyle w:val="aff4"/>
        <w:ind w:firstLine="560"/>
      </w:pPr>
    </w:p>
    <w:p w14:paraId="3DFB573C" w14:textId="77777777" w:rsidR="00EB7FA5" w:rsidRPr="00EB7FA5" w:rsidRDefault="00EB7FA5" w:rsidP="00EB7FA5">
      <w:pPr>
        <w:pStyle w:val="aff4"/>
        <w:ind w:firstLine="560"/>
      </w:pPr>
      <w:r w:rsidRPr="00EB7FA5">
        <w:t>按：例（1）中“熟謹”，《輯校》注：“‘謹’字《六十甲子納音性行法》（二）同，蓋隱喻‘墐’字而作，俟考。”“熟”本指食物加熱到可食用的程度，由此引申可指“精通熟練”，用爲副詞則表示“仔細周密”。上引例中，“熟謹”指仔細謹慎，用來形容人行事</w:t>
      </w:r>
      <w:r w:rsidRPr="00EB7FA5">
        <w:lastRenderedPageBreak/>
        <w:t>的態度。如清盛宣怀《愚齋存稿》卷十三《請獎馮恩崐片》：“數年以來，查看該員辦事穩練精明，持躬熟謹，並究心時務，材堪肆應，洵屬可造之才。”是其例。</w:t>
      </w:r>
    </w:p>
    <w:p w14:paraId="6E4E6572" w14:textId="03A28F19" w:rsidR="00EB7FA5" w:rsidRPr="00EB7FA5" w:rsidRDefault="00EB7FA5" w:rsidP="00EB7FA5">
      <w:pPr>
        <w:pStyle w:val="aff4"/>
        <w:ind w:firstLine="560"/>
      </w:pPr>
    </w:p>
    <w:p w14:paraId="5096BFA6" w14:textId="77777777" w:rsidR="00EB7FA5" w:rsidRPr="00EB7FA5" w:rsidRDefault="00EB7FA5" w:rsidP="00EB7FA5">
      <w:pPr>
        <w:pStyle w:val="aff4"/>
        <w:ind w:firstLine="560"/>
      </w:pPr>
      <w:r w:rsidRPr="00EB7FA5">
        <w:t>十三、温審</w:t>
      </w:r>
    </w:p>
    <w:p w14:paraId="4243193F" w14:textId="0E585839" w:rsidR="00EB7FA5" w:rsidRPr="00EB7FA5" w:rsidRDefault="00EB7FA5" w:rsidP="00EB7FA5">
      <w:pPr>
        <w:pStyle w:val="aff5"/>
        <w:spacing w:before="540" w:after="540"/>
        <w:ind w:firstLine="496"/>
      </w:pPr>
    </w:p>
    <w:p w14:paraId="232C6CD7" w14:textId="77777777" w:rsidR="00EB7FA5" w:rsidRPr="00EB7FA5" w:rsidRDefault="00EB7FA5" w:rsidP="00EB7FA5">
      <w:pPr>
        <w:pStyle w:val="aff5"/>
        <w:spacing w:before="540" w:after="540"/>
        <w:ind w:firstLine="496"/>
      </w:pPr>
      <w:r w:rsidRPr="00EB7FA5">
        <w:t>P.3175《六十甲子納音性行法》：“丙申、丁酉火，户間火，温審，蜜（密）作事，女煞夫。”（《輯校》1324）</w:t>
      </w:r>
    </w:p>
    <w:p w14:paraId="7A583D9B" w14:textId="6E3D47A3" w:rsidR="00EB7FA5" w:rsidRPr="00EB7FA5" w:rsidRDefault="00EB7FA5" w:rsidP="00EB7FA5">
      <w:pPr>
        <w:pStyle w:val="aff4"/>
        <w:ind w:firstLine="560"/>
      </w:pPr>
    </w:p>
    <w:p w14:paraId="26406AC8" w14:textId="77777777" w:rsidR="00EB7FA5" w:rsidRPr="00EB7FA5" w:rsidRDefault="00EB7FA5" w:rsidP="00EB7FA5">
      <w:pPr>
        <w:pStyle w:val="aff4"/>
        <w:ind w:firstLine="560"/>
      </w:pPr>
      <w:r w:rsidRPr="00EB7FA5">
        <w:t>按：“温審”指温和安詳，爲近義複詞，多用以形容人之行事風格，如唐道宣《續高僧傳》卷十二《浄業傳》：“後欲返於幽谷，告同學曰：‘此段一行，便爲不返。’而别未淹旬，已聞殂化。……露骸松下，初業神岸温審，儀止雍容；敦仁尚德，有古賢才調。”清王夫之《永曆實録》附録《署臨武縣事李公》：“公諱興瑋，字天玉，岳州巴陵人也。氣質温審，爲文清麗沉則，絶崖壁。”皆其例。</w:t>
      </w:r>
    </w:p>
    <w:p w14:paraId="104D3DB8" w14:textId="3FF23C9D" w:rsidR="00EB7FA5" w:rsidRPr="00EB7FA5" w:rsidRDefault="00EB7FA5" w:rsidP="00EB7FA5">
      <w:pPr>
        <w:pStyle w:val="aff4"/>
        <w:ind w:firstLine="560"/>
      </w:pPr>
    </w:p>
    <w:p w14:paraId="7E45851F" w14:textId="77777777" w:rsidR="00EB7FA5" w:rsidRPr="00EB7FA5" w:rsidRDefault="00EB7FA5" w:rsidP="00EB7FA5">
      <w:pPr>
        <w:pStyle w:val="aff4"/>
        <w:ind w:firstLine="560"/>
      </w:pPr>
      <w:r w:rsidRPr="00EB7FA5">
        <w:t>十四、古羊</w:t>
      </w:r>
    </w:p>
    <w:p w14:paraId="4C10E8D4" w14:textId="4B0C2B60" w:rsidR="00EB7FA5" w:rsidRPr="00EB7FA5" w:rsidRDefault="00EB7FA5" w:rsidP="00EB7FA5">
      <w:pPr>
        <w:pStyle w:val="aff4"/>
        <w:ind w:firstLine="560"/>
      </w:pPr>
    </w:p>
    <w:p w14:paraId="3FC0DC84" w14:textId="77777777" w:rsidR="00EB7FA5" w:rsidRPr="00EB7FA5" w:rsidRDefault="00EB7FA5" w:rsidP="00EB7FA5">
      <w:pPr>
        <w:pStyle w:val="aff5"/>
        <w:spacing w:before="540" w:after="540"/>
        <w:ind w:firstLine="496"/>
      </w:pPr>
      <w:r w:rsidRPr="00EB7FA5">
        <w:t>P.2661Vc《諸雜略得要抄子》：“以正月懸古羊頭著户上，辟盗賊。”（《輯校》1270）</w:t>
      </w:r>
    </w:p>
    <w:p w14:paraId="64D88313" w14:textId="2CE8E1A3" w:rsidR="00EB7FA5" w:rsidRPr="00EB7FA5" w:rsidRDefault="00EB7FA5" w:rsidP="00EB7FA5">
      <w:pPr>
        <w:pStyle w:val="aff4"/>
        <w:ind w:firstLine="560"/>
      </w:pPr>
    </w:p>
    <w:p w14:paraId="612968E9" w14:textId="74ADCB04" w:rsidR="00EB7FA5" w:rsidRPr="00EB7FA5" w:rsidRDefault="00EB7FA5" w:rsidP="00EB7FA5">
      <w:pPr>
        <w:pStyle w:val="aff4"/>
        <w:ind w:firstLine="560"/>
      </w:pPr>
      <w:r w:rsidRPr="00EB7FA5">
        <w:t>按：《輯校》云：“‘古’字王文疑當作‘枯’字，可參。”“枯”字恐未確，“古”應爲“羖”之换聲旁異體“</w:t>
      </w:r>
      <w:r w:rsidRPr="00EB7FA5">
        <w:rPr>
          <w:rFonts w:hint="eastAsia"/>
          <w:noProof/>
        </w:rPr>
        <w:drawing>
          <wp:inline distT="0" distB="0" distL="0" distR="0" wp14:anchorId="19A1C0B9" wp14:editId="0B05B2EC">
            <wp:extent cx="171450" cy="171450"/>
            <wp:effectExtent l="0" t="0" r="0" b="0"/>
            <wp:docPr id="44320397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B7FA5">
        <w:t>”之省借。“羖羊”謂黑色的公羊，《説文·羊部》：“羖，夏羊牡曰羖。”唐蘇敬等《新修本草》卷十五禽獸部：“羖羊角，味醎、苦，温、微寒，無毒。主清盲，明目，煞疥虫，止寒洩，辟惡鬼、虎、野狼，止驚悸，療百節中結氣，風頭及蠱毒，吐血，婦人産後餘痛。燒之煞鬼魅，辟虎狼。久服安心、益氣力、輕身。”《本草綱目·獸部·羊》“羖”劉衡如集解引蘇頌曰：“羊之種類甚多，而羖羊亦有褐色、黑色、白色者，毛長尺餘，亦謂之羖</w:t>
      </w:r>
      <w:r w:rsidRPr="00EB7FA5">
        <w:rPr>
          <w:rFonts w:hint="eastAsia"/>
          <w:noProof/>
        </w:rPr>
        <w:drawing>
          <wp:inline distT="0" distB="0" distL="0" distR="0" wp14:anchorId="6D6B34EC" wp14:editId="0DAD4BB6">
            <wp:extent cx="152400" cy="171450"/>
            <wp:effectExtent l="0" t="0" r="0" b="0"/>
            <wp:docPr id="127389958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EB7FA5">
        <w:t>羊，北人引大羊以此爲群首，又謂之羊頭。”“羖羊”爲群羊之首，或許正因爲如此，敦煌數術文獻中正月纔會將其頭懸掛門上，以辟除盜賊。</w:t>
      </w:r>
    </w:p>
    <w:p w14:paraId="0CAA99E6" w14:textId="7D24E2EF" w:rsidR="00EB7FA5" w:rsidRPr="00EB7FA5" w:rsidRDefault="00EB7FA5" w:rsidP="00EB7FA5">
      <w:pPr>
        <w:pStyle w:val="aff4"/>
        <w:ind w:firstLine="560"/>
      </w:pPr>
    </w:p>
    <w:p w14:paraId="07DECB93" w14:textId="7E2F13DC" w:rsidR="00EB7FA5" w:rsidRPr="00EB7FA5" w:rsidRDefault="00EB7FA5" w:rsidP="00EB7FA5">
      <w:pPr>
        <w:pStyle w:val="aff4"/>
        <w:ind w:firstLine="560"/>
      </w:pPr>
      <w:r w:rsidRPr="00EB7FA5">
        <w:t>十五、</w:t>
      </w:r>
      <w:r w:rsidRPr="00EB7FA5">
        <w:rPr>
          <w:rFonts w:hint="eastAsia"/>
          <w:noProof/>
        </w:rPr>
        <w:drawing>
          <wp:inline distT="0" distB="0" distL="0" distR="0" wp14:anchorId="44DA3905" wp14:editId="38826A26">
            <wp:extent cx="158750" cy="152400"/>
            <wp:effectExtent l="0" t="0" r="0" b="0"/>
            <wp:docPr id="183980078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a:ln>
                      <a:noFill/>
                    </a:ln>
                  </pic:spPr>
                </pic:pic>
              </a:graphicData>
            </a:graphic>
          </wp:inline>
        </w:drawing>
      </w:r>
      <w:r w:rsidRPr="00EB7FA5">
        <w:t>躃</w:t>
      </w:r>
    </w:p>
    <w:p w14:paraId="093470AA" w14:textId="0B22D7EC" w:rsidR="00EB7FA5" w:rsidRPr="00EB7FA5" w:rsidRDefault="00EB7FA5" w:rsidP="00EB7FA5">
      <w:pPr>
        <w:pStyle w:val="aff4"/>
        <w:ind w:firstLine="560"/>
      </w:pPr>
    </w:p>
    <w:p w14:paraId="3BD2EE51" w14:textId="13636083" w:rsidR="00EB7FA5" w:rsidRPr="00EB7FA5" w:rsidRDefault="00EB7FA5" w:rsidP="00EB7FA5">
      <w:pPr>
        <w:pStyle w:val="aff5"/>
        <w:spacing w:before="540" w:after="540"/>
        <w:ind w:firstLine="496"/>
      </w:pPr>
      <w:r w:rsidRPr="00EB7FA5">
        <w:t>P.2661Vc《諸雜略得要抄子》：“姑章同床卧，生</w:t>
      </w:r>
      <w:r w:rsidRPr="00EB7FA5">
        <w:rPr>
          <w:rFonts w:hint="eastAsia"/>
          <w:noProof/>
        </w:rPr>
        <w:drawing>
          <wp:inline distT="0" distB="0" distL="0" distR="0" wp14:anchorId="02CA5541" wp14:editId="44BFF694">
            <wp:extent cx="158750" cy="152400"/>
            <wp:effectExtent l="0" t="0" r="0" b="0"/>
            <wp:docPr id="80477007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a:ln>
                      <a:noFill/>
                    </a:ln>
                  </pic:spPr>
                </pic:pic>
              </a:graphicData>
            </a:graphic>
          </wp:inline>
        </w:drawing>
      </w:r>
      <w:r w:rsidRPr="00EB7FA5">
        <w:t>躃，凶。”（《輯校》1278）</w:t>
      </w:r>
    </w:p>
    <w:p w14:paraId="260D7AFC" w14:textId="52C23E31" w:rsidR="00EB7FA5" w:rsidRPr="00EB7FA5" w:rsidRDefault="00EB7FA5" w:rsidP="00EB7FA5">
      <w:pPr>
        <w:pStyle w:val="aff4"/>
        <w:ind w:firstLine="560"/>
      </w:pPr>
    </w:p>
    <w:p w14:paraId="6E33DC0D" w14:textId="1F1691CE" w:rsidR="00EB7FA5" w:rsidRPr="00EB7FA5" w:rsidRDefault="00EB7FA5" w:rsidP="00EB7FA5">
      <w:pPr>
        <w:pStyle w:val="aff4"/>
        <w:ind w:firstLine="560"/>
      </w:pPr>
      <w:r w:rsidRPr="00EB7FA5">
        <w:t>按：“</w:t>
      </w:r>
      <w:r w:rsidRPr="00EB7FA5">
        <w:rPr>
          <w:rFonts w:hint="eastAsia"/>
          <w:noProof/>
        </w:rPr>
        <w:drawing>
          <wp:inline distT="0" distB="0" distL="0" distR="0" wp14:anchorId="27354953" wp14:editId="45C12E35">
            <wp:extent cx="158750" cy="152400"/>
            <wp:effectExtent l="0" t="0" r="0" b="0"/>
            <wp:docPr id="190666319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a:ln>
                      <a:noFill/>
                    </a:ln>
                  </pic:spPr>
                </pic:pic>
              </a:graphicData>
            </a:graphic>
          </wp:inline>
        </w:drawing>
      </w:r>
      <w:r w:rsidRPr="00EB7FA5">
        <w:t>躃”之“</w:t>
      </w:r>
      <w:r w:rsidRPr="00EB7FA5">
        <w:rPr>
          <w:rFonts w:hint="eastAsia"/>
          <w:noProof/>
        </w:rPr>
        <w:drawing>
          <wp:inline distT="0" distB="0" distL="0" distR="0" wp14:anchorId="424ABD29" wp14:editId="4E6F963D">
            <wp:extent cx="158750" cy="152400"/>
            <wp:effectExtent l="0" t="0" r="0" b="0"/>
            <wp:docPr id="127845779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a:ln>
                      <a:noFill/>
                    </a:ln>
                  </pic:spPr>
                </pic:pic>
              </a:graphicData>
            </a:graphic>
          </wp:inline>
        </w:drawing>
      </w:r>
      <w:r w:rsidRPr="00EB7FA5">
        <w:t>”字，原卷作“</w:t>
      </w:r>
      <w:r w:rsidRPr="00EB7FA5">
        <w:rPr>
          <w:rFonts w:hint="eastAsia"/>
          <w:noProof/>
        </w:rPr>
        <w:drawing>
          <wp:inline distT="0" distB="0" distL="0" distR="0" wp14:anchorId="4847ADBA" wp14:editId="7F6EDB01">
            <wp:extent cx="209550" cy="190500"/>
            <wp:effectExtent l="0" t="0" r="0" b="0"/>
            <wp:docPr id="170257895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EB7FA5">
        <w:t>”，爲“</w:t>
      </w:r>
      <w:r w:rsidRPr="00EB7FA5">
        <w:rPr>
          <w:rFonts w:hint="eastAsia"/>
          <w:noProof/>
        </w:rPr>
        <w:drawing>
          <wp:inline distT="0" distB="0" distL="0" distR="0" wp14:anchorId="00E09EA0" wp14:editId="14269374">
            <wp:extent cx="171450" cy="152400"/>
            <wp:effectExtent l="0" t="0" r="0" b="0"/>
            <wp:docPr id="115586085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EB7FA5">
        <w:t>”之手寫。《龍龕手鏡·足部》：“</w:t>
      </w:r>
      <w:r w:rsidRPr="00EB7FA5">
        <w:rPr>
          <w:rFonts w:hint="eastAsia"/>
          <w:noProof/>
        </w:rPr>
        <w:drawing>
          <wp:inline distT="0" distB="0" distL="0" distR="0" wp14:anchorId="443222BC" wp14:editId="562C0403">
            <wp:extent cx="171450" cy="152400"/>
            <wp:effectExtent l="0" t="0" r="0" b="0"/>
            <wp:docPr id="193654992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EB7FA5">
        <w:t>，俗，力員反。”“</w:t>
      </w:r>
      <w:r w:rsidRPr="00EB7FA5">
        <w:rPr>
          <w:rFonts w:hint="eastAsia"/>
          <w:noProof/>
        </w:rPr>
        <w:drawing>
          <wp:inline distT="0" distB="0" distL="0" distR="0" wp14:anchorId="526B727E" wp14:editId="47A69E37">
            <wp:extent cx="171450" cy="152400"/>
            <wp:effectExtent l="0" t="0" r="0" b="0"/>
            <wp:docPr id="193781134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EB7FA5">
        <w:t>”應是比照“攣”而新造的换旁異體，即：將形符“手”换作“足”並移居左側，聲符“</w:t>
      </w:r>
      <w:r w:rsidRPr="00EB7FA5">
        <w:rPr>
          <w:rFonts w:hint="eastAsia"/>
          <w:noProof/>
        </w:rPr>
        <w:drawing>
          <wp:inline distT="0" distB="0" distL="0" distR="0" wp14:anchorId="7F143C2A" wp14:editId="051DF18C">
            <wp:extent cx="184150" cy="152400"/>
            <wp:effectExtent l="0" t="0" r="6350" b="0"/>
            <wp:docPr id="70509241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4150" cy="152400"/>
                    </a:xfrm>
                    <a:prstGeom prst="rect">
                      <a:avLst/>
                    </a:prstGeom>
                    <a:noFill/>
                    <a:ln>
                      <a:noFill/>
                    </a:ln>
                  </pic:spPr>
                </pic:pic>
              </a:graphicData>
            </a:graphic>
          </wp:inline>
        </w:drawing>
      </w:r>
      <w:r w:rsidRPr="00EB7FA5">
        <w:t>”增旁繁化作“戀”，形聲相合即成“</w:t>
      </w:r>
      <w:r w:rsidRPr="00EB7FA5">
        <w:rPr>
          <w:rFonts w:hint="eastAsia"/>
          <w:noProof/>
        </w:rPr>
        <w:drawing>
          <wp:inline distT="0" distB="0" distL="0" distR="0" wp14:anchorId="465502C8" wp14:editId="4D4A9770">
            <wp:extent cx="171450" cy="152400"/>
            <wp:effectExtent l="0" t="0" r="0" b="0"/>
            <wp:docPr id="54350902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EB7FA5">
        <w:t>”，“</w:t>
      </w:r>
      <w:r w:rsidRPr="00EB7FA5">
        <w:rPr>
          <w:rFonts w:hint="eastAsia"/>
          <w:noProof/>
        </w:rPr>
        <w:drawing>
          <wp:inline distT="0" distB="0" distL="0" distR="0" wp14:anchorId="46587F4F" wp14:editId="35315AEB">
            <wp:extent cx="171450" cy="152400"/>
            <wp:effectExtent l="0" t="0" r="0" b="0"/>
            <wp:docPr id="6246167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EB7FA5">
        <w:t>躃”或作“攣躄”，指身體、手脚彎曲，伸展不開。如晋無名氏《蓮社高賢傳·佛馱耶舍尊者》：“有沙門至其家乞食，父本外道，怒驅之，遂手足攣躄。”姚秦鳩摩羅什譯《妙法蓮華經》卷二：“若得爲人，諸根闇鈍，矬陋攣躄，盲聾背傴。”元魏瞿曇般若流支譯《正法念處經》卷六六：“彼以聞慧或以天眼見：去來走擲風，若不調順，手足攣躄，身傴曲脊，不能行來，飲食仰他，不能自食，身根、智慧悉不清浄。”例多不贅。</w:t>
      </w:r>
    </w:p>
    <w:p w14:paraId="568DDC00" w14:textId="00D8C641" w:rsidR="00EB7FA5" w:rsidRPr="00EB7FA5" w:rsidRDefault="00EB7FA5" w:rsidP="00EB7FA5">
      <w:pPr>
        <w:pStyle w:val="aff4"/>
        <w:ind w:firstLine="560"/>
      </w:pPr>
    </w:p>
    <w:p w14:paraId="1B3DE0D1" w14:textId="77777777" w:rsidR="00EB7FA5" w:rsidRPr="00EB7FA5" w:rsidRDefault="00EB7FA5" w:rsidP="00EB7FA5">
      <w:pPr>
        <w:pStyle w:val="aff4"/>
        <w:ind w:firstLine="560"/>
      </w:pPr>
      <w:r w:rsidRPr="00EB7FA5">
        <w:t>十六、効</w:t>
      </w:r>
    </w:p>
    <w:p w14:paraId="2FE66C39" w14:textId="173A6709" w:rsidR="00EB7FA5" w:rsidRPr="00EB7FA5" w:rsidRDefault="00EB7FA5" w:rsidP="00EB7FA5">
      <w:pPr>
        <w:pStyle w:val="aff4"/>
        <w:ind w:firstLine="560"/>
      </w:pPr>
    </w:p>
    <w:p w14:paraId="35D28652" w14:textId="77777777" w:rsidR="00EB7FA5" w:rsidRPr="00EB7FA5" w:rsidRDefault="00EB7FA5" w:rsidP="00EB7FA5">
      <w:pPr>
        <w:pStyle w:val="aff5"/>
        <w:spacing w:before="540" w:after="540"/>
        <w:ind w:firstLine="496"/>
      </w:pPr>
      <w:r w:rsidRPr="00EB7FA5">
        <w:lastRenderedPageBreak/>
        <w:t>P.2661Vc《諸雜略得要抄子》：“皋陶以壬辰日死，不得此日効罪人。”（《輯校》1278）</w:t>
      </w:r>
    </w:p>
    <w:p w14:paraId="6877D9CB" w14:textId="368F7952" w:rsidR="00EB7FA5" w:rsidRPr="00EB7FA5" w:rsidRDefault="00EB7FA5" w:rsidP="00EB7FA5">
      <w:pPr>
        <w:pStyle w:val="aff4"/>
        <w:ind w:firstLine="560"/>
      </w:pPr>
    </w:p>
    <w:p w14:paraId="58EB3110" w14:textId="77777777" w:rsidR="00EB7FA5" w:rsidRPr="00EB7FA5" w:rsidRDefault="00EB7FA5" w:rsidP="00EB7FA5">
      <w:pPr>
        <w:pStyle w:val="aff4"/>
        <w:ind w:firstLine="560"/>
      </w:pPr>
      <w:r w:rsidRPr="00EB7FA5">
        <w:t>按：“効”字《輯校》無説。“効”爲“效”的後起换旁分化字，文獻中多指效倣、效力、效用等，未見其用來表示“効罪人”者。故疑“効”爲“劾”之形訛。“劾”指審判罪人，《説文·力部》：“劾，法有罪也。”段玉裁注：“法者，謂以法施之。《吕刑》‘有并兩刑’正義云：‘漢世問罪謂之鞫，斷獄謂之劾。’”《急就篇》：“誅罰詐僞劾罪人。”顔師古注：“劾，舉案之也。”王應麟補注：“劾，推窮罪人也。漢世問罪謂之鞠，斷獄謂之劾。”《史記·淮南衡山列傳》：“衡山王入朝，其謁者衛慶有方術，欲上書事天子，王怒，故劾慶死罪，彊榜服之。”《晋書·刑法志》：“盜賊須劾捕，故著《網捕》二篇。”皆其例。</w:t>
      </w:r>
    </w:p>
    <w:p w14:paraId="51C6175E" w14:textId="392E14D8" w:rsidR="00EB7FA5" w:rsidRPr="00EB7FA5" w:rsidRDefault="00EB7FA5" w:rsidP="00EB7FA5">
      <w:pPr>
        <w:pStyle w:val="aff4"/>
        <w:ind w:firstLine="560"/>
      </w:pPr>
    </w:p>
    <w:p w14:paraId="377B41D9" w14:textId="77777777" w:rsidR="00EB7FA5" w:rsidRPr="00EB7FA5" w:rsidRDefault="00EB7FA5" w:rsidP="00EB7FA5">
      <w:pPr>
        <w:pStyle w:val="aff4"/>
        <w:ind w:firstLine="560"/>
      </w:pPr>
      <w:r w:rsidRPr="00EB7FA5">
        <w:t>十七、碓豈</w:t>
      </w:r>
    </w:p>
    <w:p w14:paraId="0E99ED5D" w14:textId="37E280BB" w:rsidR="00EB7FA5" w:rsidRPr="00EB7FA5" w:rsidRDefault="00EB7FA5" w:rsidP="00EB7FA5">
      <w:pPr>
        <w:pStyle w:val="aff5"/>
        <w:spacing w:before="540" w:after="540"/>
        <w:ind w:firstLine="496"/>
      </w:pPr>
    </w:p>
    <w:p w14:paraId="4233BFDC" w14:textId="77777777" w:rsidR="00EB7FA5" w:rsidRPr="00EB7FA5" w:rsidRDefault="00EB7FA5" w:rsidP="00EB7FA5">
      <w:pPr>
        <w:pStyle w:val="aff5"/>
        <w:spacing w:before="540" w:after="540"/>
        <w:ind w:firstLine="496"/>
      </w:pPr>
      <w:r w:rsidRPr="00EB7FA5">
        <w:t>P.2661Vc《諸雜略得要抄子》：“碓豈在辰巳午未，無子孫，不利。”</w:t>
      </w:r>
      <w:r w:rsidRPr="00EB7FA5">
        <w:lastRenderedPageBreak/>
        <w:t>（《輯校》1279）</w:t>
      </w:r>
    </w:p>
    <w:p w14:paraId="565421CE" w14:textId="07714CBF" w:rsidR="00EB7FA5" w:rsidRPr="00EB7FA5" w:rsidRDefault="00EB7FA5" w:rsidP="00EB7FA5">
      <w:pPr>
        <w:pStyle w:val="aff4"/>
        <w:ind w:firstLine="560"/>
      </w:pPr>
    </w:p>
    <w:p w14:paraId="74A1AF3A" w14:textId="77777777" w:rsidR="00EB7FA5" w:rsidRPr="00EB7FA5" w:rsidRDefault="00EB7FA5" w:rsidP="00EB7FA5">
      <w:pPr>
        <w:pStyle w:val="aff4"/>
        <w:ind w:firstLine="560"/>
      </w:pPr>
      <w:r w:rsidRPr="00EB7FA5">
        <w:t>按：“碓豈”，《輯校》照録。“豈”蓋“磑”之俗省，“碓豈”當作“碓磑”。“磑”者，磨也，“碓磑”係碓與磑的合稱，爲類義複詞，是敦煌文獻中習見的兩種加工糧食的工具。如P.2825《武王家教》：“盆瓮碓磑，覆蓋不勤，掃略不浄，爲三耗。”P.3391《雜集時用要字》：“杈杷，碓磑，剉碓，剉刃（刀）。”S.5431《開蒙要訓》：“碓磑碾磨，杵舅（臼）舂禱（擣）。”皆其證。</w:t>
      </w:r>
    </w:p>
    <w:p w14:paraId="79CC4AA3" w14:textId="2099E174" w:rsidR="00EB7FA5" w:rsidRPr="00EB7FA5" w:rsidRDefault="00EB7FA5" w:rsidP="00EB7FA5">
      <w:pPr>
        <w:pStyle w:val="aff4"/>
        <w:ind w:firstLine="560"/>
      </w:pPr>
    </w:p>
    <w:p w14:paraId="2D58581C" w14:textId="25F24B4C" w:rsidR="00EB7FA5" w:rsidRPr="00EB7FA5" w:rsidRDefault="00EB7FA5" w:rsidP="00EB7FA5">
      <w:pPr>
        <w:pStyle w:val="aff4"/>
        <w:ind w:firstLine="560"/>
      </w:pPr>
      <w:r w:rsidRPr="00EB7FA5">
        <w:t>十八、</w:t>
      </w:r>
      <w:r w:rsidRPr="00EB7FA5">
        <w:rPr>
          <w:rFonts w:hint="eastAsia"/>
          <w:noProof/>
        </w:rPr>
        <w:drawing>
          <wp:inline distT="0" distB="0" distL="0" distR="0" wp14:anchorId="4C18CC92" wp14:editId="7A6F969F">
            <wp:extent cx="184150" cy="158750"/>
            <wp:effectExtent l="0" t="0" r="6350" b="0"/>
            <wp:docPr id="12117209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p>
    <w:p w14:paraId="3138FE9E" w14:textId="4A6ADD1B" w:rsidR="00EB7FA5" w:rsidRPr="00EB7FA5" w:rsidRDefault="00EB7FA5" w:rsidP="00EB7FA5">
      <w:pPr>
        <w:pStyle w:val="aff4"/>
        <w:ind w:firstLine="560"/>
      </w:pPr>
    </w:p>
    <w:p w14:paraId="728CC212" w14:textId="55F26096" w:rsidR="00EB7FA5" w:rsidRPr="00EB7FA5" w:rsidRDefault="00EB7FA5" w:rsidP="00EB7FA5">
      <w:pPr>
        <w:pStyle w:val="aff5"/>
        <w:spacing w:before="540" w:after="540"/>
        <w:ind w:firstLine="496"/>
      </w:pPr>
      <w:r w:rsidRPr="00EB7FA5">
        <w:t>P.3476V＋P.4996V《失物占》：“戌時盜者，爲人長面目人，取者持西北，近者五家，若十五步。其人明（得）人旁（謗）言，</w:t>
      </w:r>
      <w:r w:rsidRPr="00EB7FA5">
        <w:rPr>
          <w:rFonts w:hint="eastAsia"/>
          <w:noProof/>
        </w:rPr>
        <w:drawing>
          <wp:inline distT="0" distB="0" distL="0" distR="0" wp14:anchorId="6E6CD2D4" wp14:editId="0D96316A">
            <wp:extent cx="184150" cy="158750"/>
            <wp:effectExtent l="0" t="0" r="6350" b="0"/>
            <wp:docPr id="110371610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拾人會。藏在器中、竈下，若塚中。得之。……壬癸日盜者，從西南來，若西方來。……其人口齒踈，面有疵，藏在空窖、塚中，必有親</w:t>
      </w:r>
      <w:r w:rsidRPr="00EB7FA5">
        <w:rPr>
          <w:rFonts w:hint="eastAsia"/>
          <w:noProof/>
        </w:rPr>
        <w:drawing>
          <wp:inline distT="0" distB="0" distL="0" distR="0" wp14:anchorId="5FE10E64" wp14:editId="56FF3D79">
            <wp:extent cx="184150" cy="158750"/>
            <wp:effectExtent l="0" t="0" r="6350" b="0"/>
            <wp:docPr id="159265723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之人見之，即索</w:t>
      </w:r>
      <w:r w:rsidRPr="00EB7FA5">
        <w:rPr>
          <w:rFonts w:hint="eastAsia"/>
          <w:noProof/>
        </w:rPr>
        <w:drawing>
          <wp:inline distT="0" distB="0" distL="0" distR="0" wp14:anchorId="57F20A70" wp14:editId="0DFD892E">
            <wp:extent cx="190500" cy="190500"/>
            <wp:effectExtent l="0" t="0" r="0" b="0"/>
            <wp:docPr id="10577028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B7FA5">
        <w:rPr>
          <w:rFonts w:hint="eastAsia"/>
          <w:noProof/>
        </w:rPr>
        <w:drawing>
          <wp:inline distT="0" distB="0" distL="0" distR="0" wp14:anchorId="7B874B0B" wp14:editId="2BC83363">
            <wp:extent cx="190500" cy="190500"/>
            <wp:effectExtent l="0" t="0" r="0" b="0"/>
            <wp:docPr id="15530336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B7FA5">
        <w:t>，不得，野田中得之。”（《輯校》1166—1167）</w:t>
      </w:r>
    </w:p>
    <w:p w14:paraId="1CFE221B" w14:textId="00B136F8" w:rsidR="00EB7FA5" w:rsidRPr="00EB7FA5" w:rsidRDefault="00EB7FA5" w:rsidP="00EB7FA5">
      <w:pPr>
        <w:pStyle w:val="aff4"/>
        <w:ind w:firstLine="560"/>
      </w:pPr>
    </w:p>
    <w:p w14:paraId="5C6F1922" w14:textId="58E9786C" w:rsidR="00EB7FA5" w:rsidRPr="00EB7FA5" w:rsidRDefault="00EB7FA5" w:rsidP="00EB7FA5">
      <w:pPr>
        <w:pStyle w:val="aff4"/>
        <w:ind w:firstLine="560"/>
      </w:pPr>
      <w:r w:rsidRPr="00EB7FA5">
        <w:t>按：例中兩“</w:t>
      </w:r>
      <w:r w:rsidRPr="00EB7FA5">
        <w:rPr>
          <w:rFonts w:hint="eastAsia"/>
          <w:noProof/>
        </w:rPr>
        <w:drawing>
          <wp:inline distT="0" distB="0" distL="0" distR="0" wp14:anchorId="1056D577" wp14:editId="3AFB61F3">
            <wp:extent cx="184150" cy="158750"/>
            <wp:effectExtent l="0" t="0" r="6350" b="0"/>
            <wp:docPr id="56314337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”字，前字《輯校》云：“‘</w:t>
      </w:r>
      <w:r w:rsidRPr="00EB7FA5">
        <w:rPr>
          <w:rFonts w:hint="eastAsia"/>
          <w:noProof/>
        </w:rPr>
        <w:drawing>
          <wp:inline distT="0" distB="0" distL="0" distR="0" wp14:anchorId="6E48026E" wp14:editId="05AF0057">
            <wp:extent cx="184150" cy="158750"/>
            <wp:effectExtent l="0" t="0" r="6350" b="0"/>
            <wp:docPr id="6217218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’字書未見，從後文‘壬癸日盜者’條下之‘必有親</w:t>
      </w:r>
      <w:r w:rsidRPr="00EB7FA5">
        <w:rPr>
          <w:rFonts w:hint="eastAsia"/>
          <w:noProof/>
        </w:rPr>
        <w:drawing>
          <wp:inline distT="0" distB="0" distL="0" distR="0" wp14:anchorId="5B922BBF" wp14:editId="1CA6A485">
            <wp:extent cx="184150" cy="158750"/>
            <wp:effectExtent l="0" t="0" r="6350" b="0"/>
            <wp:docPr id="9506957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之人見之’句推之，疑或爲‘信’之俗字。又本句句義不明，俟考。”後字亦稱：“‘</w:t>
      </w:r>
      <w:r w:rsidRPr="00EB7FA5">
        <w:rPr>
          <w:rFonts w:hint="eastAsia"/>
          <w:noProof/>
        </w:rPr>
        <w:drawing>
          <wp:inline distT="0" distB="0" distL="0" distR="0" wp14:anchorId="11A52CE9" wp14:editId="47862C1E">
            <wp:extent cx="184150" cy="158750"/>
            <wp:effectExtent l="0" t="0" r="6350" b="0"/>
            <wp:docPr id="41478405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’字《失物占》（二）同，字書未見，依文意推知，疑或爲‘信’之俗字，俟考。”今謂後例“</w:t>
      </w:r>
      <w:r w:rsidRPr="00EB7FA5">
        <w:rPr>
          <w:rFonts w:hint="eastAsia"/>
          <w:noProof/>
        </w:rPr>
        <w:drawing>
          <wp:inline distT="0" distB="0" distL="0" distR="0" wp14:anchorId="08B8970D" wp14:editId="21B263A7">
            <wp:extent cx="184150" cy="158750"/>
            <wp:effectExtent l="0" t="0" r="6350" b="0"/>
            <wp:docPr id="89835170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”字用在“親”後，結合字形看，其字當是“戚”之俗訛。《龍龕手鏡·人部》：“</w:t>
      </w:r>
      <w:r w:rsidRPr="00EB7FA5">
        <w:rPr>
          <w:rFonts w:hint="eastAsia"/>
          <w:noProof/>
        </w:rPr>
        <w:drawing>
          <wp:inline distT="0" distB="0" distL="0" distR="0" wp14:anchorId="2C878E3D" wp14:editId="73778560">
            <wp:extent cx="184150" cy="158750"/>
            <wp:effectExtent l="0" t="0" r="6350" b="0"/>
            <wp:docPr id="138810936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，子六反，正作蹙。”又：“</w:t>
      </w:r>
      <w:r w:rsidRPr="00EB7FA5">
        <w:rPr>
          <w:rFonts w:hint="eastAsia"/>
          <w:noProof/>
        </w:rPr>
        <w:drawing>
          <wp:inline distT="0" distB="0" distL="0" distR="0" wp14:anchorId="67687CB2" wp14:editId="3F70999A">
            <wp:extent cx="203200" cy="222250"/>
            <wp:effectExtent l="0" t="0" r="6350" b="6350"/>
            <wp:docPr id="196900120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3200" cy="222250"/>
                    </a:xfrm>
                    <a:prstGeom prst="rect">
                      <a:avLst/>
                    </a:prstGeom>
                    <a:noFill/>
                    <a:ln>
                      <a:noFill/>
                    </a:ln>
                  </pic:spPr>
                </pic:pic>
              </a:graphicData>
            </a:graphic>
          </wp:inline>
        </w:drawing>
      </w:r>
      <w:r w:rsidRPr="00EB7FA5">
        <w:t>，俗，倉歷反，與戚同。”其中的“</w:t>
      </w:r>
      <w:r w:rsidRPr="00EB7FA5">
        <w:rPr>
          <w:rFonts w:hint="eastAsia"/>
          <w:noProof/>
        </w:rPr>
        <w:drawing>
          <wp:inline distT="0" distB="0" distL="0" distR="0" wp14:anchorId="2E849DE5" wp14:editId="1362BF63">
            <wp:extent cx="203200" cy="222250"/>
            <wp:effectExtent l="0" t="0" r="6350" b="6350"/>
            <wp:docPr id="109915047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3200" cy="222250"/>
                    </a:xfrm>
                    <a:prstGeom prst="rect">
                      <a:avLst/>
                    </a:prstGeom>
                    <a:noFill/>
                    <a:ln>
                      <a:noFill/>
                    </a:ln>
                  </pic:spPr>
                </pic:pic>
              </a:graphicData>
            </a:graphic>
          </wp:inline>
        </w:drawing>
      </w:r>
      <w:r w:rsidRPr="00EB7FA5">
        <w:t>”爲“</w:t>
      </w:r>
      <w:r w:rsidRPr="00EB7FA5">
        <w:rPr>
          <w:rFonts w:hint="eastAsia"/>
          <w:noProof/>
        </w:rPr>
        <w:drawing>
          <wp:inline distT="0" distB="0" distL="0" distR="0" wp14:anchorId="30AA1CE1" wp14:editId="30DA8451">
            <wp:extent cx="184150" cy="158750"/>
            <wp:effectExtent l="0" t="0" r="6350" b="0"/>
            <wp:docPr id="62368117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”之俗省，二字皆“戚”字俗寫，《龍龕》音子六反者，乃用爲“蹙”之借字。以此類推，上引前例中的“</w:t>
      </w:r>
      <w:r w:rsidRPr="00EB7FA5">
        <w:rPr>
          <w:rFonts w:hint="eastAsia"/>
          <w:noProof/>
        </w:rPr>
        <w:drawing>
          <wp:inline distT="0" distB="0" distL="0" distR="0" wp14:anchorId="0922B08B" wp14:editId="4D42F846">
            <wp:extent cx="184150" cy="158750"/>
            <wp:effectExtent l="0" t="0" r="6350" b="0"/>
            <wp:docPr id="8776121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”亦“戚”之俗字，不過就文意來説，句中“戚”當讀爲“柒”，“</w:t>
      </w:r>
      <w:r w:rsidRPr="00EB7FA5">
        <w:rPr>
          <w:rFonts w:hint="eastAsia"/>
          <w:noProof/>
        </w:rPr>
        <w:drawing>
          <wp:inline distT="0" distB="0" distL="0" distR="0" wp14:anchorId="12DB7EF1" wp14:editId="58CAC9FC">
            <wp:extent cx="184150" cy="158750"/>
            <wp:effectExtent l="0" t="0" r="6350" b="0"/>
            <wp:docPr id="51879577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sidRPr="00EB7FA5">
        <w:t>拾”即“戚拾”，亦即“柒拾”。“戚”（清紐錫韻）與“柒”（清紐質韻）聲同韻近，可以通借。</w:t>
      </w:r>
    </w:p>
    <w:p w14:paraId="2D241774" w14:textId="299679A0" w:rsidR="00EB7FA5" w:rsidRPr="00EB7FA5" w:rsidRDefault="00EB7FA5" w:rsidP="00EB7FA5">
      <w:pPr>
        <w:pStyle w:val="aff4"/>
        <w:ind w:firstLine="560"/>
      </w:pPr>
    </w:p>
    <w:p w14:paraId="5CA47868" w14:textId="77777777" w:rsidR="00EB7FA5" w:rsidRPr="00EB7FA5" w:rsidRDefault="00EB7FA5" w:rsidP="00EB7FA5">
      <w:pPr>
        <w:pStyle w:val="aff4"/>
        <w:ind w:firstLine="560"/>
      </w:pPr>
      <w:r w:rsidRPr="00EB7FA5">
        <w:t>十九、寛</w:t>
      </w:r>
    </w:p>
    <w:p w14:paraId="2CAC219F" w14:textId="0CC4A514" w:rsidR="00EB7FA5" w:rsidRPr="00EB7FA5" w:rsidRDefault="00EB7FA5" w:rsidP="00EB7FA5">
      <w:pPr>
        <w:pStyle w:val="aff4"/>
        <w:ind w:firstLine="560"/>
      </w:pPr>
    </w:p>
    <w:p w14:paraId="6292A38E" w14:textId="77777777" w:rsidR="00EB7FA5" w:rsidRPr="00EB7FA5" w:rsidRDefault="00EB7FA5" w:rsidP="00EB7FA5">
      <w:pPr>
        <w:pStyle w:val="aff5"/>
        <w:spacing w:before="540" w:after="540"/>
        <w:ind w:firstLine="496"/>
      </w:pPr>
      <w:r w:rsidRPr="00EB7FA5">
        <w:t>P.2856《發病書·推得病日法》：“丑日病者小困。丑者大吉，天上長史，主當文案，故知病者男重女輕，雖困不死。頭痛及足，鼻口乾惨（燥），百節盡，四支不舉，令人噎塞，尻寬不隨。”（《輯校》1196）</w:t>
      </w:r>
    </w:p>
    <w:p w14:paraId="2E9973C6" w14:textId="6EFDA6D9" w:rsidR="00EB7FA5" w:rsidRPr="00EB7FA5" w:rsidRDefault="00EB7FA5" w:rsidP="00EB7FA5">
      <w:pPr>
        <w:pStyle w:val="aff4"/>
        <w:ind w:firstLine="560"/>
      </w:pPr>
    </w:p>
    <w:p w14:paraId="4FFB5011" w14:textId="4328B773" w:rsidR="00EB7FA5" w:rsidRPr="00EB7FA5" w:rsidRDefault="00EB7FA5" w:rsidP="00EB7FA5">
      <w:pPr>
        <w:pStyle w:val="aff4"/>
        <w:ind w:firstLine="560"/>
      </w:pPr>
      <w:r w:rsidRPr="00EB7FA5">
        <w:t>按：例中“寛”與“尻”連言，當爲“髖”之省借。《説文·骨部》：“髖，髀上也。”唐玄應《一切經音義》卷二四《阿毘達磨俱舍論》第二十二卷“髖髀”條音義：“又作臗，同，苦桓、苦昆二反。《埤蒼》‘髖，尻也。’《廣疋》‘臗，豚也’。下古文䠋，同，蒲米反。《説文》‘股，外也’。北人用此音。又方爾反，江南行此音。或作</w:t>
      </w:r>
      <w:r w:rsidRPr="00EB7FA5">
        <w:rPr>
          <w:rFonts w:hint="eastAsia"/>
          <w:noProof/>
        </w:rPr>
        <w:drawing>
          <wp:inline distT="0" distB="0" distL="0" distR="0" wp14:anchorId="09A1B11B" wp14:editId="674AFF15">
            <wp:extent cx="152400" cy="171450"/>
            <wp:effectExtent l="0" t="0" r="0" b="0"/>
            <wp:docPr id="11313654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EB7FA5">
        <w:t>，俗字也。”“尻寛”即“尻髖”，指臀部和大腿。“不隨”即“不遂”，指不通暢，“尻髖不隨”謂臀部、大腿兩處不順暢，即不能隨意、自由地運轉。如劉宋求那跋陀羅譯《佛説樹提伽經》：“樹提伽家門中，有一力士，手捉金杖一擬，四十萬衆一時俱倒，手脚繚戾，尻髖妸婆，狀似醉容，摇頭頗</w:t>
      </w:r>
      <w:r w:rsidRPr="00EB7FA5">
        <w:rPr>
          <w:rFonts w:hint="eastAsia"/>
          <w:noProof/>
        </w:rPr>
        <w:drawing>
          <wp:inline distT="0" distB="0" distL="0" distR="0" wp14:anchorId="1B140C36" wp14:editId="7CB0F447">
            <wp:extent cx="184150" cy="152400"/>
            <wp:effectExtent l="0" t="0" r="6350" b="0"/>
            <wp:docPr id="13971719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4150" cy="152400"/>
                    </a:xfrm>
                    <a:prstGeom prst="rect">
                      <a:avLst/>
                    </a:prstGeom>
                    <a:noFill/>
                    <a:ln>
                      <a:noFill/>
                    </a:ln>
                  </pic:spPr>
                </pic:pic>
              </a:graphicData>
            </a:graphic>
          </wp:inline>
        </w:drawing>
      </w:r>
      <w:r w:rsidRPr="00EB7FA5">
        <w:t>，卧地不起。”其中“尻髖”義同，可以比勘。</w:t>
      </w:r>
    </w:p>
    <w:p w14:paraId="773B6D8B" w14:textId="13F6CC55" w:rsidR="00EB7FA5" w:rsidRPr="00EB7FA5" w:rsidRDefault="00EB7FA5" w:rsidP="00EB7FA5">
      <w:pPr>
        <w:pStyle w:val="aff4"/>
        <w:ind w:firstLine="560"/>
      </w:pPr>
    </w:p>
    <w:p w14:paraId="3DE677BD" w14:textId="77777777" w:rsidR="00EB7FA5" w:rsidRPr="00EB7FA5" w:rsidRDefault="00EB7FA5" w:rsidP="00EB7FA5">
      <w:pPr>
        <w:pStyle w:val="aff4"/>
        <w:ind w:firstLine="560"/>
      </w:pPr>
      <w:r w:rsidRPr="00EB7FA5">
        <w:t>二十、錯臘</w:t>
      </w:r>
    </w:p>
    <w:p w14:paraId="4D8C6C72" w14:textId="7E098D8D" w:rsidR="00EB7FA5" w:rsidRPr="00EB7FA5" w:rsidRDefault="00EB7FA5" w:rsidP="00EB7FA5">
      <w:pPr>
        <w:pStyle w:val="aff5"/>
        <w:spacing w:before="540" w:after="540"/>
        <w:ind w:firstLine="496"/>
      </w:pPr>
    </w:p>
    <w:p w14:paraId="1F2922A3" w14:textId="5458FBE5" w:rsidR="00EB7FA5" w:rsidRPr="00EB7FA5" w:rsidRDefault="00EB7FA5" w:rsidP="00EB7FA5">
      <w:pPr>
        <w:pStyle w:val="aff5"/>
        <w:spacing w:before="540" w:after="540"/>
        <w:ind w:firstLine="496"/>
      </w:pPr>
      <w:r w:rsidRPr="00EB7FA5">
        <w:t>P.2856《發病書·推得病日法》：“卯日病者不死。……鬼字儀光，一名［</w:t>
      </w:r>
      <w:r w:rsidRPr="00EB7FA5">
        <w:rPr>
          <w:rFonts w:hint="eastAsia"/>
          <w:noProof/>
        </w:rPr>
        <w:drawing>
          <wp:inline distT="0" distB="0" distL="0" distR="0" wp14:anchorId="6B253E52" wp14:editId="54F19E76">
            <wp:extent cx="190500" cy="190500"/>
            <wp:effectExtent l="0" t="0" r="0" b="0"/>
            <wp:docPr id="20886294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B7FA5">
        <w:rPr>
          <w:rFonts w:hint="eastAsia"/>
          <w:noProof/>
        </w:rPr>
        <w:drawing>
          <wp:inline distT="0" distB="0" distL="0" distR="0" wp14:anchorId="0ED4AD4E" wp14:editId="3CFB32CE">
            <wp:extent cx="190500" cy="190500"/>
            <wp:effectExtent l="0" t="0" r="0" b="0"/>
            <wp:docPr id="5219342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B7FA5">
        <w:t>］，在人舍西北戌地，去舍六步，錯臘代人，香火送，未日差，酉日大愈，生死忌亥子日。”（《輯校》1196—1197）</w:t>
      </w:r>
    </w:p>
    <w:p w14:paraId="08229D29" w14:textId="4F884EA9" w:rsidR="00EB7FA5" w:rsidRPr="00EB7FA5" w:rsidRDefault="00EB7FA5" w:rsidP="00EB7FA5">
      <w:pPr>
        <w:pStyle w:val="aff4"/>
        <w:ind w:firstLine="560"/>
      </w:pPr>
    </w:p>
    <w:p w14:paraId="32F3EE7C" w14:textId="77777777" w:rsidR="00EB7FA5" w:rsidRPr="00EB7FA5" w:rsidRDefault="00EB7FA5" w:rsidP="00EB7FA5">
      <w:pPr>
        <w:pStyle w:val="aff4"/>
        <w:ind w:firstLine="560"/>
      </w:pPr>
      <w:r w:rsidRPr="00EB7FA5">
        <w:t>按：例中“錯臘”費解，疑“錯”爲“錫”之换聲旁異體俗字。“錯”所从“昔”音思積切，爲心紐昔韻；而“錫”音先擊切，爲心紐錫韻，二字聲同韻近，可以通借。故句中“錯”很可能爲“錫”的换旁俗寫，“錯臘”即“錫臘”，爲類義並列複詞，係錫與鉛之合成物，“錫臘代人”指用錫鉛相合製成的“人”來代替病者，燃香火燒之，以此送走作祟之鬼，令病者痊愈。“錫鉛”合成物稱“錫臘”，文獻不乏記載，且一直沿用至今，如清王昶《銅政全書·咨詢各廠對》：“礦之色樣則又有别，緑礦有墨緑、豆青緑、穿花緑、大亞子礦諸名……錫臘，一白錫臘，一油錫臘，一紫金錫臘，皆礦之高者。”王才《開魯老七十二行》之《洋鐵匠》中寫到：“當年，家庭的生活用品除木質、瓷質外，很多是銅質（銅盆、銅水壺）或錫質（錫臘臺、錫酒壺），使用久了，裂了漏了，就要修補，修補就要用錫臘（錫與鉛的合成物），所以，人們習慣上也把洋鐵匠叫做錫臘匠子。”皆其例。</w:t>
      </w:r>
    </w:p>
    <w:p w14:paraId="5310D48D" w14:textId="3B3E8DB9" w:rsidR="00EB7FA5" w:rsidRPr="00EB7FA5" w:rsidRDefault="00EB7FA5" w:rsidP="00EB7FA5">
      <w:pPr>
        <w:pStyle w:val="aff4"/>
        <w:ind w:firstLine="560"/>
      </w:pPr>
    </w:p>
    <w:p w14:paraId="47B70654" w14:textId="77777777" w:rsidR="00EB7FA5" w:rsidRPr="00EB7FA5" w:rsidRDefault="00EB7FA5" w:rsidP="00EB7FA5">
      <w:pPr>
        <w:pStyle w:val="aff4"/>
        <w:ind w:firstLine="560"/>
      </w:pPr>
      <w:r w:rsidRPr="00EB7FA5">
        <w:t>二十一、脚昳</w:t>
      </w:r>
    </w:p>
    <w:p w14:paraId="537AADF0" w14:textId="69CFD45C" w:rsidR="00EB7FA5" w:rsidRPr="00EB7FA5" w:rsidRDefault="00EB7FA5" w:rsidP="00EB7FA5">
      <w:pPr>
        <w:pStyle w:val="aff4"/>
        <w:ind w:firstLine="560"/>
      </w:pPr>
    </w:p>
    <w:p w14:paraId="246FBFD5" w14:textId="6C419EE5" w:rsidR="00EB7FA5" w:rsidRPr="00EB7FA5" w:rsidRDefault="00EB7FA5" w:rsidP="00EB7FA5">
      <w:pPr>
        <w:pStyle w:val="aff5"/>
        <w:spacing w:before="540" w:after="540"/>
        <w:ind w:firstLine="496"/>
      </w:pPr>
      <w:r w:rsidRPr="00EB7FA5">
        <w:lastRenderedPageBreak/>
        <w:t>P.2978V《發病書》：“占病者頭痛，頸項强，眼精玄（眩）疼，心腹皎（絞）痛，脚昳趺腫，食飲不下，吐逆</w:t>
      </w:r>
      <w:r w:rsidRPr="00EB7FA5">
        <w:rPr>
          <w:rFonts w:hint="eastAsia"/>
          <w:noProof/>
        </w:rPr>
        <w:drawing>
          <wp:inline distT="0" distB="0" distL="0" distR="0" wp14:anchorId="100930D4" wp14:editId="335C053C">
            <wp:extent cx="152400" cy="139700"/>
            <wp:effectExtent l="0" t="0" r="0" b="0"/>
            <wp:docPr id="2082082972"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图片"/>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r w:rsidRPr="00EB7FA5">
        <w:t>痛。”（《輯校》1221）</w:t>
      </w:r>
    </w:p>
    <w:p w14:paraId="6E1F1A94" w14:textId="6512CBAD" w:rsidR="00EB7FA5" w:rsidRPr="00EB7FA5" w:rsidRDefault="00EB7FA5" w:rsidP="00EB7FA5">
      <w:pPr>
        <w:pStyle w:val="aff5"/>
        <w:spacing w:before="540" w:after="540"/>
        <w:ind w:firstLine="496"/>
      </w:pPr>
    </w:p>
    <w:p w14:paraId="3A4B958E" w14:textId="77777777" w:rsidR="00EB7FA5" w:rsidRPr="00EB7FA5" w:rsidRDefault="00EB7FA5" w:rsidP="00EB7FA5">
      <w:pPr>
        <w:pStyle w:val="aff4"/>
        <w:ind w:firstLine="560"/>
      </w:pPr>
      <w:r w:rsidRPr="00EB7FA5">
        <w:t>按：《説文新附·日部》：“昳，日昃也。”《集韻·屑韻》：“昳，日側。”“日側”謂太陽偏西。上引例中“昳”用在“脚昳趺腫”中，“脚昳”與“趺腫”並列，“脚”“趺”類義，指脚的兩個部位；“昳”與“腫”，應爲形容詞，指脚出現的某種性狀。以“昳”之“日落”義代入語境，文意明顯不通。聯繫“腫”的詞義來看，“昳”應該是一個與其讀音相同而與“脚足”相關且和“腫”義近的一個詞，則“昳”當是“胅”之音借或形訛。《説文·肉部》：“胅，骨差也。”段注：“謂骨節差忒不相值，故胅出也。”《爾雅·釋畜》“犦牛”晋郭璞注：“即犎牛也。領上肉犦胅起，高二尺許，狀如橐駝肉鞍一邊。”S.2071《切韻箋注·屑韻》：“昳，日昃。眣，目出。胅，骨胅。”其中的“胅”皆謂突出，與“腫”義近。故“脚昳趺腫”當作“脚胅趺腫”，爲兩個主謂結構的並列，其義即“脚趺胅腫”，指脚背腫脹突出。</w:t>
      </w:r>
    </w:p>
    <w:p w14:paraId="00B530BF" w14:textId="1D1C8829" w:rsidR="00EB7FA5" w:rsidRPr="00EB7FA5" w:rsidRDefault="00EB7FA5" w:rsidP="00EB7FA5">
      <w:pPr>
        <w:pStyle w:val="ad"/>
      </w:pPr>
    </w:p>
    <w:p w14:paraId="26C1D1C8" w14:textId="0C5DEF94" w:rsidR="001316F4" w:rsidRPr="00EB7FA5" w:rsidRDefault="001316F4" w:rsidP="00EB7FA5">
      <w:pPr>
        <w:pStyle w:val="aff4"/>
        <w:ind w:firstLineChars="0" w:firstLine="0"/>
        <w:rPr>
          <w:rFonts w:hint="eastAsia"/>
        </w:rPr>
      </w:pPr>
    </w:p>
    <w:sectPr w:rsidR="001316F4" w:rsidRPr="00EB7FA5">
      <w:headerReference w:type="default" r:id="rId38"/>
      <w:footerReference w:type="even" r:id="rId39"/>
      <w:footerReference w:type="default" r:id="rId40"/>
      <w:endnotePr>
        <w:numFmt w:val="decimal"/>
      </w:endnotePr>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97A1" w14:textId="77777777" w:rsidR="0038046D" w:rsidRDefault="0038046D">
      <w:pPr>
        <w:rPr>
          <w:rFonts w:hint="eastAsia"/>
        </w:rPr>
      </w:pPr>
      <w:r>
        <w:separator/>
      </w:r>
    </w:p>
  </w:endnote>
  <w:endnote w:type="continuationSeparator" w:id="0">
    <w:p w14:paraId="5AA5D59A" w14:textId="77777777" w:rsidR="0038046D" w:rsidRDefault="0038046D">
      <w:pPr>
        <w:rPr>
          <w:rFonts w:hint="eastAsia"/>
        </w:rPr>
      </w:pPr>
      <w:r>
        <w:continuationSeparator/>
      </w:r>
    </w:p>
  </w:endnote>
  <w:endnote w:id="1">
    <w:p w14:paraId="1E20CBA8" w14:textId="77777777" w:rsidR="00EB7FA5" w:rsidRPr="00EB7FA5" w:rsidRDefault="00EB7FA5" w:rsidP="00EB7FA5">
      <w:pPr>
        <w:pStyle w:val="ad"/>
      </w:pPr>
      <w:r w:rsidRPr="00EB7FA5">
        <w:t>*本文得到國家社科基金重大項目“敦煌吐魯番文獻通假資料整理研究及數據庫建設”（批準号：23&amp;ZD312）；國家社科基金冷門絶學研究專項學術團隊項目“中國出土典籍的分類整理與綜合研究”（批準號：20VJXT018）支持。</w:t>
      </w:r>
    </w:p>
    <w:p w14:paraId="2416EA21" w14:textId="77777777" w:rsidR="00EB7FA5" w:rsidRDefault="00EB7FA5" w:rsidP="00EB7FA5">
      <w:pPr>
        <w:pStyle w:val="ad"/>
      </w:pPr>
    </w:p>
    <w:p w14:paraId="42A5FBE3" w14:textId="22D6C381" w:rsidR="00EB7FA5" w:rsidRPr="00EB7FA5" w:rsidRDefault="00EB7FA5" w:rsidP="00EB7FA5">
      <w:pPr>
        <w:pStyle w:val="ad"/>
        <w:rPr>
          <w:rFonts w:hint="eastAsia"/>
        </w:rPr>
      </w:pPr>
      <w:r>
        <w:rPr>
          <w:rStyle w:val="afd"/>
          <w:rFonts w:hint="eastAsia"/>
        </w:rPr>
        <w:endnoteRef/>
      </w:r>
      <w:r>
        <w:rPr>
          <w:rFonts w:hint="eastAsia"/>
        </w:rPr>
        <w:t xml:space="preserve"> </w:t>
      </w:r>
      <w:r w:rsidRPr="00EB7FA5">
        <w:t>楊秀清：《數術在唐宋敦煌大衆生活中的意義》，《南京師大學報》2012年第2期，第70頁。</w:t>
      </w:r>
    </w:p>
  </w:endnote>
  <w:endnote w:id="2">
    <w:p w14:paraId="12F1FA89" w14:textId="46155886" w:rsidR="00EB7FA5" w:rsidRPr="00EB7FA5" w:rsidRDefault="00EB7FA5" w:rsidP="00EB7FA5">
      <w:pPr>
        <w:pStyle w:val="ad"/>
        <w:rPr>
          <w:rFonts w:hint="eastAsia"/>
        </w:rPr>
      </w:pPr>
      <w:r>
        <w:rPr>
          <w:rStyle w:val="afd"/>
          <w:rFonts w:hint="eastAsia"/>
        </w:rPr>
        <w:endnoteRef/>
      </w:r>
      <w:r>
        <w:rPr>
          <w:rFonts w:hint="eastAsia"/>
        </w:rPr>
        <w:t xml:space="preserve"> </w:t>
      </w:r>
      <w:r w:rsidRPr="00EB7FA5">
        <w:t>鄭炳林、羊萍：《敦煌本夢書》，甘肅文化出版社，1995年。鄧文寛：《敦煌天文曆法文獻輯校》，江蘇古籍出版社，1996年。黄正建：《敦煌占卜文書與唐五代占卜研究》，學苑出版社，2001年；增訂版，中國社會科學出版社，2014年。王愛和：《敦煌占卜文書研究》，蘭州大學博士學位論文，2003年。鄭炳林、王晶波：《敦煌寫本相書校録研究》，民族出版社，2004年。王祥偉：《敦煌五兆卜法文獻校録研究》，民族出版社，2011年。陳于柱：《區域社會史視野下的敦煌禄命書研究》，民族出版社，2012年。王晶波：《敦煌占卜文獻與社會生活》，甘肅教育出版社，2013年。鄭炳林、陳于柱：《敦煌占卜文獻叙録》，蘭州大學出版社，2014年。關長龍：《敦煌本數術文獻輯校》，中華書局，2019年。</w:t>
      </w:r>
    </w:p>
  </w:endnote>
  <w:endnote w:id="3">
    <w:p w14:paraId="157114FC" w14:textId="3BF1E399" w:rsidR="00EB7FA5" w:rsidRPr="00EB7FA5" w:rsidRDefault="00EB7FA5" w:rsidP="00EB7FA5">
      <w:pPr>
        <w:pStyle w:val="ad"/>
        <w:rPr>
          <w:rFonts w:hint="eastAsia"/>
        </w:rPr>
      </w:pPr>
      <w:r>
        <w:rPr>
          <w:rStyle w:val="afd"/>
          <w:rFonts w:hint="eastAsia"/>
        </w:rPr>
        <w:endnoteRef/>
      </w:r>
      <w:r>
        <w:rPr>
          <w:rFonts w:hint="eastAsia"/>
        </w:rPr>
        <w:t xml:space="preserve"> </w:t>
      </w:r>
      <w:r w:rsidRPr="00EB7FA5">
        <w:t>“《輯校》265”指引例見於《敦煌本數術文獻輯校》第265頁，下同。</w:t>
      </w:r>
    </w:p>
  </w:endnote>
  <w:endnote w:id="4">
    <w:p w14:paraId="4094D2E1" w14:textId="49B53308" w:rsidR="00EB7FA5" w:rsidRPr="00EB7FA5" w:rsidRDefault="00EB7FA5" w:rsidP="00EB7FA5">
      <w:pPr>
        <w:pStyle w:val="ad"/>
        <w:rPr>
          <w:rFonts w:hint="eastAsia"/>
        </w:rPr>
      </w:pPr>
      <w:r>
        <w:rPr>
          <w:rStyle w:val="afd"/>
          <w:rFonts w:hint="eastAsia"/>
        </w:rPr>
        <w:endnoteRef/>
      </w:r>
      <w:r>
        <w:rPr>
          <w:rFonts w:hint="eastAsia"/>
        </w:rPr>
        <w:t xml:space="preserve"> </w:t>
      </w:r>
      <w:r w:rsidRPr="00EB7FA5">
        <w:t>王文，即王愛和：《敦煌占卜文書研究》，下同。</w:t>
      </w:r>
    </w:p>
  </w:endnote>
  <w:endnote w:id="5">
    <w:p w14:paraId="7080B680" w14:textId="65709606" w:rsidR="00EB7FA5" w:rsidRDefault="00EB7FA5" w:rsidP="00EB7FA5">
      <w:pPr>
        <w:pStyle w:val="ad"/>
        <w:rPr>
          <w:rFonts w:hint="eastAsia"/>
        </w:rPr>
      </w:pPr>
      <w:r>
        <w:rPr>
          <w:rStyle w:val="afd"/>
          <w:rFonts w:hint="eastAsia"/>
        </w:rPr>
        <w:endnoteRef/>
      </w:r>
      <w:r>
        <w:rPr>
          <w:rFonts w:hint="eastAsia"/>
        </w:rPr>
        <w:t xml:space="preserve"> </w:t>
      </w:r>
      <w:r w:rsidRPr="00EB7FA5">
        <w:t>此例引自黄征：《敦煌俗字典》“蠲”條，上海教育出版社，2005年，第213頁。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TimesNewRomanPS-BoldMT">
    <w:altName w:val="微软雅黑"/>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New Gulim">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经典繁超宋">
    <w:altName w:val="宋体"/>
    <w:charset w:val="86"/>
    <w:family w:val="roman"/>
    <w:pitch w:val="default"/>
  </w:font>
  <w:font w:name="宋体-方正超大字符集">
    <w:altName w:val="宋体"/>
    <w:charset w:val="86"/>
    <w:family w:val="auto"/>
    <w:pitch w:val="default"/>
    <w:sig w:usb0="00000001" w:usb1="080E0000" w:usb2="00000000" w:usb3="00000000" w:csb0="00040000" w:csb1="00000000"/>
  </w:font>
  <w:font w:name="控呇湮佽恅苤蚼">
    <w:altName w:val="Microsoft JhengHei"/>
    <w:charset w:val="88"/>
    <w:family w:val="modern"/>
    <w:pitch w:val="default"/>
  </w:font>
  <w:font w:name="KaiXinSong">
    <w:panose1 w:val="02010609060101010101"/>
    <w:charset w:val="00"/>
    <w:family w:val="modern"/>
    <w:pitch w:val="fixed"/>
    <w:sig w:usb0="800002BF" w:usb1="3AC97CFA" w:usb2="04000016"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209D" w14:textId="77777777" w:rsidR="001316F4" w:rsidRDefault="00000000">
    <w:pPr>
      <w:pStyle w:val="af0"/>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BC8E66C" w14:textId="77777777" w:rsidR="001316F4" w:rsidRDefault="001316F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9958" w14:textId="29B1C56E" w:rsidR="001316F4" w:rsidRDefault="00000000">
    <w:pPr>
      <w:tabs>
        <w:tab w:val="center" w:pos="4153"/>
        <w:tab w:val="right" w:pos="8306"/>
      </w:tabs>
      <w:rPr>
        <w:rFonts w:hint="eastAsia"/>
        <w:sz w:val="18"/>
        <w:szCs w:val="18"/>
      </w:rPr>
    </w:pPr>
    <w:r>
      <w:rPr>
        <w:rFonts w:hint="eastAsia"/>
        <w:sz w:val="18"/>
        <w:szCs w:val="18"/>
      </w:rPr>
      <w:t>收稿日期：</w:t>
    </w:r>
    <w:r>
      <w:rPr>
        <w:sz w:val="18"/>
        <w:szCs w:val="18"/>
      </w:rPr>
      <w:t>202</w:t>
    </w:r>
    <w:r>
      <w:rPr>
        <w:rFonts w:hint="eastAsia"/>
        <w:sz w:val="18"/>
        <w:szCs w:val="18"/>
      </w:rPr>
      <w:t>5年</w:t>
    </w:r>
    <w:r w:rsidR="00AD4407">
      <w:rPr>
        <w:rFonts w:hint="eastAsia"/>
        <w:sz w:val="18"/>
        <w:szCs w:val="18"/>
      </w:rPr>
      <w:t>8</w:t>
    </w:r>
    <w:r>
      <w:rPr>
        <w:rFonts w:hint="eastAsia"/>
        <w:sz w:val="18"/>
        <w:szCs w:val="18"/>
      </w:rPr>
      <w:t>月</w:t>
    </w:r>
    <w:r w:rsidR="00AD4407">
      <w:rPr>
        <w:rFonts w:hint="eastAsia"/>
        <w:sz w:val="18"/>
        <w:szCs w:val="18"/>
      </w:rPr>
      <w:t>1</w:t>
    </w:r>
    <w:r>
      <w:rPr>
        <w:rFonts w:hint="eastAsia"/>
        <w:sz w:val="18"/>
        <w:szCs w:val="18"/>
      </w:rPr>
      <w:t>日</w:t>
    </w:r>
    <w:r>
      <w:rPr>
        <w:sz w:val="18"/>
        <w:szCs w:val="18"/>
      </w:rPr>
      <w:tab/>
    </w:r>
    <w:r>
      <w:rPr>
        <w:rFonts w:hint="eastAsia"/>
        <w:sz w:val="18"/>
        <w:szCs w:val="18"/>
      </w:rPr>
      <w:t>发布日期：</w:t>
    </w:r>
    <w:r>
      <w:rPr>
        <w:sz w:val="18"/>
        <w:szCs w:val="18"/>
      </w:rPr>
      <w:t>202</w:t>
    </w:r>
    <w:r>
      <w:rPr>
        <w:rFonts w:hint="eastAsia"/>
        <w:sz w:val="18"/>
        <w:szCs w:val="18"/>
      </w:rPr>
      <w:t>5年</w:t>
    </w:r>
    <w:r w:rsidR="006B1E05">
      <w:rPr>
        <w:rFonts w:hint="eastAsia"/>
        <w:sz w:val="18"/>
        <w:szCs w:val="18"/>
      </w:rPr>
      <w:t>10</w:t>
    </w:r>
    <w:r>
      <w:rPr>
        <w:rFonts w:hint="eastAsia"/>
        <w:sz w:val="18"/>
        <w:szCs w:val="18"/>
      </w:rPr>
      <w:t>月</w:t>
    </w:r>
    <w:r w:rsidR="006B1E05">
      <w:rPr>
        <w:rFonts w:hint="eastAsia"/>
        <w:sz w:val="18"/>
        <w:szCs w:val="18"/>
      </w:rPr>
      <w:t>1</w:t>
    </w:r>
    <w:r>
      <w:rPr>
        <w:rFonts w:hint="eastAsia"/>
        <w:sz w:val="18"/>
        <w:szCs w:val="18"/>
      </w:rPr>
      <w:t>日</w:t>
    </w:r>
    <w:r>
      <w:rPr>
        <w:sz w:val="18"/>
        <w:szCs w:val="18"/>
      </w:rPr>
      <w:tab/>
    </w:r>
    <w:r>
      <w:rPr>
        <w:rFonts w:hint="eastAsia"/>
        <w:sz w:val="18"/>
        <w:szCs w:val="18"/>
      </w:rPr>
      <w:t>页码：</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572C" w14:textId="77777777" w:rsidR="0038046D" w:rsidRDefault="0038046D">
      <w:pPr>
        <w:rPr>
          <w:rFonts w:hint="eastAsia"/>
        </w:rPr>
      </w:pPr>
      <w:r>
        <w:separator/>
      </w:r>
    </w:p>
  </w:footnote>
  <w:footnote w:type="continuationSeparator" w:id="0">
    <w:p w14:paraId="1F2A9B79" w14:textId="77777777" w:rsidR="0038046D" w:rsidRDefault="003804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7D7B" w14:textId="77777777" w:rsidR="001316F4" w:rsidRDefault="00000000">
    <w:pPr>
      <w:pStyle w:val="af2"/>
      <w:spacing w:before="240" w:after="240"/>
      <w:ind w:firstLine="436"/>
      <w:rPr>
        <w:rFonts w:hint="eastAsia"/>
      </w:rPr>
    </w:pPr>
    <w:r>
      <w:rPr>
        <w:rFonts w:hint="eastAsia"/>
      </w:rPr>
      <w:t>复旦大学出土文献与古文字研究中心网站论文</w:t>
    </w:r>
  </w:p>
  <w:p w14:paraId="3AC2A6E2" w14:textId="67AFBBE2" w:rsidR="001316F4" w:rsidRDefault="00000000">
    <w:pPr>
      <w:pStyle w:val="af2"/>
      <w:spacing w:before="240" w:after="240"/>
      <w:ind w:firstLine="436"/>
      <w:rPr>
        <w:rFonts w:hint="eastAsia"/>
      </w:rPr>
    </w:pPr>
    <w:r>
      <w:rPr>
        <w:rFonts w:hint="eastAsia"/>
      </w:rPr>
      <w:t>链接：</w:t>
    </w:r>
    <w:r>
      <w:t>http://www.fdgwz.org.cn/Web/Show/</w:t>
    </w:r>
    <w:r w:rsidR="00AB3B8A" w:rsidRPr="00AB3B8A">
      <w:rPr>
        <w:rFonts w:hint="eastAsia"/>
      </w:rPr>
      <w:t>1130</w:t>
    </w:r>
    <w:r w:rsidR="00EB7FA5">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D61B6"/>
    <w:multiLevelType w:val="multilevel"/>
    <w:tmpl w:val="4DDD61B6"/>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74059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024"/>
    <w:rsid w:val="00003788"/>
    <w:rsid w:val="000038DD"/>
    <w:rsid w:val="000069D0"/>
    <w:rsid w:val="00006D1D"/>
    <w:rsid w:val="00011970"/>
    <w:rsid w:val="00012491"/>
    <w:rsid w:val="000133A5"/>
    <w:rsid w:val="0001352E"/>
    <w:rsid w:val="00016495"/>
    <w:rsid w:val="0001730A"/>
    <w:rsid w:val="00017F20"/>
    <w:rsid w:val="00021234"/>
    <w:rsid w:val="00022497"/>
    <w:rsid w:val="000269A2"/>
    <w:rsid w:val="00031027"/>
    <w:rsid w:val="00032E60"/>
    <w:rsid w:val="00033997"/>
    <w:rsid w:val="00033F9D"/>
    <w:rsid w:val="00035922"/>
    <w:rsid w:val="00037D45"/>
    <w:rsid w:val="00041E3D"/>
    <w:rsid w:val="00043973"/>
    <w:rsid w:val="0004553B"/>
    <w:rsid w:val="00050E7C"/>
    <w:rsid w:val="00051CC3"/>
    <w:rsid w:val="00057141"/>
    <w:rsid w:val="0006047C"/>
    <w:rsid w:val="000626A6"/>
    <w:rsid w:val="00062FE9"/>
    <w:rsid w:val="00066107"/>
    <w:rsid w:val="0006648C"/>
    <w:rsid w:val="00073508"/>
    <w:rsid w:val="00076F82"/>
    <w:rsid w:val="00077C36"/>
    <w:rsid w:val="00084150"/>
    <w:rsid w:val="0008479B"/>
    <w:rsid w:val="000860FF"/>
    <w:rsid w:val="00093C88"/>
    <w:rsid w:val="0009527F"/>
    <w:rsid w:val="000A4A8F"/>
    <w:rsid w:val="000B02C6"/>
    <w:rsid w:val="000B20F1"/>
    <w:rsid w:val="000B3534"/>
    <w:rsid w:val="000B3957"/>
    <w:rsid w:val="000B3E82"/>
    <w:rsid w:val="000B4C47"/>
    <w:rsid w:val="000B7803"/>
    <w:rsid w:val="000C306D"/>
    <w:rsid w:val="000C439A"/>
    <w:rsid w:val="000C6DDF"/>
    <w:rsid w:val="000D0719"/>
    <w:rsid w:val="000D135F"/>
    <w:rsid w:val="000D13F8"/>
    <w:rsid w:val="000D5531"/>
    <w:rsid w:val="000D6B61"/>
    <w:rsid w:val="000E2C1A"/>
    <w:rsid w:val="000E2C87"/>
    <w:rsid w:val="000E3AF3"/>
    <w:rsid w:val="000E4237"/>
    <w:rsid w:val="000E738A"/>
    <w:rsid w:val="000E7C8B"/>
    <w:rsid w:val="000F0036"/>
    <w:rsid w:val="000F28A8"/>
    <w:rsid w:val="000F4BED"/>
    <w:rsid w:val="000F5549"/>
    <w:rsid w:val="00102E1C"/>
    <w:rsid w:val="00104E73"/>
    <w:rsid w:val="00110B5F"/>
    <w:rsid w:val="00111F73"/>
    <w:rsid w:val="00116C85"/>
    <w:rsid w:val="0012030A"/>
    <w:rsid w:val="001316F4"/>
    <w:rsid w:val="00131D4E"/>
    <w:rsid w:val="001332B7"/>
    <w:rsid w:val="001347BB"/>
    <w:rsid w:val="00140894"/>
    <w:rsid w:val="001433AC"/>
    <w:rsid w:val="0014382E"/>
    <w:rsid w:val="001450B7"/>
    <w:rsid w:val="001500E3"/>
    <w:rsid w:val="00154CEE"/>
    <w:rsid w:val="00156D70"/>
    <w:rsid w:val="001611CD"/>
    <w:rsid w:val="001641C2"/>
    <w:rsid w:val="00164C7B"/>
    <w:rsid w:val="00167A77"/>
    <w:rsid w:val="00167A7A"/>
    <w:rsid w:val="00170566"/>
    <w:rsid w:val="001712CA"/>
    <w:rsid w:val="00172F5D"/>
    <w:rsid w:val="001801DC"/>
    <w:rsid w:val="0018778C"/>
    <w:rsid w:val="001938D1"/>
    <w:rsid w:val="00194437"/>
    <w:rsid w:val="00194702"/>
    <w:rsid w:val="001957D4"/>
    <w:rsid w:val="00195BA5"/>
    <w:rsid w:val="00196304"/>
    <w:rsid w:val="0019751F"/>
    <w:rsid w:val="001A02A8"/>
    <w:rsid w:val="001A19B2"/>
    <w:rsid w:val="001A4915"/>
    <w:rsid w:val="001A5188"/>
    <w:rsid w:val="001B293E"/>
    <w:rsid w:val="001B3C4F"/>
    <w:rsid w:val="001B3E07"/>
    <w:rsid w:val="001B4395"/>
    <w:rsid w:val="001B492F"/>
    <w:rsid w:val="001B4FFD"/>
    <w:rsid w:val="001B682E"/>
    <w:rsid w:val="001B710F"/>
    <w:rsid w:val="001C0EEC"/>
    <w:rsid w:val="001C5F88"/>
    <w:rsid w:val="001D1713"/>
    <w:rsid w:val="001D2B45"/>
    <w:rsid w:val="001D427D"/>
    <w:rsid w:val="001D4E56"/>
    <w:rsid w:val="001E23A9"/>
    <w:rsid w:val="001E257D"/>
    <w:rsid w:val="001E6598"/>
    <w:rsid w:val="001E6D43"/>
    <w:rsid w:val="001F1BFC"/>
    <w:rsid w:val="001F6F0F"/>
    <w:rsid w:val="00201B96"/>
    <w:rsid w:val="00211416"/>
    <w:rsid w:val="00214B92"/>
    <w:rsid w:val="00216AB7"/>
    <w:rsid w:val="002211DE"/>
    <w:rsid w:val="002262DD"/>
    <w:rsid w:val="00230ADF"/>
    <w:rsid w:val="00231125"/>
    <w:rsid w:val="002346A0"/>
    <w:rsid w:val="00237037"/>
    <w:rsid w:val="002372F1"/>
    <w:rsid w:val="00240D78"/>
    <w:rsid w:val="00240EAB"/>
    <w:rsid w:val="00243FD0"/>
    <w:rsid w:val="0024748E"/>
    <w:rsid w:val="0025043C"/>
    <w:rsid w:val="00253015"/>
    <w:rsid w:val="00254C9C"/>
    <w:rsid w:val="0025637F"/>
    <w:rsid w:val="00257210"/>
    <w:rsid w:val="0027142D"/>
    <w:rsid w:val="002732E6"/>
    <w:rsid w:val="0027743E"/>
    <w:rsid w:val="002819AA"/>
    <w:rsid w:val="0028213F"/>
    <w:rsid w:val="00283EDC"/>
    <w:rsid w:val="0028564F"/>
    <w:rsid w:val="00291D8E"/>
    <w:rsid w:val="00292887"/>
    <w:rsid w:val="00292EE5"/>
    <w:rsid w:val="00294FD3"/>
    <w:rsid w:val="002963F1"/>
    <w:rsid w:val="0029793E"/>
    <w:rsid w:val="002A0E2F"/>
    <w:rsid w:val="002A1C81"/>
    <w:rsid w:val="002A1D71"/>
    <w:rsid w:val="002A5820"/>
    <w:rsid w:val="002A6194"/>
    <w:rsid w:val="002A746C"/>
    <w:rsid w:val="002B32DA"/>
    <w:rsid w:val="002C4C02"/>
    <w:rsid w:val="002C668C"/>
    <w:rsid w:val="002C70BF"/>
    <w:rsid w:val="002C7445"/>
    <w:rsid w:val="002C7CEA"/>
    <w:rsid w:val="002D039D"/>
    <w:rsid w:val="002D4626"/>
    <w:rsid w:val="002D5CCD"/>
    <w:rsid w:val="002D74D8"/>
    <w:rsid w:val="002E2792"/>
    <w:rsid w:val="002E503F"/>
    <w:rsid w:val="002F1FE6"/>
    <w:rsid w:val="002F2D81"/>
    <w:rsid w:val="00300BB1"/>
    <w:rsid w:val="0030510A"/>
    <w:rsid w:val="00311E98"/>
    <w:rsid w:val="00313A1D"/>
    <w:rsid w:val="0031705D"/>
    <w:rsid w:val="00317DBF"/>
    <w:rsid w:val="00317E80"/>
    <w:rsid w:val="00321472"/>
    <w:rsid w:val="00324A0C"/>
    <w:rsid w:val="003254FE"/>
    <w:rsid w:val="00330794"/>
    <w:rsid w:val="00331ABE"/>
    <w:rsid w:val="00331FBE"/>
    <w:rsid w:val="00332FF4"/>
    <w:rsid w:val="00334313"/>
    <w:rsid w:val="0033589E"/>
    <w:rsid w:val="003367D1"/>
    <w:rsid w:val="00347F61"/>
    <w:rsid w:val="003516DF"/>
    <w:rsid w:val="003519B2"/>
    <w:rsid w:val="003541B9"/>
    <w:rsid w:val="00355808"/>
    <w:rsid w:val="0036013B"/>
    <w:rsid w:val="003637BF"/>
    <w:rsid w:val="003657B7"/>
    <w:rsid w:val="00365AA8"/>
    <w:rsid w:val="00373178"/>
    <w:rsid w:val="00375FA4"/>
    <w:rsid w:val="00376418"/>
    <w:rsid w:val="00377962"/>
    <w:rsid w:val="0038046D"/>
    <w:rsid w:val="003804C5"/>
    <w:rsid w:val="00380E0F"/>
    <w:rsid w:val="00382F27"/>
    <w:rsid w:val="00384194"/>
    <w:rsid w:val="00387971"/>
    <w:rsid w:val="00390262"/>
    <w:rsid w:val="003914E2"/>
    <w:rsid w:val="00393C80"/>
    <w:rsid w:val="00394082"/>
    <w:rsid w:val="00395D81"/>
    <w:rsid w:val="003A0D1A"/>
    <w:rsid w:val="003B45B0"/>
    <w:rsid w:val="003B5515"/>
    <w:rsid w:val="003C12E0"/>
    <w:rsid w:val="003C3289"/>
    <w:rsid w:val="003C4800"/>
    <w:rsid w:val="003C4D06"/>
    <w:rsid w:val="003C57BB"/>
    <w:rsid w:val="003C62CD"/>
    <w:rsid w:val="003D46B8"/>
    <w:rsid w:val="003D5DF4"/>
    <w:rsid w:val="003D668A"/>
    <w:rsid w:val="003E1354"/>
    <w:rsid w:val="003E1502"/>
    <w:rsid w:val="003E1E5C"/>
    <w:rsid w:val="003E5FD9"/>
    <w:rsid w:val="003E6BB9"/>
    <w:rsid w:val="003F2D79"/>
    <w:rsid w:val="003F5354"/>
    <w:rsid w:val="003F604F"/>
    <w:rsid w:val="00403C1D"/>
    <w:rsid w:val="0040573D"/>
    <w:rsid w:val="00410652"/>
    <w:rsid w:val="004127DD"/>
    <w:rsid w:val="00420CE9"/>
    <w:rsid w:val="00430178"/>
    <w:rsid w:val="0043067E"/>
    <w:rsid w:val="00430CA7"/>
    <w:rsid w:val="00430F52"/>
    <w:rsid w:val="00431BEA"/>
    <w:rsid w:val="00440BE0"/>
    <w:rsid w:val="0044129F"/>
    <w:rsid w:val="00445B35"/>
    <w:rsid w:val="00454220"/>
    <w:rsid w:val="004555EF"/>
    <w:rsid w:val="00456FAD"/>
    <w:rsid w:val="004628E8"/>
    <w:rsid w:val="00466A1C"/>
    <w:rsid w:val="00471E95"/>
    <w:rsid w:val="004756A5"/>
    <w:rsid w:val="00477AF6"/>
    <w:rsid w:val="00482C36"/>
    <w:rsid w:val="0048364F"/>
    <w:rsid w:val="004838F8"/>
    <w:rsid w:val="00483CD8"/>
    <w:rsid w:val="004860A2"/>
    <w:rsid w:val="004918C3"/>
    <w:rsid w:val="004975C8"/>
    <w:rsid w:val="004A0388"/>
    <w:rsid w:val="004A1861"/>
    <w:rsid w:val="004A2C87"/>
    <w:rsid w:val="004A73B6"/>
    <w:rsid w:val="004A7E18"/>
    <w:rsid w:val="004B0674"/>
    <w:rsid w:val="004B0D90"/>
    <w:rsid w:val="004B12DE"/>
    <w:rsid w:val="004B405F"/>
    <w:rsid w:val="004B4723"/>
    <w:rsid w:val="004C2990"/>
    <w:rsid w:val="004C4B9F"/>
    <w:rsid w:val="004D1FA3"/>
    <w:rsid w:val="004D4C84"/>
    <w:rsid w:val="004D511D"/>
    <w:rsid w:val="004D57DB"/>
    <w:rsid w:val="004E0A07"/>
    <w:rsid w:val="004E6E8E"/>
    <w:rsid w:val="004F09C9"/>
    <w:rsid w:val="004F11D3"/>
    <w:rsid w:val="004F244C"/>
    <w:rsid w:val="004F4CF4"/>
    <w:rsid w:val="004F62FC"/>
    <w:rsid w:val="00503A9E"/>
    <w:rsid w:val="00503AF8"/>
    <w:rsid w:val="005051B7"/>
    <w:rsid w:val="0051092B"/>
    <w:rsid w:val="00513092"/>
    <w:rsid w:val="0051587D"/>
    <w:rsid w:val="00515C06"/>
    <w:rsid w:val="0051605E"/>
    <w:rsid w:val="005169A1"/>
    <w:rsid w:val="00516D8D"/>
    <w:rsid w:val="00517428"/>
    <w:rsid w:val="00517DAD"/>
    <w:rsid w:val="0052033E"/>
    <w:rsid w:val="005268F5"/>
    <w:rsid w:val="00526AE6"/>
    <w:rsid w:val="005308E6"/>
    <w:rsid w:val="00531EA3"/>
    <w:rsid w:val="0053295D"/>
    <w:rsid w:val="00535BD2"/>
    <w:rsid w:val="0053723F"/>
    <w:rsid w:val="00541E3D"/>
    <w:rsid w:val="00542D51"/>
    <w:rsid w:val="0054391C"/>
    <w:rsid w:val="00543E96"/>
    <w:rsid w:val="005444A2"/>
    <w:rsid w:val="005465C3"/>
    <w:rsid w:val="00546876"/>
    <w:rsid w:val="005536B1"/>
    <w:rsid w:val="005547BF"/>
    <w:rsid w:val="005549F6"/>
    <w:rsid w:val="00560EBB"/>
    <w:rsid w:val="00562694"/>
    <w:rsid w:val="00564069"/>
    <w:rsid w:val="00570DB1"/>
    <w:rsid w:val="00570E9F"/>
    <w:rsid w:val="00571CEA"/>
    <w:rsid w:val="00572EC4"/>
    <w:rsid w:val="005755E3"/>
    <w:rsid w:val="005816FB"/>
    <w:rsid w:val="00583F09"/>
    <w:rsid w:val="00584AEE"/>
    <w:rsid w:val="00586B2B"/>
    <w:rsid w:val="005875DF"/>
    <w:rsid w:val="005935F3"/>
    <w:rsid w:val="00593E4B"/>
    <w:rsid w:val="00594347"/>
    <w:rsid w:val="0059627F"/>
    <w:rsid w:val="005A2D63"/>
    <w:rsid w:val="005A3011"/>
    <w:rsid w:val="005A419C"/>
    <w:rsid w:val="005B29BC"/>
    <w:rsid w:val="005B69A6"/>
    <w:rsid w:val="005C1A21"/>
    <w:rsid w:val="005C1F1C"/>
    <w:rsid w:val="005C51B2"/>
    <w:rsid w:val="005D22B2"/>
    <w:rsid w:val="005D2D14"/>
    <w:rsid w:val="005D2F69"/>
    <w:rsid w:val="005E2C50"/>
    <w:rsid w:val="005E45B5"/>
    <w:rsid w:val="005E5DB1"/>
    <w:rsid w:val="005F05E8"/>
    <w:rsid w:val="005F3E33"/>
    <w:rsid w:val="0060101E"/>
    <w:rsid w:val="00602939"/>
    <w:rsid w:val="00610E9E"/>
    <w:rsid w:val="006166C7"/>
    <w:rsid w:val="00617AB7"/>
    <w:rsid w:val="00620A4F"/>
    <w:rsid w:val="00620F72"/>
    <w:rsid w:val="00621D7A"/>
    <w:rsid w:val="0062260A"/>
    <w:rsid w:val="00623408"/>
    <w:rsid w:val="006241F3"/>
    <w:rsid w:val="006245DA"/>
    <w:rsid w:val="0062642B"/>
    <w:rsid w:val="0063183B"/>
    <w:rsid w:val="0063231F"/>
    <w:rsid w:val="00634446"/>
    <w:rsid w:val="00634CBD"/>
    <w:rsid w:val="0063501D"/>
    <w:rsid w:val="00635CF4"/>
    <w:rsid w:val="00635FA4"/>
    <w:rsid w:val="00640B39"/>
    <w:rsid w:val="00644D5B"/>
    <w:rsid w:val="00650E61"/>
    <w:rsid w:val="0065256A"/>
    <w:rsid w:val="006526E4"/>
    <w:rsid w:val="00666D65"/>
    <w:rsid w:val="0066715B"/>
    <w:rsid w:val="00672EC8"/>
    <w:rsid w:val="00673C78"/>
    <w:rsid w:val="006778A0"/>
    <w:rsid w:val="00682D5D"/>
    <w:rsid w:val="00686575"/>
    <w:rsid w:val="00690307"/>
    <w:rsid w:val="006907C4"/>
    <w:rsid w:val="00693A5D"/>
    <w:rsid w:val="006A0C48"/>
    <w:rsid w:val="006A1563"/>
    <w:rsid w:val="006A1B0D"/>
    <w:rsid w:val="006A34B2"/>
    <w:rsid w:val="006A3D5C"/>
    <w:rsid w:val="006A3F90"/>
    <w:rsid w:val="006A5FF2"/>
    <w:rsid w:val="006B0F0D"/>
    <w:rsid w:val="006B1CF9"/>
    <w:rsid w:val="006B1E05"/>
    <w:rsid w:val="006B47EE"/>
    <w:rsid w:val="006B6EEA"/>
    <w:rsid w:val="006B7475"/>
    <w:rsid w:val="006C41B9"/>
    <w:rsid w:val="006C5096"/>
    <w:rsid w:val="006C6BAA"/>
    <w:rsid w:val="006D3921"/>
    <w:rsid w:val="006D408B"/>
    <w:rsid w:val="006E0E0C"/>
    <w:rsid w:val="006E2F87"/>
    <w:rsid w:val="006E6474"/>
    <w:rsid w:val="006E760F"/>
    <w:rsid w:val="006E7B7B"/>
    <w:rsid w:val="006F28BC"/>
    <w:rsid w:val="006F300C"/>
    <w:rsid w:val="006F52F5"/>
    <w:rsid w:val="006F79DD"/>
    <w:rsid w:val="007002F8"/>
    <w:rsid w:val="007007CC"/>
    <w:rsid w:val="00701226"/>
    <w:rsid w:val="0070713C"/>
    <w:rsid w:val="007103F0"/>
    <w:rsid w:val="00713580"/>
    <w:rsid w:val="007138A4"/>
    <w:rsid w:val="007141FD"/>
    <w:rsid w:val="00715D6B"/>
    <w:rsid w:val="007166DE"/>
    <w:rsid w:val="007204C1"/>
    <w:rsid w:val="00724062"/>
    <w:rsid w:val="00726471"/>
    <w:rsid w:val="007317E0"/>
    <w:rsid w:val="00734046"/>
    <w:rsid w:val="0073487E"/>
    <w:rsid w:val="00740478"/>
    <w:rsid w:val="00740BC5"/>
    <w:rsid w:val="00742DDD"/>
    <w:rsid w:val="007430E0"/>
    <w:rsid w:val="00747A38"/>
    <w:rsid w:val="0075360F"/>
    <w:rsid w:val="007606F5"/>
    <w:rsid w:val="0076174E"/>
    <w:rsid w:val="007708C6"/>
    <w:rsid w:val="00771D41"/>
    <w:rsid w:val="007721C4"/>
    <w:rsid w:val="0077379F"/>
    <w:rsid w:val="00773918"/>
    <w:rsid w:val="00775AF2"/>
    <w:rsid w:val="00781023"/>
    <w:rsid w:val="007810E0"/>
    <w:rsid w:val="007850CB"/>
    <w:rsid w:val="00792244"/>
    <w:rsid w:val="007A6A34"/>
    <w:rsid w:val="007A7F1F"/>
    <w:rsid w:val="007B0257"/>
    <w:rsid w:val="007B0B09"/>
    <w:rsid w:val="007B0D07"/>
    <w:rsid w:val="007B0E2D"/>
    <w:rsid w:val="007B1A80"/>
    <w:rsid w:val="007B29FD"/>
    <w:rsid w:val="007C00C2"/>
    <w:rsid w:val="007C4028"/>
    <w:rsid w:val="007C6D48"/>
    <w:rsid w:val="007D1AEF"/>
    <w:rsid w:val="007D5FCD"/>
    <w:rsid w:val="007D776B"/>
    <w:rsid w:val="007F45BF"/>
    <w:rsid w:val="0080242C"/>
    <w:rsid w:val="00805018"/>
    <w:rsid w:val="00807BBC"/>
    <w:rsid w:val="008114A2"/>
    <w:rsid w:val="00811640"/>
    <w:rsid w:val="00811B04"/>
    <w:rsid w:val="00813ADC"/>
    <w:rsid w:val="00814362"/>
    <w:rsid w:val="008145F2"/>
    <w:rsid w:val="008216FA"/>
    <w:rsid w:val="00823499"/>
    <w:rsid w:val="00827BEE"/>
    <w:rsid w:val="008316D6"/>
    <w:rsid w:val="00831C58"/>
    <w:rsid w:val="00831E6C"/>
    <w:rsid w:val="0083260A"/>
    <w:rsid w:val="0083342E"/>
    <w:rsid w:val="008368CB"/>
    <w:rsid w:val="00841AC0"/>
    <w:rsid w:val="00841C43"/>
    <w:rsid w:val="00844552"/>
    <w:rsid w:val="0085243E"/>
    <w:rsid w:val="00852FB6"/>
    <w:rsid w:val="00852FD1"/>
    <w:rsid w:val="008554FB"/>
    <w:rsid w:val="00857AC9"/>
    <w:rsid w:val="00865714"/>
    <w:rsid w:val="00866978"/>
    <w:rsid w:val="00866FD9"/>
    <w:rsid w:val="00870B91"/>
    <w:rsid w:val="0087434A"/>
    <w:rsid w:val="0088006E"/>
    <w:rsid w:val="008839BB"/>
    <w:rsid w:val="00883E9F"/>
    <w:rsid w:val="00884DD1"/>
    <w:rsid w:val="00886963"/>
    <w:rsid w:val="008875BA"/>
    <w:rsid w:val="00896D6E"/>
    <w:rsid w:val="0089710F"/>
    <w:rsid w:val="008A3266"/>
    <w:rsid w:val="008A7F84"/>
    <w:rsid w:val="008B1838"/>
    <w:rsid w:val="008B201B"/>
    <w:rsid w:val="008B7347"/>
    <w:rsid w:val="008B7DE7"/>
    <w:rsid w:val="008C0398"/>
    <w:rsid w:val="008C1BEA"/>
    <w:rsid w:val="008C4C09"/>
    <w:rsid w:val="008C4EF3"/>
    <w:rsid w:val="008C5A22"/>
    <w:rsid w:val="008C6FD3"/>
    <w:rsid w:val="008C7A92"/>
    <w:rsid w:val="008D30E6"/>
    <w:rsid w:val="008D3A53"/>
    <w:rsid w:val="008D3B25"/>
    <w:rsid w:val="008D40CC"/>
    <w:rsid w:val="008D7BDB"/>
    <w:rsid w:val="008E49CB"/>
    <w:rsid w:val="008E5D6E"/>
    <w:rsid w:val="008E6624"/>
    <w:rsid w:val="008F2F2E"/>
    <w:rsid w:val="008F4C76"/>
    <w:rsid w:val="008F5C80"/>
    <w:rsid w:val="008F65AF"/>
    <w:rsid w:val="00903942"/>
    <w:rsid w:val="00904443"/>
    <w:rsid w:val="00905A67"/>
    <w:rsid w:val="00917582"/>
    <w:rsid w:val="0091798A"/>
    <w:rsid w:val="00920906"/>
    <w:rsid w:val="00920BC8"/>
    <w:rsid w:val="00923D4F"/>
    <w:rsid w:val="009263C8"/>
    <w:rsid w:val="00933EFE"/>
    <w:rsid w:val="0093759B"/>
    <w:rsid w:val="00941801"/>
    <w:rsid w:val="00941B6B"/>
    <w:rsid w:val="009429E7"/>
    <w:rsid w:val="009477D9"/>
    <w:rsid w:val="00950E20"/>
    <w:rsid w:val="00951E3D"/>
    <w:rsid w:val="0095432F"/>
    <w:rsid w:val="009568AB"/>
    <w:rsid w:val="00962238"/>
    <w:rsid w:val="00962DFC"/>
    <w:rsid w:val="00964805"/>
    <w:rsid w:val="00970316"/>
    <w:rsid w:val="00970D12"/>
    <w:rsid w:val="00971027"/>
    <w:rsid w:val="0097125F"/>
    <w:rsid w:val="00977A96"/>
    <w:rsid w:val="00980CC8"/>
    <w:rsid w:val="00982B3A"/>
    <w:rsid w:val="00986333"/>
    <w:rsid w:val="0098705C"/>
    <w:rsid w:val="00987883"/>
    <w:rsid w:val="009911B7"/>
    <w:rsid w:val="00992297"/>
    <w:rsid w:val="00994CD0"/>
    <w:rsid w:val="00995D4E"/>
    <w:rsid w:val="00995DB3"/>
    <w:rsid w:val="009A0FAD"/>
    <w:rsid w:val="009A569F"/>
    <w:rsid w:val="009A6158"/>
    <w:rsid w:val="009A75E4"/>
    <w:rsid w:val="009C4773"/>
    <w:rsid w:val="009C5916"/>
    <w:rsid w:val="009C7D0F"/>
    <w:rsid w:val="009D27AC"/>
    <w:rsid w:val="009E12C0"/>
    <w:rsid w:val="009E1F4B"/>
    <w:rsid w:val="009E50C6"/>
    <w:rsid w:val="009E63D4"/>
    <w:rsid w:val="009F4D40"/>
    <w:rsid w:val="009F5A14"/>
    <w:rsid w:val="00A00A18"/>
    <w:rsid w:val="00A01321"/>
    <w:rsid w:val="00A02166"/>
    <w:rsid w:val="00A026E4"/>
    <w:rsid w:val="00A04D48"/>
    <w:rsid w:val="00A0577E"/>
    <w:rsid w:val="00A06EEC"/>
    <w:rsid w:val="00A072DD"/>
    <w:rsid w:val="00A16D1C"/>
    <w:rsid w:val="00A2766F"/>
    <w:rsid w:val="00A303C4"/>
    <w:rsid w:val="00A318D8"/>
    <w:rsid w:val="00A33350"/>
    <w:rsid w:val="00A35CE6"/>
    <w:rsid w:val="00A43B2B"/>
    <w:rsid w:val="00A442B6"/>
    <w:rsid w:val="00A4525C"/>
    <w:rsid w:val="00A52734"/>
    <w:rsid w:val="00A553B6"/>
    <w:rsid w:val="00A60907"/>
    <w:rsid w:val="00A60B6E"/>
    <w:rsid w:val="00A61D22"/>
    <w:rsid w:val="00A626FC"/>
    <w:rsid w:val="00A63856"/>
    <w:rsid w:val="00A64354"/>
    <w:rsid w:val="00A64CC3"/>
    <w:rsid w:val="00A710B2"/>
    <w:rsid w:val="00A71884"/>
    <w:rsid w:val="00A7210C"/>
    <w:rsid w:val="00A72999"/>
    <w:rsid w:val="00A73FD8"/>
    <w:rsid w:val="00A7444E"/>
    <w:rsid w:val="00A76F1D"/>
    <w:rsid w:val="00A76F5B"/>
    <w:rsid w:val="00A8129E"/>
    <w:rsid w:val="00A84561"/>
    <w:rsid w:val="00A84BF3"/>
    <w:rsid w:val="00A87B29"/>
    <w:rsid w:val="00AA2818"/>
    <w:rsid w:val="00AA4359"/>
    <w:rsid w:val="00AA4F68"/>
    <w:rsid w:val="00AA543B"/>
    <w:rsid w:val="00AA5ACA"/>
    <w:rsid w:val="00AA6604"/>
    <w:rsid w:val="00AA7065"/>
    <w:rsid w:val="00AB2B64"/>
    <w:rsid w:val="00AB3B8A"/>
    <w:rsid w:val="00AC25D9"/>
    <w:rsid w:val="00AC4C6A"/>
    <w:rsid w:val="00AD02E2"/>
    <w:rsid w:val="00AD0AB7"/>
    <w:rsid w:val="00AD0F5C"/>
    <w:rsid w:val="00AD2BDD"/>
    <w:rsid w:val="00AD369B"/>
    <w:rsid w:val="00AD4407"/>
    <w:rsid w:val="00AD48AD"/>
    <w:rsid w:val="00AD5029"/>
    <w:rsid w:val="00AD7B0D"/>
    <w:rsid w:val="00AD7E86"/>
    <w:rsid w:val="00AE20DF"/>
    <w:rsid w:val="00AE29A7"/>
    <w:rsid w:val="00AF246E"/>
    <w:rsid w:val="00AF479D"/>
    <w:rsid w:val="00AF635B"/>
    <w:rsid w:val="00AF75C8"/>
    <w:rsid w:val="00B00EE9"/>
    <w:rsid w:val="00B030E6"/>
    <w:rsid w:val="00B059FD"/>
    <w:rsid w:val="00B07332"/>
    <w:rsid w:val="00B20E51"/>
    <w:rsid w:val="00B23528"/>
    <w:rsid w:val="00B27C68"/>
    <w:rsid w:val="00B313D5"/>
    <w:rsid w:val="00B31DEE"/>
    <w:rsid w:val="00B3372F"/>
    <w:rsid w:val="00B34DD8"/>
    <w:rsid w:val="00B37214"/>
    <w:rsid w:val="00B415AC"/>
    <w:rsid w:val="00B41F47"/>
    <w:rsid w:val="00B43721"/>
    <w:rsid w:val="00B47060"/>
    <w:rsid w:val="00B47693"/>
    <w:rsid w:val="00B50CD0"/>
    <w:rsid w:val="00B61F5C"/>
    <w:rsid w:val="00B63ADF"/>
    <w:rsid w:val="00B7298C"/>
    <w:rsid w:val="00B73A04"/>
    <w:rsid w:val="00B75C45"/>
    <w:rsid w:val="00B806B1"/>
    <w:rsid w:val="00B8095D"/>
    <w:rsid w:val="00B831B3"/>
    <w:rsid w:val="00B8604A"/>
    <w:rsid w:val="00B92CC7"/>
    <w:rsid w:val="00B92CE9"/>
    <w:rsid w:val="00B94097"/>
    <w:rsid w:val="00B94272"/>
    <w:rsid w:val="00BA1F2C"/>
    <w:rsid w:val="00BA2BB2"/>
    <w:rsid w:val="00BA32AD"/>
    <w:rsid w:val="00BA4771"/>
    <w:rsid w:val="00BA4E68"/>
    <w:rsid w:val="00BA5289"/>
    <w:rsid w:val="00BA6421"/>
    <w:rsid w:val="00BA67C7"/>
    <w:rsid w:val="00BB017B"/>
    <w:rsid w:val="00BB6F3D"/>
    <w:rsid w:val="00BC126B"/>
    <w:rsid w:val="00BC49BB"/>
    <w:rsid w:val="00BC7189"/>
    <w:rsid w:val="00BD0F3E"/>
    <w:rsid w:val="00BD4E67"/>
    <w:rsid w:val="00BD750D"/>
    <w:rsid w:val="00BE12D1"/>
    <w:rsid w:val="00BE148F"/>
    <w:rsid w:val="00BE5AA8"/>
    <w:rsid w:val="00BE74C5"/>
    <w:rsid w:val="00BF358E"/>
    <w:rsid w:val="00BF370B"/>
    <w:rsid w:val="00BF5F1D"/>
    <w:rsid w:val="00C00F31"/>
    <w:rsid w:val="00C01C0A"/>
    <w:rsid w:val="00C029DF"/>
    <w:rsid w:val="00C037A6"/>
    <w:rsid w:val="00C03F8A"/>
    <w:rsid w:val="00C200D7"/>
    <w:rsid w:val="00C217A0"/>
    <w:rsid w:val="00C223C3"/>
    <w:rsid w:val="00C24A2E"/>
    <w:rsid w:val="00C25CFC"/>
    <w:rsid w:val="00C30600"/>
    <w:rsid w:val="00C32F13"/>
    <w:rsid w:val="00C36956"/>
    <w:rsid w:val="00C40577"/>
    <w:rsid w:val="00C405CB"/>
    <w:rsid w:val="00C410F4"/>
    <w:rsid w:val="00C41BDD"/>
    <w:rsid w:val="00C43658"/>
    <w:rsid w:val="00C46047"/>
    <w:rsid w:val="00C52B1A"/>
    <w:rsid w:val="00C540E0"/>
    <w:rsid w:val="00C601E8"/>
    <w:rsid w:val="00C63492"/>
    <w:rsid w:val="00C639B5"/>
    <w:rsid w:val="00C673BD"/>
    <w:rsid w:val="00C7337F"/>
    <w:rsid w:val="00C7545C"/>
    <w:rsid w:val="00C75C1A"/>
    <w:rsid w:val="00C86742"/>
    <w:rsid w:val="00C86E98"/>
    <w:rsid w:val="00C90543"/>
    <w:rsid w:val="00C935B4"/>
    <w:rsid w:val="00C9386D"/>
    <w:rsid w:val="00C94789"/>
    <w:rsid w:val="00C9729E"/>
    <w:rsid w:val="00CA455C"/>
    <w:rsid w:val="00CA5F7E"/>
    <w:rsid w:val="00CB0024"/>
    <w:rsid w:val="00CB3F3F"/>
    <w:rsid w:val="00CC33AB"/>
    <w:rsid w:val="00CC51D6"/>
    <w:rsid w:val="00CC537A"/>
    <w:rsid w:val="00CC6F6E"/>
    <w:rsid w:val="00CD12D8"/>
    <w:rsid w:val="00CD3AD6"/>
    <w:rsid w:val="00CE1F09"/>
    <w:rsid w:val="00CF2087"/>
    <w:rsid w:val="00CF2835"/>
    <w:rsid w:val="00CF2D53"/>
    <w:rsid w:val="00CF3432"/>
    <w:rsid w:val="00CF55D5"/>
    <w:rsid w:val="00CF5EB2"/>
    <w:rsid w:val="00CF736F"/>
    <w:rsid w:val="00D00583"/>
    <w:rsid w:val="00D12835"/>
    <w:rsid w:val="00D14104"/>
    <w:rsid w:val="00D15896"/>
    <w:rsid w:val="00D202FA"/>
    <w:rsid w:val="00D208AF"/>
    <w:rsid w:val="00D2144E"/>
    <w:rsid w:val="00D216E9"/>
    <w:rsid w:val="00D24914"/>
    <w:rsid w:val="00D326D7"/>
    <w:rsid w:val="00D33111"/>
    <w:rsid w:val="00D4023B"/>
    <w:rsid w:val="00D40B52"/>
    <w:rsid w:val="00D50E87"/>
    <w:rsid w:val="00D51572"/>
    <w:rsid w:val="00D53655"/>
    <w:rsid w:val="00D54453"/>
    <w:rsid w:val="00D54B65"/>
    <w:rsid w:val="00D556BF"/>
    <w:rsid w:val="00D60710"/>
    <w:rsid w:val="00D61798"/>
    <w:rsid w:val="00D62CB1"/>
    <w:rsid w:val="00D67634"/>
    <w:rsid w:val="00D71F81"/>
    <w:rsid w:val="00D726F9"/>
    <w:rsid w:val="00D756A9"/>
    <w:rsid w:val="00D765DA"/>
    <w:rsid w:val="00D84579"/>
    <w:rsid w:val="00D850D5"/>
    <w:rsid w:val="00D859D5"/>
    <w:rsid w:val="00D85C5E"/>
    <w:rsid w:val="00D91E89"/>
    <w:rsid w:val="00D94761"/>
    <w:rsid w:val="00D94D4A"/>
    <w:rsid w:val="00DA17FB"/>
    <w:rsid w:val="00DA2027"/>
    <w:rsid w:val="00DA469D"/>
    <w:rsid w:val="00DB1A8E"/>
    <w:rsid w:val="00DB2818"/>
    <w:rsid w:val="00DB652D"/>
    <w:rsid w:val="00DB74DD"/>
    <w:rsid w:val="00DC2A33"/>
    <w:rsid w:val="00DC5C27"/>
    <w:rsid w:val="00DC74C5"/>
    <w:rsid w:val="00DD0C90"/>
    <w:rsid w:val="00DD24BF"/>
    <w:rsid w:val="00DD491C"/>
    <w:rsid w:val="00DE03E4"/>
    <w:rsid w:val="00DE20EE"/>
    <w:rsid w:val="00DE2591"/>
    <w:rsid w:val="00DE4754"/>
    <w:rsid w:val="00DE5345"/>
    <w:rsid w:val="00DE5AD0"/>
    <w:rsid w:val="00DE6887"/>
    <w:rsid w:val="00DE6920"/>
    <w:rsid w:val="00DE6ACD"/>
    <w:rsid w:val="00DF05E9"/>
    <w:rsid w:val="00DF0F4C"/>
    <w:rsid w:val="00E014C1"/>
    <w:rsid w:val="00E01E6C"/>
    <w:rsid w:val="00E03097"/>
    <w:rsid w:val="00E03B22"/>
    <w:rsid w:val="00E0585D"/>
    <w:rsid w:val="00E06AC8"/>
    <w:rsid w:val="00E0700B"/>
    <w:rsid w:val="00E10BC9"/>
    <w:rsid w:val="00E14E4A"/>
    <w:rsid w:val="00E166E9"/>
    <w:rsid w:val="00E2162E"/>
    <w:rsid w:val="00E23B96"/>
    <w:rsid w:val="00E27BC2"/>
    <w:rsid w:val="00E330F9"/>
    <w:rsid w:val="00E3579F"/>
    <w:rsid w:val="00E37814"/>
    <w:rsid w:val="00E405A6"/>
    <w:rsid w:val="00E415C5"/>
    <w:rsid w:val="00E42543"/>
    <w:rsid w:val="00E4260F"/>
    <w:rsid w:val="00E46E79"/>
    <w:rsid w:val="00E51572"/>
    <w:rsid w:val="00E520D0"/>
    <w:rsid w:val="00E53B98"/>
    <w:rsid w:val="00E74B97"/>
    <w:rsid w:val="00E74D97"/>
    <w:rsid w:val="00E75EAE"/>
    <w:rsid w:val="00E768A0"/>
    <w:rsid w:val="00E770D4"/>
    <w:rsid w:val="00E8039B"/>
    <w:rsid w:val="00E8091B"/>
    <w:rsid w:val="00E84361"/>
    <w:rsid w:val="00E84A0C"/>
    <w:rsid w:val="00E90438"/>
    <w:rsid w:val="00E91058"/>
    <w:rsid w:val="00E95B02"/>
    <w:rsid w:val="00EA236B"/>
    <w:rsid w:val="00EA3753"/>
    <w:rsid w:val="00EA75F6"/>
    <w:rsid w:val="00EA7776"/>
    <w:rsid w:val="00EA7FBC"/>
    <w:rsid w:val="00EB3041"/>
    <w:rsid w:val="00EB330F"/>
    <w:rsid w:val="00EB7229"/>
    <w:rsid w:val="00EB7FA5"/>
    <w:rsid w:val="00EC15D3"/>
    <w:rsid w:val="00EC3366"/>
    <w:rsid w:val="00EC4B8E"/>
    <w:rsid w:val="00EC60F9"/>
    <w:rsid w:val="00EC7693"/>
    <w:rsid w:val="00ED01D0"/>
    <w:rsid w:val="00ED2E6F"/>
    <w:rsid w:val="00ED4220"/>
    <w:rsid w:val="00ED4287"/>
    <w:rsid w:val="00ED7DB3"/>
    <w:rsid w:val="00EE0429"/>
    <w:rsid w:val="00EE0568"/>
    <w:rsid w:val="00EE4142"/>
    <w:rsid w:val="00EE528D"/>
    <w:rsid w:val="00EE6C33"/>
    <w:rsid w:val="00EE6DB8"/>
    <w:rsid w:val="00EF0E85"/>
    <w:rsid w:val="00EF2B6D"/>
    <w:rsid w:val="00EF302F"/>
    <w:rsid w:val="00F001B7"/>
    <w:rsid w:val="00F00938"/>
    <w:rsid w:val="00F02015"/>
    <w:rsid w:val="00F06B67"/>
    <w:rsid w:val="00F10AFC"/>
    <w:rsid w:val="00F232AB"/>
    <w:rsid w:val="00F27D53"/>
    <w:rsid w:val="00F31282"/>
    <w:rsid w:val="00F322A5"/>
    <w:rsid w:val="00F32502"/>
    <w:rsid w:val="00F34E9E"/>
    <w:rsid w:val="00F34EBF"/>
    <w:rsid w:val="00F36F17"/>
    <w:rsid w:val="00F448C4"/>
    <w:rsid w:val="00F459C2"/>
    <w:rsid w:val="00F53292"/>
    <w:rsid w:val="00F5440A"/>
    <w:rsid w:val="00F54627"/>
    <w:rsid w:val="00F5784F"/>
    <w:rsid w:val="00F6326B"/>
    <w:rsid w:val="00F66363"/>
    <w:rsid w:val="00F66FE5"/>
    <w:rsid w:val="00F70568"/>
    <w:rsid w:val="00F73ABB"/>
    <w:rsid w:val="00F74311"/>
    <w:rsid w:val="00F74BDA"/>
    <w:rsid w:val="00F76B2A"/>
    <w:rsid w:val="00F77362"/>
    <w:rsid w:val="00F80228"/>
    <w:rsid w:val="00F803F6"/>
    <w:rsid w:val="00F805FB"/>
    <w:rsid w:val="00F856E5"/>
    <w:rsid w:val="00F96BFC"/>
    <w:rsid w:val="00FA3C18"/>
    <w:rsid w:val="00FA72F5"/>
    <w:rsid w:val="00FB45B2"/>
    <w:rsid w:val="00FB6C12"/>
    <w:rsid w:val="00FC044C"/>
    <w:rsid w:val="00FC0AB0"/>
    <w:rsid w:val="00FC1005"/>
    <w:rsid w:val="00FC4A76"/>
    <w:rsid w:val="00FD3E77"/>
    <w:rsid w:val="00FD71AB"/>
    <w:rsid w:val="00FD7850"/>
    <w:rsid w:val="00FE080D"/>
    <w:rsid w:val="00FE20AC"/>
    <w:rsid w:val="00FF0AE3"/>
    <w:rsid w:val="05851142"/>
    <w:rsid w:val="0A261F09"/>
    <w:rsid w:val="10501B14"/>
    <w:rsid w:val="1B4641B9"/>
    <w:rsid w:val="1DC00253"/>
    <w:rsid w:val="224156DA"/>
    <w:rsid w:val="5E987E55"/>
    <w:rsid w:val="63954CBE"/>
    <w:rsid w:val="6C537D71"/>
    <w:rsid w:val="746C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C1617"/>
  <w15:docId w15:val="{64E7C749-42C3-495D-93B7-80842E6D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uiPriority="0"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宋体" w:hAnsi="宋体"/>
      <w:kern w:val="2"/>
      <w:sz w:val="24"/>
      <w:szCs w:val="22"/>
    </w:rPr>
  </w:style>
  <w:style w:type="paragraph" w:styleId="1">
    <w:name w:val="heading 1"/>
    <w:basedOn w:val="a0"/>
    <w:next w:val="a0"/>
    <w:link w:val="10"/>
    <w:uiPriority w:val="9"/>
    <w:qFormat/>
    <w:pPr>
      <w:keepNext/>
      <w:keepLines/>
      <w:spacing w:before="340" w:after="330" w:line="578" w:lineRule="auto"/>
      <w:outlineLvl w:val="0"/>
    </w:pPr>
    <w:rPr>
      <w:rFonts w:ascii="Calibri" w:hAnsi="Calibri"/>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0"/>
    <w:next w:val="a0"/>
    <w:link w:val="30"/>
    <w:uiPriority w:val="9"/>
    <w:unhideWhenUsed/>
    <w:qFormat/>
    <w:pPr>
      <w:keepNext/>
      <w:keepLines/>
      <w:spacing w:before="260" w:after="260" w:line="416" w:lineRule="auto"/>
      <w:outlineLvl w:val="2"/>
    </w:pPr>
    <w:rPr>
      <w:rFonts w:ascii="Calibri" w:hAnsi="Calibri"/>
      <w:b/>
      <w:bCs/>
      <w:kern w:val="0"/>
      <w:sz w:val="32"/>
      <w:szCs w:val="32"/>
    </w:rPr>
  </w:style>
  <w:style w:type="paragraph" w:styleId="4">
    <w:name w:val="heading 4"/>
    <w:basedOn w:val="a0"/>
    <w:next w:val="a0"/>
    <w:link w:val="40"/>
    <w:uiPriority w:val="9"/>
    <w:semiHidden/>
    <w:unhideWhenUsed/>
    <w:qFormat/>
    <w:pPr>
      <w:keepNext/>
      <w:keepLines/>
      <w:widowControl/>
      <w:spacing w:before="280" w:after="290" w:line="376" w:lineRule="auto"/>
      <w:jc w:val="left"/>
      <w:outlineLvl w:val="3"/>
    </w:pPr>
    <w:rPr>
      <w:rFonts w:asciiTheme="majorHAnsi" w:eastAsiaTheme="majorEastAsia" w:hAnsiTheme="majorHAnsi" w:cstheme="majorBidi"/>
      <w:b/>
      <w:bCs/>
      <w:kern w:val="0"/>
      <w:sz w:val="28"/>
      <w:szCs w:val="28"/>
    </w:rPr>
  </w:style>
  <w:style w:type="paragraph" w:styleId="5">
    <w:name w:val="heading 5"/>
    <w:basedOn w:val="a0"/>
    <w:next w:val="a0"/>
    <w:link w:val="51"/>
    <w:uiPriority w:val="9"/>
    <w:semiHidden/>
    <w:unhideWhenUsed/>
    <w:qFormat/>
    <w:pPr>
      <w:keepNext/>
      <w:keepLines/>
      <w:widowControl/>
      <w:spacing w:before="280" w:after="290" w:line="376" w:lineRule="auto"/>
      <w:jc w:val="left"/>
      <w:outlineLvl w:val="4"/>
    </w:pPr>
    <w:rPr>
      <w:rFonts w:cs="宋体"/>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35"/>
    <w:unhideWhenUsed/>
    <w:qFormat/>
    <w:rPr>
      <w:rFonts w:ascii="Cambria" w:eastAsia="黑体" w:hAnsi="Cambria"/>
      <w:sz w:val="20"/>
      <w:szCs w:val="20"/>
    </w:rPr>
  </w:style>
  <w:style w:type="paragraph" w:styleId="a5">
    <w:name w:val="annotation text"/>
    <w:basedOn w:val="a0"/>
    <w:link w:val="a6"/>
    <w:uiPriority w:val="99"/>
    <w:semiHidden/>
    <w:unhideWhenUsed/>
    <w:qFormat/>
    <w:pPr>
      <w:widowControl/>
      <w:jc w:val="left"/>
    </w:pPr>
    <w:rPr>
      <w:rFonts w:cs="宋体"/>
      <w:kern w:val="0"/>
      <w:szCs w:val="24"/>
    </w:rPr>
  </w:style>
  <w:style w:type="paragraph" w:styleId="a7">
    <w:name w:val="Body Text"/>
    <w:basedOn w:val="a0"/>
    <w:link w:val="a8"/>
    <w:qFormat/>
    <w:pPr>
      <w:spacing w:after="120"/>
    </w:pPr>
    <w:rPr>
      <w:rFonts w:ascii="Calibri" w:hAnsi="Calibri"/>
      <w:kern w:val="0"/>
      <w:sz w:val="20"/>
      <w:szCs w:val="20"/>
    </w:rPr>
  </w:style>
  <w:style w:type="paragraph" w:styleId="a9">
    <w:name w:val="Body Text Indent"/>
    <w:basedOn w:val="a0"/>
    <w:link w:val="aa"/>
    <w:qFormat/>
    <w:pPr>
      <w:spacing w:after="120"/>
      <w:ind w:leftChars="200" w:left="420"/>
    </w:pPr>
    <w:rPr>
      <w:rFonts w:ascii="Times New Roman" w:hAnsi="Times New Roman"/>
      <w:sz w:val="21"/>
      <w:szCs w:val="24"/>
    </w:rPr>
  </w:style>
  <w:style w:type="paragraph" w:styleId="21">
    <w:name w:val="List 2"/>
    <w:basedOn w:val="a0"/>
    <w:qFormat/>
    <w:pPr>
      <w:ind w:leftChars="200" w:left="100" w:hangingChars="200" w:hanging="200"/>
    </w:pPr>
    <w:rPr>
      <w:rFonts w:ascii="Times New Roman" w:hAnsi="Times New Roman"/>
      <w:sz w:val="21"/>
      <w:szCs w:val="24"/>
    </w:rPr>
  </w:style>
  <w:style w:type="paragraph" w:styleId="ab">
    <w:name w:val="Date"/>
    <w:basedOn w:val="a0"/>
    <w:next w:val="a0"/>
    <w:link w:val="ac"/>
    <w:uiPriority w:val="99"/>
    <w:semiHidden/>
    <w:unhideWhenUsed/>
    <w:qFormat/>
    <w:pPr>
      <w:ind w:leftChars="2500" w:left="100"/>
    </w:pPr>
  </w:style>
  <w:style w:type="paragraph" w:styleId="ad">
    <w:name w:val="endnote text"/>
    <w:basedOn w:val="a0"/>
    <w:link w:val="11"/>
    <w:unhideWhenUsed/>
    <w:qFormat/>
    <w:pPr>
      <w:snapToGrid w:val="0"/>
      <w:jc w:val="left"/>
    </w:pPr>
  </w:style>
  <w:style w:type="paragraph" w:styleId="ae">
    <w:name w:val="Balloon Text"/>
    <w:basedOn w:val="a0"/>
    <w:link w:val="af"/>
    <w:uiPriority w:val="99"/>
    <w:semiHidden/>
    <w:unhideWhenUsed/>
    <w:qFormat/>
    <w:rPr>
      <w:sz w:val="18"/>
      <w:szCs w:val="18"/>
    </w:rPr>
  </w:style>
  <w:style w:type="paragraph" w:styleId="af0">
    <w:name w:val="footer"/>
    <w:basedOn w:val="a0"/>
    <w:link w:val="af1"/>
    <w:uiPriority w:val="99"/>
    <w:qFormat/>
    <w:pPr>
      <w:tabs>
        <w:tab w:val="center" w:pos="4153"/>
        <w:tab w:val="right" w:pos="8306"/>
      </w:tabs>
      <w:snapToGrid w:val="0"/>
      <w:jc w:val="left"/>
    </w:pPr>
    <w:rPr>
      <w:rFonts w:ascii="Times New Roman" w:eastAsia="PMingLiU" w:hAnsi="Times New Roman"/>
      <w:sz w:val="20"/>
      <w:szCs w:val="20"/>
      <w:lang w:eastAsia="zh-TW"/>
    </w:rPr>
  </w:style>
  <w:style w:type="paragraph" w:styleId="af2">
    <w:name w:val="header"/>
    <w:basedOn w:val="a0"/>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uiPriority w:val="11"/>
    <w:qFormat/>
    <w:pPr>
      <w:spacing w:before="240" w:after="60" w:line="312" w:lineRule="auto"/>
      <w:jc w:val="center"/>
      <w:outlineLvl w:val="1"/>
    </w:pPr>
    <w:rPr>
      <w:rFonts w:ascii="Arial" w:hAnsi="Arial"/>
      <w:b/>
      <w:bCs/>
      <w:kern w:val="28"/>
      <w:szCs w:val="32"/>
    </w:rPr>
  </w:style>
  <w:style w:type="paragraph" w:styleId="af6">
    <w:name w:val="footnote text"/>
    <w:basedOn w:val="a0"/>
    <w:link w:val="12"/>
    <w:uiPriority w:val="99"/>
    <w:qFormat/>
    <w:pPr>
      <w:snapToGrid w:val="0"/>
      <w:jc w:val="left"/>
    </w:pPr>
    <w:rPr>
      <w:rFonts w:ascii="Times New Roman" w:eastAsia="PMingLiU" w:hAnsi="Times New Roman"/>
      <w:sz w:val="20"/>
      <w:szCs w:val="20"/>
      <w:lang w:eastAsia="zh-TW"/>
    </w:rPr>
  </w:style>
  <w:style w:type="paragraph" w:styleId="af7">
    <w:name w:val="Normal (Web)"/>
    <w:basedOn w:val="a0"/>
    <w:uiPriority w:val="99"/>
    <w:unhideWhenUsed/>
    <w:qFormat/>
    <w:pPr>
      <w:widowControl/>
      <w:spacing w:before="100" w:beforeAutospacing="1" w:after="100" w:afterAutospacing="1"/>
      <w:jc w:val="left"/>
    </w:pPr>
    <w:rPr>
      <w:rFonts w:cs="宋体"/>
      <w:kern w:val="0"/>
      <w:szCs w:val="24"/>
    </w:rPr>
  </w:style>
  <w:style w:type="paragraph" w:styleId="af8">
    <w:name w:val="Title"/>
    <w:basedOn w:val="a0"/>
    <w:next w:val="a0"/>
    <w:link w:val="13"/>
    <w:uiPriority w:val="10"/>
    <w:qFormat/>
    <w:pPr>
      <w:spacing w:before="240" w:after="60"/>
      <w:jc w:val="center"/>
      <w:outlineLvl w:val="0"/>
    </w:pPr>
    <w:rPr>
      <w:rFonts w:ascii="Cambria" w:hAnsi="Cambria"/>
      <w:b/>
      <w:bCs/>
      <w:sz w:val="32"/>
      <w:szCs w:val="32"/>
    </w:rPr>
  </w:style>
  <w:style w:type="paragraph" w:styleId="af9">
    <w:name w:val="annotation subject"/>
    <w:basedOn w:val="a5"/>
    <w:next w:val="a5"/>
    <w:link w:val="afa"/>
    <w:uiPriority w:val="99"/>
    <w:semiHidden/>
    <w:unhideWhenUsed/>
    <w:qFormat/>
    <w:rPr>
      <w:b/>
      <w:bCs/>
    </w:rPr>
  </w:style>
  <w:style w:type="table" w:styleId="afb">
    <w:name w:val="Table Grid"/>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rPr>
  </w:style>
  <w:style w:type="character" w:styleId="afd">
    <w:name w:val="endnote reference"/>
    <w:unhideWhenUsed/>
    <w:qFormat/>
    <w:rPr>
      <w:vertAlign w:val="superscript"/>
    </w:rPr>
  </w:style>
  <w:style w:type="character" w:styleId="afe">
    <w:name w:val="page number"/>
    <w:qFormat/>
  </w:style>
  <w:style w:type="character" w:styleId="aff">
    <w:name w:val="FollowedHyperlink"/>
    <w:basedOn w:val="a1"/>
    <w:uiPriority w:val="99"/>
    <w:semiHidden/>
    <w:unhideWhenUsed/>
    <w:qFormat/>
    <w:rPr>
      <w:color w:val="954F72" w:themeColor="followedHyperlink"/>
      <w:u w:val="single"/>
    </w:rPr>
  </w:style>
  <w:style w:type="character" w:styleId="aff0">
    <w:name w:val="Emphasis"/>
    <w:uiPriority w:val="20"/>
    <w:qFormat/>
    <w:rPr>
      <w:i/>
      <w:iCs/>
    </w:rPr>
  </w:style>
  <w:style w:type="character" w:styleId="aff1">
    <w:name w:val="Hyperlink"/>
    <w:uiPriority w:val="99"/>
    <w:unhideWhenUsed/>
    <w:qFormat/>
    <w:rPr>
      <w:color w:val="0563C1"/>
      <w:u w:val="single"/>
    </w:rPr>
  </w:style>
  <w:style w:type="character" w:styleId="aff2">
    <w:name w:val="annotation reference"/>
    <w:basedOn w:val="a1"/>
    <w:uiPriority w:val="99"/>
    <w:semiHidden/>
    <w:unhideWhenUsed/>
    <w:qFormat/>
    <w:rPr>
      <w:sz w:val="21"/>
      <w:szCs w:val="21"/>
    </w:rPr>
  </w:style>
  <w:style w:type="character" w:styleId="aff3">
    <w:name w:val="footnote reference"/>
    <w:basedOn w:val="a1"/>
    <w:uiPriority w:val="99"/>
    <w:qFormat/>
    <w:rPr>
      <w:vertAlign w:val="superscript"/>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30">
    <w:name w:val="标题 3 字符"/>
    <w:link w:val="3"/>
    <w:uiPriority w:val="9"/>
    <w:qFormat/>
    <w:rPr>
      <w:b/>
      <w:bCs/>
      <w:sz w:val="32"/>
      <w:szCs w:val="32"/>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1"/>
    <w:uiPriority w:val="9"/>
    <w:semiHidden/>
    <w:qFormat/>
    <w:rPr>
      <w:rFonts w:ascii="宋体" w:hAnsi="宋体"/>
      <w:b/>
      <w:bCs/>
      <w:kern w:val="2"/>
      <w:sz w:val="28"/>
      <w:szCs w:val="28"/>
    </w:rPr>
  </w:style>
  <w:style w:type="character" w:customStyle="1" w:styleId="10">
    <w:name w:val="标题 1 字符"/>
    <w:link w:val="1"/>
    <w:uiPriority w:val="9"/>
    <w:qFormat/>
    <w:rPr>
      <w:b/>
      <w:bCs/>
      <w:kern w:val="44"/>
      <w:sz w:val="44"/>
      <w:szCs w:val="44"/>
    </w:rPr>
  </w:style>
  <w:style w:type="paragraph" w:customStyle="1" w:styleId="aff4">
    <w:name w:val="網文正文"/>
    <w:basedOn w:val="a0"/>
    <w:link w:val="Char"/>
    <w:qFormat/>
    <w:pPr>
      <w:spacing w:line="480" w:lineRule="auto"/>
      <w:ind w:firstLineChars="200" w:firstLine="200"/>
      <w:textAlignment w:val="center"/>
    </w:pPr>
    <w:rPr>
      <w:sz w:val="28"/>
    </w:rPr>
  </w:style>
  <w:style w:type="paragraph" w:customStyle="1" w:styleId="aff5">
    <w:name w:val="網文引用"/>
    <w:basedOn w:val="a0"/>
    <w:link w:val="Char0"/>
    <w:qFormat/>
    <w:pPr>
      <w:tabs>
        <w:tab w:val="left" w:pos="397"/>
      </w:tabs>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楷体" w:eastAsia="楷体" w:hAnsi="楷体"/>
      <w:spacing w:val="4"/>
      <w:kern w:val="0"/>
      <w:lang w:eastAsia="zh-TW"/>
    </w:rPr>
  </w:style>
  <w:style w:type="character" w:customStyle="1" w:styleId="Char1">
    <w:name w:val="脚注文本 Char"/>
    <w:uiPriority w:val="99"/>
    <w:qFormat/>
    <w:rPr>
      <w:rFonts w:ascii="宋体"/>
      <w:kern w:val="2"/>
      <w:sz w:val="18"/>
      <w:szCs w:val="18"/>
    </w:rPr>
  </w:style>
  <w:style w:type="character" w:customStyle="1" w:styleId="af1">
    <w:name w:val="页脚 字符"/>
    <w:link w:val="af0"/>
    <w:uiPriority w:val="99"/>
    <w:qFormat/>
    <w:rPr>
      <w:rFonts w:ascii="Times New Roman" w:eastAsia="PMingLiU" w:hAnsi="Times New Roman"/>
      <w:kern w:val="2"/>
      <w:lang w:eastAsia="zh-TW"/>
    </w:rPr>
  </w:style>
  <w:style w:type="paragraph" w:customStyle="1" w:styleId="aff6">
    <w:name w:val="網文正文頂格"/>
    <w:basedOn w:val="aff4"/>
    <w:qFormat/>
    <w:pPr>
      <w:ind w:firstLineChars="0" w:firstLine="0"/>
      <w:jc w:val="left"/>
    </w:pPr>
  </w:style>
  <w:style w:type="character" w:customStyle="1" w:styleId="12">
    <w:name w:val="脚注文本 字符1"/>
    <w:link w:val="af6"/>
    <w:uiPriority w:val="99"/>
    <w:semiHidden/>
    <w:qFormat/>
    <w:locked/>
    <w:rPr>
      <w:rFonts w:ascii="Times New Roman" w:eastAsia="PMingLiU" w:hAnsi="Times New Roman"/>
      <w:kern w:val="2"/>
      <w:lang w:eastAsia="zh-TW"/>
    </w:rPr>
  </w:style>
  <w:style w:type="paragraph" w:customStyle="1" w:styleId="aff7">
    <w:name w:val="網文標題"/>
    <w:basedOn w:val="a0"/>
    <w:link w:val="Char2"/>
    <w:qFormat/>
    <w:pPr>
      <w:jc w:val="center"/>
    </w:pPr>
    <w:rPr>
      <w:rFonts w:ascii="黑体"/>
      <w:b/>
      <w:sz w:val="32"/>
      <w:szCs w:val="44"/>
    </w:rPr>
  </w:style>
  <w:style w:type="character" w:customStyle="1" w:styleId="Char2">
    <w:name w:val="網文標題 Char"/>
    <w:link w:val="aff7"/>
    <w:qFormat/>
    <w:rPr>
      <w:rFonts w:ascii="黑体"/>
      <w:b/>
      <w:kern w:val="2"/>
      <w:sz w:val="32"/>
      <w:szCs w:val="44"/>
    </w:rPr>
  </w:style>
  <w:style w:type="paragraph" w:customStyle="1" w:styleId="aff8">
    <w:name w:val="網文作者"/>
    <w:basedOn w:val="a0"/>
    <w:link w:val="Char3"/>
    <w:qFormat/>
    <w:pPr>
      <w:jc w:val="center"/>
    </w:pPr>
    <w:rPr>
      <w:b/>
      <w:sz w:val="28"/>
      <w:lang w:eastAsia="zh-TW"/>
    </w:rPr>
  </w:style>
  <w:style w:type="character" w:customStyle="1" w:styleId="Char3">
    <w:name w:val="網文作者 Char"/>
    <w:link w:val="aff8"/>
    <w:qFormat/>
    <w:rPr>
      <w:rFonts w:ascii="宋体" w:hAnsi="宋体"/>
      <w:b/>
      <w:kern w:val="2"/>
      <w:sz w:val="28"/>
      <w:szCs w:val="22"/>
      <w:lang w:eastAsia="zh-TW"/>
    </w:rPr>
  </w:style>
  <w:style w:type="character" w:customStyle="1" w:styleId="Char">
    <w:name w:val="網文正文 Char"/>
    <w:link w:val="aff4"/>
    <w:qFormat/>
    <w:rPr>
      <w:rFonts w:ascii="宋体" w:hAnsi="宋体"/>
      <w:kern w:val="2"/>
      <w:sz w:val="28"/>
      <w:szCs w:val="22"/>
    </w:rPr>
  </w:style>
  <w:style w:type="character" w:customStyle="1" w:styleId="Char0">
    <w:name w:val="網文引用 Char"/>
    <w:link w:val="aff5"/>
    <w:qFormat/>
    <w:rPr>
      <w:rFonts w:ascii="楷体" w:eastAsia="楷体" w:hAnsi="楷体"/>
      <w:spacing w:val="4"/>
      <w:sz w:val="24"/>
      <w:szCs w:val="22"/>
      <w:lang w:eastAsia="zh-TW"/>
    </w:rPr>
  </w:style>
  <w:style w:type="character" w:customStyle="1" w:styleId="11">
    <w:name w:val="尾注文本 字符1"/>
    <w:link w:val="ad"/>
    <w:qFormat/>
    <w:rPr>
      <w:rFonts w:ascii="宋体" w:hAnsi="宋体"/>
      <w:kern w:val="2"/>
      <w:sz w:val="24"/>
      <w:szCs w:val="22"/>
    </w:rPr>
  </w:style>
  <w:style w:type="character" w:customStyle="1" w:styleId="af3">
    <w:name w:val="页眉 字符"/>
    <w:link w:val="af2"/>
    <w:uiPriority w:val="99"/>
    <w:qFormat/>
    <w:rPr>
      <w:rFonts w:ascii="宋体" w:hAnsi="宋体"/>
      <w:kern w:val="2"/>
      <w:sz w:val="18"/>
      <w:szCs w:val="18"/>
    </w:rPr>
  </w:style>
  <w:style w:type="character" w:customStyle="1" w:styleId="st1">
    <w:name w:val="st1"/>
    <w:qFormat/>
  </w:style>
  <w:style w:type="paragraph" w:customStyle="1" w:styleId="110">
    <w:name w:val="标题 11"/>
    <w:basedOn w:val="a0"/>
    <w:next w:val="a0"/>
    <w:uiPriority w:val="9"/>
    <w:qFormat/>
    <w:pPr>
      <w:keepNext/>
      <w:keepLines/>
      <w:spacing w:before="340" w:after="330" w:line="578" w:lineRule="auto"/>
      <w:outlineLvl w:val="0"/>
    </w:pPr>
    <w:rPr>
      <w:rFonts w:ascii="Calibri" w:hAnsi="Calibri"/>
      <w:b/>
      <w:bCs/>
      <w:kern w:val="44"/>
      <w:sz w:val="44"/>
      <w:szCs w:val="44"/>
    </w:rPr>
  </w:style>
  <w:style w:type="paragraph" w:customStyle="1" w:styleId="210">
    <w:name w:val="标题 21"/>
    <w:basedOn w:val="a0"/>
    <w:next w:val="a0"/>
    <w:uiPriority w:val="9"/>
    <w:semiHidden/>
    <w:unhideWhenUsed/>
    <w:qFormat/>
    <w:pPr>
      <w:keepNext/>
      <w:keepLines/>
      <w:spacing w:before="260" w:after="260" w:line="416" w:lineRule="auto"/>
      <w:outlineLvl w:val="1"/>
    </w:pPr>
    <w:rPr>
      <w:rFonts w:ascii="Cambria" w:hAnsi="Cambria"/>
      <w:b/>
      <w:bCs/>
      <w:sz w:val="32"/>
      <w:szCs w:val="32"/>
    </w:rPr>
  </w:style>
  <w:style w:type="paragraph" w:customStyle="1" w:styleId="31">
    <w:name w:val="标题 31"/>
    <w:basedOn w:val="a0"/>
    <w:next w:val="a0"/>
    <w:uiPriority w:val="9"/>
    <w:semiHidden/>
    <w:unhideWhenUsed/>
    <w:qFormat/>
    <w:pPr>
      <w:keepNext/>
      <w:keepLines/>
      <w:spacing w:before="260" w:after="260" w:line="416" w:lineRule="auto"/>
      <w:outlineLvl w:val="2"/>
    </w:pPr>
    <w:rPr>
      <w:rFonts w:ascii="Calibri" w:hAnsi="Calibri"/>
      <w:b/>
      <w:bCs/>
      <w:sz w:val="32"/>
      <w:szCs w:val="32"/>
    </w:rPr>
  </w:style>
  <w:style w:type="paragraph" w:customStyle="1" w:styleId="14">
    <w:name w:val="无间隔1"/>
    <w:next w:val="aff9"/>
    <w:uiPriority w:val="1"/>
    <w:qFormat/>
    <w:pPr>
      <w:widowControl w:val="0"/>
      <w:jc w:val="both"/>
    </w:pPr>
    <w:rPr>
      <w:kern w:val="2"/>
      <w:sz w:val="21"/>
      <w:szCs w:val="22"/>
    </w:rPr>
  </w:style>
  <w:style w:type="paragraph" w:styleId="aff9">
    <w:name w:val="No Spacing"/>
    <w:uiPriority w:val="1"/>
    <w:qFormat/>
    <w:pPr>
      <w:widowControl w:val="0"/>
      <w:jc w:val="both"/>
    </w:pPr>
    <w:rPr>
      <w:rFonts w:ascii="宋体" w:hAnsi="宋体"/>
      <w:kern w:val="2"/>
      <w:sz w:val="24"/>
      <w:szCs w:val="22"/>
    </w:rPr>
  </w:style>
  <w:style w:type="paragraph" w:customStyle="1" w:styleId="15">
    <w:name w:val="批注框文本1"/>
    <w:basedOn w:val="a0"/>
    <w:next w:val="ae"/>
    <w:link w:val="Char4"/>
    <w:uiPriority w:val="99"/>
    <w:semiHidden/>
    <w:unhideWhenUsed/>
    <w:qFormat/>
    <w:rPr>
      <w:rFonts w:ascii="Calibri" w:hAnsi="Calibri"/>
      <w:kern w:val="0"/>
      <w:sz w:val="18"/>
      <w:szCs w:val="18"/>
    </w:rPr>
  </w:style>
  <w:style w:type="character" w:customStyle="1" w:styleId="Char4">
    <w:name w:val="批注框文本 Char"/>
    <w:link w:val="15"/>
    <w:uiPriority w:val="99"/>
    <w:semiHidden/>
    <w:qFormat/>
    <w:rPr>
      <w:sz w:val="18"/>
      <w:szCs w:val="18"/>
    </w:rPr>
  </w:style>
  <w:style w:type="paragraph" w:customStyle="1" w:styleId="16">
    <w:name w:val="列出段落1"/>
    <w:basedOn w:val="a0"/>
    <w:next w:val="affa"/>
    <w:uiPriority w:val="34"/>
    <w:qFormat/>
    <w:pPr>
      <w:spacing w:after="120" w:line="276" w:lineRule="auto"/>
      <w:ind w:firstLineChars="200" w:firstLine="420"/>
    </w:pPr>
    <w:rPr>
      <w:rFonts w:ascii="Calibri" w:hAnsi="Calibri"/>
      <w:sz w:val="21"/>
    </w:rPr>
  </w:style>
  <w:style w:type="paragraph" w:styleId="affa">
    <w:name w:val="List Paragraph"/>
    <w:basedOn w:val="a0"/>
    <w:uiPriority w:val="34"/>
    <w:qFormat/>
    <w:pPr>
      <w:ind w:firstLineChars="200" w:firstLine="420"/>
    </w:pPr>
  </w:style>
  <w:style w:type="character" w:customStyle="1" w:styleId="1Char1">
    <w:name w:val="标题 1 Char1"/>
    <w:uiPriority w:val="9"/>
    <w:qFormat/>
    <w:rPr>
      <w:rFonts w:ascii="宋体" w:hAnsi="宋体"/>
      <w:b/>
      <w:bCs/>
      <w:kern w:val="44"/>
      <w:sz w:val="44"/>
      <w:szCs w:val="44"/>
    </w:rPr>
  </w:style>
  <w:style w:type="character" w:customStyle="1" w:styleId="2Char1">
    <w:name w:val="标题 2 Char1"/>
    <w:uiPriority w:val="9"/>
    <w:semiHidden/>
    <w:qFormat/>
    <w:rPr>
      <w:rFonts w:ascii="Calibri Light" w:eastAsia="宋体" w:hAnsi="Calibri Light" w:cs="Times New Roman"/>
      <w:b/>
      <w:bCs/>
      <w:kern w:val="2"/>
      <w:sz w:val="32"/>
      <w:szCs w:val="32"/>
    </w:rPr>
  </w:style>
  <w:style w:type="character" w:customStyle="1" w:styleId="3Char1">
    <w:name w:val="标题 3 Char1"/>
    <w:uiPriority w:val="9"/>
    <w:semiHidden/>
    <w:qFormat/>
    <w:rPr>
      <w:rFonts w:ascii="宋体" w:hAnsi="宋体"/>
      <w:b/>
      <w:bCs/>
      <w:kern w:val="2"/>
      <w:sz w:val="32"/>
      <w:szCs w:val="32"/>
    </w:rPr>
  </w:style>
  <w:style w:type="character" w:customStyle="1" w:styleId="af">
    <w:name w:val="批注框文本 字符"/>
    <w:link w:val="ae"/>
    <w:uiPriority w:val="99"/>
    <w:semiHidden/>
    <w:qFormat/>
    <w:rPr>
      <w:rFonts w:ascii="宋体" w:hAnsi="宋体"/>
      <w:kern w:val="2"/>
      <w:sz w:val="18"/>
      <w:szCs w:val="18"/>
    </w:rPr>
  </w:style>
  <w:style w:type="character" w:customStyle="1" w:styleId="apple-converted-space">
    <w:name w:val="apple-converted-space"/>
    <w:qFormat/>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har10">
    <w:name w:val="Char1"/>
    <w:basedOn w:val="a0"/>
    <w:qFormat/>
    <w:rPr>
      <w:rFonts w:ascii="Tahoma" w:hAnsi="Tahoma"/>
      <w:szCs w:val="20"/>
    </w:rPr>
  </w:style>
  <w:style w:type="character" w:customStyle="1" w:styleId="postbody1">
    <w:name w:val="postbody1"/>
    <w:qFormat/>
    <w:rPr>
      <w:sz w:val="11"/>
      <w:szCs w:val="11"/>
    </w:rPr>
  </w:style>
  <w:style w:type="character" w:customStyle="1" w:styleId="hot">
    <w:name w:val="hot"/>
    <w:basedOn w:val="a1"/>
    <w:qFormat/>
  </w:style>
  <w:style w:type="character" w:customStyle="1" w:styleId="note">
    <w:name w:val="note"/>
    <w:qFormat/>
    <w:rPr>
      <w:color w:val="800080"/>
      <w:sz w:val="20"/>
      <w:szCs w:val="20"/>
    </w:rPr>
  </w:style>
  <w:style w:type="character" w:customStyle="1" w:styleId="CharChar7">
    <w:name w:val="Char Char7"/>
    <w:semiHidden/>
    <w:qFormat/>
    <w:rPr>
      <w:rFonts w:eastAsia="宋体"/>
      <w:kern w:val="2"/>
      <w:sz w:val="18"/>
      <w:szCs w:val="18"/>
      <w:lang w:val="en-US" w:eastAsia="zh-CN" w:bidi="ar-SA"/>
    </w:rPr>
  </w:style>
  <w:style w:type="character" w:customStyle="1" w:styleId="a8">
    <w:name w:val="正文文本 字符"/>
    <w:link w:val="a7"/>
    <w:qFormat/>
    <w:rPr>
      <w:lang w:val="en-US" w:eastAsia="zh-CN"/>
    </w:rPr>
  </w:style>
  <w:style w:type="character" w:customStyle="1" w:styleId="byline1">
    <w:name w:val="byline1"/>
    <w:qFormat/>
    <w:rPr>
      <w:color w:val="408080"/>
      <w:sz w:val="32"/>
      <w:szCs w:val="32"/>
    </w:rPr>
  </w:style>
  <w:style w:type="character" w:customStyle="1" w:styleId="Hyperlink0">
    <w:name w:val="Hyperlink.0"/>
    <w:qFormat/>
    <w:rPr>
      <w:rFonts w:ascii="DFKai-SB" w:eastAsia="DFKai-SB" w:hAnsi="DFKai-SB" w:cs="DFKai-SB"/>
      <w:sz w:val="22"/>
      <w:szCs w:val="22"/>
      <w:lang w:val="zh-TW" w:eastAsia="zh-TW"/>
    </w:rPr>
  </w:style>
  <w:style w:type="character" w:customStyle="1" w:styleId="affb">
    <w:name w:val="尾注文本 字符"/>
    <w:link w:val="17"/>
    <w:qFormat/>
    <w:rPr>
      <w:kern w:val="2"/>
      <w:sz w:val="21"/>
      <w:szCs w:val="24"/>
    </w:rPr>
  </w:style>
  <w:style w:type="paragraph" w:customStyle="1" w:styleId="17">
    <w:name w:val="尾注文本1"/>
    <w:basedOn w:val="a0"/>
    <w:next w:val="ad"/>
    <w:link w:val="affb"/>
    <w:uiPriority w:val="99"/>
    <w:semiHidden/>
    <w:unhideWhenUsed/>
    <w:qFormat/>
    <w:pPr>
      <w:snapToGrid w:val="0"/>
      <w:jc w:val="left"/>
    </w:pPr>
    <w:rPr>
      <w:rFonts w:ascii="Calibri" w:hAnsi="Calibri"/>
      <w:sz w:val="21"/>
      <w:szCs w:val="24"/>
    </w:rPr>
  </w:style>
  <w:style w:type="character" w:customStyle="1" w:styleId="affc">
    <w:name w:val="脚注文本 字符"/>
    <w:uiPriority w:val="99"/>
    <w:qFormat/>
    <w:rPr>
      <w:sz w:val="20"/>
      <w:szCs w:val="20"/>
    </w:rPr>
  </w:style>
  <w:style w:type="paragraph" w:customStyle="1" w:styleId="affd">
    <w:name w:val="注文"/>
    <w:basedOn w:val="a0"/>
    <w:qFormat/>
    <w:pPr>
      <w:ind w:leftChars="405" w:left="1155" w:hangingChars="10" w:hanging="21"/>
    </w:pPr>
    <w:rPr>
      <w:rFonts w:ascii="Calibri" w:hAnsi="Calibri"/>
      <w:color w:val="92D050"/>
      <w:sz w:val="21"/>
      <w:szCs w:val="21"/>
    </w:rPr>
  </w:style>
  <w:style w:type="paragraph" w:customStyle="1" w:styleId="affe">
    <w:name w:val="小標"/>
    <w:basedOn w:val="a0"/>
    <w:qFormat/>
    <w:pPr>
      <w:ind w:leftChars="53" w:left="708" w:hangingChars="200" w:hanging="560"/>
    </w:pPr>
    <w:rPr>
      <w:rFonts w:ascii="Calibri" w:hAnsi="Calibri"/>
      <w:sz w:val="21"/>
      <w:szCs w:val="24"/>
    </w:rPr>
  </w:style>
  <w:style w:type="character" w:customStyle="1" w:styleId="ac">
    <w:name w:val="日期 字符"/>
    <w:link w:val="ab"/>
    <w:uiPriority w:val="99"/>
    <w:semiHidden/>
    <w:qFormat/>
    <w:rPr>
      <w:rFonts w:ascii="宋体" w:hAnsi="宋体"/>
      <w:kern w:val="2"/>
      <w:sz w:val="24"/>
      <w:szCs w:val="22"/>
    </w:rPr>
  </w:style>
  <w:style w:type="character" w:customStyle="1" w:styleId="Char5">
    <w:name w:val="尾注文本 Char"/>
    <w:qFormat/>
    <w:rPr>
      <w:kern w:val="2"/>
      <w:sz w:val="21"/>
      <w:szCs w:val="24"/>
    </w:rPr>
  </w:style>
  <w:style w:type="character" w:customStyle="1" w:styleId="fontstyle01">
    <w:name w:val="fontstyle01"/>
    <w:basedOn w:val="a1"/>
    <w:qFormat/>
    <w:rPr>
      <w:rFonts w:ascii="TimesNewRomanPS-BoldMT" w:hAnsi="TimesNewRomanPS-BoldMT" w:hint="default"/>
      <w:b/>
      <w:bCs/>
      <w:color w:val="000000"/>
      <w:sz w:val="36"/>
      <w:szCs w:val="36"/>
    </w:rPr>
  </w:style>
  <w:style w:type="character" w:customStyle="1" w:styleId="fontstyle11">
    <w:name w:val="fontstyle11"/>
    <w:basedOn w:val="a1"/>
    <w:qFormat/>
    <w:rPr>
      <w:rFonts w:ascii="宋体" w:eastAsia="宋体" w:hAnsi="宋体" w:hint="eastAsia"/>
      <w:color w:val="000000"/>
      <w:sz w:val="36"/>
      <w:szCs w:val="36"/>
    </w:rPr>
  </w:style>
  <w:style w:type="character" w:customStyle="1" w:styleId="fontstyle21">
    <w:name w:val="fontstyle21"/>
    <w:basedOn w:val="a1"/>
    <w:qFormat/>
    <w:rPr>
      <w:rFonts w:ascii="Batang" w:eastAsia="Batang" w:hint="eastAsia"/>
      <w:color w:val="000000"/>
      <w:sz w:val="24"/>
      <w:szCs w:val="24"/>
    </w:rPr>
  </w:style>
  <w:style w:type="character" w:customStyle="1" w:styleId="fontstyle31">
    <w:name w:val="fontstyle31"/>
    <w:basedOn w:val="a1"/>
    <w:qFormat/>
    <w:rPr>
      <w:rFonts w:ascii="New Gulim" w:hAnsi="New Gulim" w:hint="default"/>
      <w:color w:val="000000"/>
      <w:sz w:val="24"/>
      <w:szCs w:val="24"/>
    </w:rPr>
  </w:style>
  <w:style w:type="character" w:customStyle="1" w:styleId="afff">
    <w:name w:val="标题 字符"/>
    <w:basedOn w:val="a1"/>
    <w:uiPriority w:val="10"/>
    <w:qFormat/>
    <w:rPr>
      <w:rFonts w:asciiTheme="majorHAnsi" w:eastAsiaTheme="majorEastAsia" w:hAnsiTheme="majorHAnsi" w:cstheme="majorBidi"/>
      <w:b/>
      <w:bCs/>
      <w:kern w:val="2"/>
      <w:sz w:val="32"/>
      <w:szCs w:val="32"/>
    </w:rPr>
  </w:style>
  <w:style w:type="character" w:customStyle="1" w:styleId="13">
    <w:name w:val="标题 字符1"/>
    <w:link w:val="af8"/>
    <w:qFormat/>
    <w:rPr>
      <w:rFonts w:ascii="Cambria" w:hAnsi="Cambria"/>
      <w:b/>
      <w:bCs/>
      <w:kern w:val="2"/>
      <w:sz w:val="32"/>
      <w:szCs w:val="32"/>
    </w:rPr>
  </w:style>
  <w:style w:type="character" w:customStyle="1" w:styleId="WW-FootnoteReference1">
    <w:name w:val="WW-Footnote Reference1"/>
    <w:qFormat/>
    <w:rPr>
      <w:vertAlign w:val="superscript"/>
    </w:rPr>
  </w:style>
  <w:style w:type="character" w:customStyle="1" w:styleId="EndnoteCharacters">
    <w:name w:val="Endnote Characters"/>
    <w:qFormat/>
    <w:rPr>
      <w:vertAlign w:val="superscript"/>
    </w:rPr>
  </w:style>
  <w:style w:type="character" w:customStyle="1" w:styleId="WW-EndnoteReference12345678">
    <w:name w:val="WW-Endnote Reference12345678"/>
    <w:qFormat/>
    <w:rPr>
      <w:vertAlign w:val="superscript"/>
    </w:rPr>
  </w:style>
  <w:style w:type="paragraph" w:customStyle="1" w:styleId="ListHeading">
    <w:name w:val="List Heading"/>
    <w:basedOn w:val="a0"/>
    <w:next w:val="a0"/>
    <w:qFormat/>
    <w:pPr>
      <w:widowControl/>
      <w:suppressAutoHyphens/>
      <w:jc w:val="left"/>
    </w:pPr>
    <w:rPr>
      <w:rFonts w:ascii="Times New Roman" w:eastAsia="Times New Roman" w:hAnsi="Times New Roman"/>
      <w:kern w:val="1"/>
      <w:szCs w:val="24"/>
      <w:lang w:eastAsia="ar-SA"/>
    </w:rPr>
  </w:style>
  <w:style w:type="paragraph" w:customStyle="1" w:styleId="Quotations">
    <w:name w:val="Quotations"/>
    <w:basedOn w:val="a0"/>
    <w:qFormat/>
    <w:pPr>
      <w:widowControl/>
      <w:suppressAutoHyphens/>
      <w:spacing w:after="283"/>
      <w:ind w:left="567" w:right="567"/>
      <w:jc w:val="left"/>
    </w:pPr>
    <w:rPr>
      <w:rFonts w:ascii="Times New Roman" w:eastAsia="Times New Roman" w:hAnsi="Times New Roman"/>
      <w:kern w:val="1"/>
      <w:szCs w:val="24"/>
      <w:lang w:eastAsia="ar-SA"/>
    </w:rPr>
  </w:style>
  <w:style w:type="paragraph" w:customStyle="1" w:styleId="Pa61">
    <w:name w:val="Pa6+1"/>
    <w:basedOn w:val="a0"/>
    <w:next w:val="a0"/>
    <w:qFormat/>
    <w:pPr>
      <w:widowControl/>
      <w:suppressAutoHyphens/>
      <w:spacing w:line="281" w:lineRule="atLeast"/>
      <w:jc w:val="left"/>
    </w:pPr>
    <w:rPr>
      <w:rFonts w:ascii="Times New Roman" w:hAnsi="Times New Roman" w:cs="Mangal"/>
      <w:kern w:val="1"/>
      <w:szCs w:val="24"/>
      <w:lang w:eastAsia="ar-SA"/>
    </w:rPr>
  </w:style>
  <w:style w:type="character" w:customStyle="1" w:styleId="divimport1">
    <w:name w:val="divimport1"/>
    <w:basedOn w:val="a1"/>
    <w:qFormat/>
    <w:rPr>
      <w:rFonts w:ascii="宋体" w:eastAsia="宋体" w:hAnsi="宋体" w:hint="eastAsia"/>
      <w:sz w:val="21"/>
      <w:szCs w:val="21"/>
      <w:shd w:val="clear" w:color="auto" w:fill="FCFCFC"/>
    </w:rPr>
  </w:style>
  <w:style w:type="paragraph" w:customStyle="1" w:styleId="CharCharChar1">
    <w:name w:val="脚注文本 Char Char Char1"/>
    <w:basedOn w:val="a0"/>
    <w:next w:val="af6"/>
    <w:unhideWhenUsed/>
    <w:qFormat/>
    <w:pPr>
      <w:snapToGrid w:val="0"/>
      <w:jc w:val="left"/>
    </w:pPr>
    <w:rPr>
      <w:rFonts w:asciiTheme="minorHAnsi" w:eastAsiaTheme="minorEastAsia" w:hAnsiTheme="minorHAnsi" w:cstheme="minorBidi"/>
      <w:sz w:val="18"/>
      <w:szCs w:val="18"/>
    </w:rPr>
  </w:style>
  <w:style w:type="character" w:customStyle="1" w:styleId="18">
    <w:name w:val="超链接1"/>
    <w:basedOn w:val="a1"/>
    <w:uiPriority w:val="99"/>
    <w:unhideWhenUsed/>
    <w:qFormat/>
    <w:rPr>
      <w:color w:val="0000FF"/>
      <w:u w:val="single"/>
    </w:rPr>
  </w:style>
  <w:style w:type="paragraph" w:customStyle="1" w:styleId="19">
    <w:name w:val="页眉1"/>
    <w:basedOn w:val="a0"/>
    <w:next w:val="af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customStyle="1" w:styleId="1a">
    <w:name w:val="页脚1"/>
    <w:basedOn w:val="a0"/>
    <w:next w:val="af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customStyle="1" w:styleId="CharCharCharCharCharCharChar">
    <w:name w:val="Char Char Char Char Char Char Char"/>
    <w:basedOn w:val="a0"/>
    <w:qFormat/>
    <w:rPr>
      <w:rFonts w:ascii="Tahoma" w:hAnsi="Tahoma"/>
      <w:bCs/>
      <w:szCs w:val="20"/>
    </w:rPr>
  </w:style>
  <w:style w:type="paragraph" w:customStyle="1" w:styleId="CharCharCharCharCharCharChar6">
    <w:name w:val="Char Char Char Char Char Char Char6"/>
    <w:basedOn w:val="a0"/>
    <w:qFormat/>
    <w:rPr>
      <w:rFonts w:ascii="Tahoma" w:hAnsi="Tahoma"/>
      <w:bCs/>
      <w:szCs w:val="20"/>
    </w:rPr>
  </w:style>
  <w:style w:type="paragraph" w:customStyle="1" w:styleId="CharCharCharCharCharCharChar5">
    <w:name w:val="Char Char Char Char Char Char Char5"/>
    <w:basedOn w:val="a0"/>
    <w:qFormat/>
    <w:rPr>
      <w:rFonts w:ascii="Tahoma" w:hAnsi="Tahoma"/>
      <w:bCs/>
      <w:szCs w:val="20"/>
    </w:rPr>
  </w:style>
  <w:style w:type="paragraph" w:customStyle="1" w:styleId="CharCharCharCharCharCharChar4">
    <w:name w:val="Char Char Char Char Char Char Char4"/>
    <w:basedOn w:val="a0"/>
    <w:qFormat/>
    <w:rPr>
      <w:rFonts w:ascii="Tahoma" w:hAnsi="Tahoma"/>
      <w:bCs/>
      <w:szCs w:val="20"/>
    </w:rPr>
  </w:style>
  <w:style w:type="paragraph" w:customStyle="1" w:styleId="CharCharCharCharCharCharChar3">
    <w:name w:val="Char Char Char Char Char Char Char3"/>
    <w:basedOn w:val="a0"/>
    <w:qFormat/>
    <w:rPr>
      <w:rFonts w:ascii="Tahoma" w:hAnsi="Tahoma"/>
      <w:bCs/>
      <w:szCs w:val="20"/>
    </w:rPr>
  </w:style>
  <w:style w:type="paragraph" w:customStyle="1" w:styleId="CharCharCharCharCharCharChar2">
    <w:name w:val="Char Char Char Char Char Char Char2"/>
    <w:basedOn w:val="a0"/>
    <w:qFormat/>
    <w:rPr>
      <w:rFonts w:ascii="Tahoma" w:hAnsi="Tahoma"/>
      <w:bCs/>
      <w:szCs w:val="20"/>
    </w:rPr>
  </w:style>
  <w:style w:type="paragraph" w:customStyle="1" w:styleId="CharCharCharCharCharCharChar1">
    <w:name w:val="Char Char Char Char Char Char Char1"/>
    <w:basedOn w:val="a0"/>
    <w:qFormat/>
    <w:rPr>
      <w:rFonts w:ascii="Tahoma" w:hAnsi="Tahoma"/>
      <w:bCs/>
      <w:szCs w:val="20"/>
    </w:rPr>
  </w:style>
  <w:style w:type="character" w:customStyle="1" w:styleId="firstpagedate1">
    <w:name w:val="firstpagedate1"/>
    <w:qFormat/>
    <w:rPr>
      <w:rFonts w:ascii="ˎ̥" w:hAnsi="ˎ̥" w:hint="default"/>
      <w:color w:val="5AAA5A"/>
      <w:sz w:val="18"/>
      <w:szCs w:val="18"/>
    </w:rPr>
  </w:style>
  <w:style w:type="character" w:customStyle="1" w:styleId="firstpagedate">
    <w:name w:val="firstpagedate"/>
    <w:basedOn w:val="a1"/>
    <w:qFormat/>
  </w:style>
  <w:style w:type="character" w:customStyle="1" w:styleId="1b">
    <w:name w:val="访问过的超链接1"/>
    <w:basedOn w:val="a1"/>
    <w:uiPriority w:val="99"/>
    <w:semiHidden/>
    <w:unhideWhenUsed/>
    <w:qFormat/>
    <w:rPr>
      <w:color w:val="800080"/>
      <w:u w:val="single"/>
    </w:rPr>
  </w:style>
  <w:style w:type="character" w:customStyle="1" w:styleId="1c">
    <w:name w:val="未处理的提及1"/>
    <w:basedOn w:val="a1"/>
    <w:uiPriority w:val="99"/>
    <w:semiHidden/>
    <w:unhideWhenUsed/>
    <w:qFormat/>
    <w:rPr>
      <w:color w:val="605E5C"/>
      <w:shd w:val="clear" w:color="auto" w:fill="E1DFDD"/>
    </w:rPr>
  </w:style>
  <w:style w:type="character" w:customStyle="1" w:styleId="aa">
    <w:name w:val="正文文本缩进 字符"/>
    <w:basedOn w:val="a1"/>
    <w:link w:val="a9"/>
    <w:qFormat/>
    <w:rPr>
      <w:rFonts w:ascii="Times New Roman" w:hAnsi="Times New Roman"/>
      <w:kern w:val="2"/>
      <w:sz w:val="21"/>
      <w:szCs w:val="24"/>
    </w:rPr>
  </w:style>
  <w:style w:type="paragraph" w:customStyle="1" w:styleId="1d">
    <w:name w:val="列表段落1"/>
    <w:basedOn w:val="a0"/>
    <w:next w:val="affa"/>
    <w:uiPriority w:val="34"/>
    <w:qFormat/>
    <w:pPr>
      <w:ind w:firstLineChars="200" w:firstLine="420"/>
    </w:pPr>
    <w:rPr>
      <w:rFonts w:asciiTheme="minorHAnsi" w:eastAsiaTheme="minorEastAsia" w:hAnsiTheme="minorHAnsi" w:cstheme="minorBidi"/>
      <w:bCs/>
      <w:sz w:val="21"/>
      <w:szCs w:val="21"/>
    </w:rPr>
  </w:style>
  <w:style w:type="character" w:customStyle="1" w:styleId="1e">
    <w:name w:val="批注框文本 字符1"/>
    <w:basedOn w:val="a1"/>
    <w:uiPriority w:val="99"/>
    <w:semiHidden/>
    <w:qFormat/>
    <w:rPr>
      <w:sz w:val="18"/>
      <w:szCs w:val="18"/>
    </w:rPr>
  </w:style>
  <w:style w:type="character" w:customStyle="1" w:styleId="1f">
    <w:name w:val="页眉 字符1"/>
    <w:basedOn w:val="a1"/>
    <w:uiPriority w:val="99"/>
    <w:qFormat/>
    <w:rPr>
      <w:sz w:val="18"/>
      <w:szCs w:val="18"/>
    </w:rPr>
  </w:style>
  <w:style w:type="character" w:customStyle="1" w:styleId="1f0">
    <w:name w:val="页脚 字符1"/>
    <w:basedOn w:val="a1"/>
    <w:uiPriority w:val="99"/>
    <w:qFormat/>
    <w:rPr>
      <w:sz w:val="18"/>
      <w:szCs w:val="18"/>
    </w:rPr>
  </w:style>
  <w:style w:type="character" w:customStyle="1" w:styleId="swbf">
    <w:name w:val="swbf"/>
    <w:basedOn w:val="a1"/>
    <w:qFormat/>
  </w:style>
  <w:style w:type="character" w:customStyle="1" w:styleId="ywyy">
    <w:name w:val="ywyy"/>
    <w:basedOn w:val="a1"/>
    <w:qFormat/>
  </w:style>
  <w:style w:type="character" w:customStyle="1" w:styleId="swdz">
    <w:name w:val="swdz"/>
    <w:basedOn w:val="a1"/>
    <w:qFormat/>
  </w:style>
  <w:style w:type="character" w:customStyle="1" w:styleId="a6">
    <w:name w:val="批注文字 字符"/>
    <w:basedOn w:val="a1"/>
    <w:link w:val="a5"/>
    <w:uiPriority w:val="99"/>
    <w:semiHidden/>
    <w:qFormat/>
    <w:rPr>
      <w:rFonts w:ascii="宋体" w:hAnsi="宋体" w:cs="宋体"/>
      <w:sz w:val="24"/>
      <w:szCs w:val="24"/>
    </w:rPr>
  </w:style>
  <w:style w:type="character" w:customStyle="1" w:styleId="afa">
    <w:name w:val="批注主题 字符"/>
    <w:basedOn w:val="a6"/>
    <w:link w:val="af9"/>
    <w:uiPriority w:val="99"/>
    <w:semiHidden/>
    <w:qFormat/>
    <w:rPr>
      <w:rFonts w:ascii="宋体" w:hAnsi="宋体" w:cs="宋体"/>
      <w:b/>
      <w:bCs/>
      <w:sz w:val="24"/>
      <w:szCs w:val="24"/>
    </w:rPr>
  </w:style>
  <w:style w:type="character" w:customStyle="1" w:styleId="afff0">
    <w:name w:val="造字"/>
    <w:qFormat/>
    <w:rPr>
      <w:rFonts w:ascii="经典繁超宋" w:eastAsia="宋体-方正超大字符集"/>
      <w:sz w:val="32"/>
      <w:szCs w:val="52"/>
      <w:lang w:eastAsia="zh-CN"/>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51">
    <w:name w:val="标题 5 字符1"/>
    <w:basedOn w:val="a1"/>
    <w:link w:val="5"/>
    <w:uiPriority w:val="9"/>
    <w:semiHidden/>
    <w:qFormat/>
    <w:rPr>
      <w:rFonts w:ascii="宋体" w:hAnsi="宋体" w:cs="宋体"/>
      <w:b/>
      <w:bCs/>
      <w:sz w:val="28"/>
      <w:szCs w:val="28"/>
    </w:rPr>
  </w:style>
  <w:style w:type="character" w:customStyle="1" w:styleId="afff1">
    <w:name w:val="反切"/>
    <w:qFormat/>
    <w:rPr>
      <w:rFonts w:ascii="宋体" w:eastAsia="宋体-方正超大字符集" w:hAnsi="宋体"/>
      <w:color w:val="800000"/>
      <w:sz w:val="15"/>
      <w:szCs w:val="15"/>
    </w:rPr>
  </w:style>
  <w:style w:type="character" w:customStyle="1" w:styleId="afff2">
    <w:name w:val="控呇湮佽恅苤蚼 红色"/>
    <w:qFormat/>
    <w:rPr>
      <w:rFonts w:ascii="控呇湮佽恅苤蚼" w:eastAsia="控呇湮佽恅苤蚼" w:hAnsi="控呇湮佽恅苤蚼"/>
      <w:color w:val="FF0000"/>
    </w:rPr>
  </w:style>
  <w:style w:type="character" w:customStyle="1" w:styleId="fieldname">
    <w:name w:val="fieldname"/>
    <w:basedOn w:val="a1"/>
    <w:qFormat/>
  </w:style>
  <w:style w:type="character" w:customStyle="1" w:styleId="fieldvalue">
    <w:name w:val="fieldvalue"/>
    <w:basedOn w:val="a1"/>
    <w:qFormat/>
  </w:style>
  <w:style w:type="character" w:customStyle="1" w:styleId="number">
    <w:name w:val="number"/>
    <w:qFormat/>
    <w:rPr>
      <w:color w:val="0033FF"/>
    </w:rPr>
  </w:style>
  <w:style w:type="character" w:customStyle="1" w:styleId="lzspan">
    <w:name w:val="lzspan"/>
    <w:qFormat/>
  </w:style>
  <w:style w:type="character" w:customStyle="1" w:styleId="af5">
    <w:name w:val="副标题 字符"/>
    <w:basedOn w:val="a1"/>
    <w:link w:val="af4"/>
    <w:uiPriority w:val="11"/>
    <w:qFormat/>
    <w:rPr>
      <w:rFonts w:ascii="Arial" w:hAnsi="Arial"/>
      <w:b/>
      <w:bCs/>
      <w:kern w:val="28"/>
      <w:sz w:val="24"/>
      <w:szCs w:val="32"/>
    </w:rPr>
  </w:style>
  <w:style w:type="paragraph" w:customStyle="1" w:styleId="a">
    <w:name w:val="論著"/>
    <w:basedOn w:val="affa"/>
    <w:link w:val="afff3"/>
    <w:qFormat/>
    <w:pPr>
      <w:numPr>
        <w:numId w:val="1"/>
      </w:numPr>
      <w:wordWrap w:val="0"/>
      <w:spacing w:line="360" w:lineRule="auto"/>
      <w:ind w:left="420" w:firstLineChars="0" w:hanging="420"/>
    </w:pPr>
    <w:rPr>
      <w:szCs w:val="28"/>
    </w:rPr>
  </w:style>
  <w:style w:type="character" w:customStyle="1" w:styleId="afff3">
    <w:name w:val="論著 字符"/>
    <w:basedOn w:val="a1"/>
    <w:link w:val="a"/>
    <w:qFormat/>
    <w:rPr>
      <w:rFonts w:ascii="宋体" w:hAnsi="宋体"/>
      <w:kern w:val="2"/>
      <w:sz w:val="24"/>
      <w:szCs w:val="28"/>
    </w:rPr>
  </w:style>
  <w:style w:type="character" w:customStyle="1" w:styleId="nyfontcontent">
    <w:name w:val="ny_font_content"/>
    <w:basedOn w:val="a1"/>
    <w:qFormat/>
  </w:style>
  <w:style w:type="character" w:customStyle="1" w:styleId="22">
    <w:name w:val="未处理的提及2"/>
    <w:basedOn w:val="a1"/>
    <w:uiPriority w:val="99"/>
    <w:semiHidden/>
    <w:unhideWhenUsed/>
    <w:qFormat/>
    <w:rPr>
      <w:color w:val="605E5C"/>
      <w:shd w:val="clear" w:color="auto" w:fill="E1DFDD"/>
    </w:rPr>
  </w:style>
  <w:style w:type="character" w:customStyle="1" w:styleId="zi21">
    <w:name w:val="zi21"/>
    <w:basedOn w:val="a1"/>
    <w:qFormat/>
    <w:rPr>
      <w:rFonts w:ascii="KaiXinSong" w:eastAsia="KaiXinSong" w:hAnsi="KaiXinSong" w:hint="eastAsia"/>
    </w:rPr>
  </w:style>
  <w:style w:type="paragraph" w:customStyle="1" w:styleId="afff4">
    <w:name w:val="样式"/>
    <w:qFormat/>
    <w:pPr>
      <w:widowControl w:val="0"/>
      <w:autoSpaceDE w:val="0"/>
      <w:autoSpaceDN w:val="0"/>
      <w:adjustRightInd w:val="0"/>
    </w:pPr>
    <w:rPr>
      <w:rFonts w:ascii="宋体" w:hAnsi="Times New Roman" w:cs="宋体"/>
      <w:sz w:val="24"/>
      <w:szCs w:val="24"/>
    </w:rPr>
  </w:style>
  <w:style w:type="table" w:customStyle="1" w:styleId="1f1">
    <w:name w:val="网格型1"/>
    <w:basedOn w:val="a2"/>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oltip">
    <w:name w:val="title-tooltip"/>
    <w:basedOn w:val="a1"/>
    <w:qFormat/>
  </w:style>
  <w:style w:type="table" w:customStyle="1" w:styleId="23">
    <w:name w:val="网格型2"/>
    <w:basedOn w:val="a2"/>
    <w:next w:val="afb"/>
    <w:uiPriority w:val="39"/>
    <w:qFormat/>
    <w:rsid w:val="00111F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C2666-F1E7-49F1-8454-8994EE92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1419</Words>
  <Characters>8090</Characters>
  <Application>Microsoft Office Word</Application>
  <DocSecurity>0</DocSecurity>
  <Lines>67</Lines>
  <Paragraphs>18</Paragraphs>
  <ScaleCrop>false</ScaleCrop>
  <Company>GWZ</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復旦大學出土文獻與古文字研究中心</dc:title>
  <dc:subject>復旦大學出土文獻與古文字研究中心</dc:subject>
  <dc:creator>gwz</dc:creator>
  <cp:lastModifiedBy>YR M</cp:lastModifiedBy>
  <cp:revision>292</cp:revision>
  <dcterms:created xsi:type="dcterms:W3CDTF">2018-01-27T09:07:00Z</dcterms:created>
  <dcterms:modified xsi:type="dcterms:W3CDTF">2025-10-01T03:28:00Z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309ff620ad76616861290f234b7f9af256d5ee33649d63cb7ce801945e0e44d0</vt:lpwstr>
  </property>
  <property fmtid="{D5CDD505-2E9C-101B-9397-08002B2CF9AE}" pid="3" name="KSOTemplateDocerSaveRecord">
    <vt:lpwstr>eyJoZGlkIjoiMWQ0M2YzYWI1YTZmZGE0ZmQ4OGFkMDgzNGU5M2ViZTgiLCJ1c2VySWQiOiI2MjMxMzczODQifQ==</vt:lpwstr>
  </property>
  <property fmtid="{D5CDD505-2E9C-101B-9397-08002B2CF9AE}" pid="4" name="KSOProductBuildVer">
    <vt:lpwstr>2052-12.1.0.22175</vt:lpwstr>
  </property>
  <property fmtid="{D5CDD505-2E9C-101B-9397-08002B2CF9AE}" pid="5" name="ICV">
    <vt:lpwstr>BD272FBCFDA748CE9903AC4FB77E7EBA_13</vt:lpwstr>
  </property>
</Properties>
</file>