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9A450" w14:textId="1A64DF64" w:rsidR="00551CF8" w:rsidRDefault="00551CF8" w:rsidP="00551CF8">
      <w:pPr>
        <w:pStyle w:val="aff7"/>
        <w:rPr>
          <w:rFonts w:hint="eastAsia"/>
        </w:rPr>
      </w:pPr>
      <w:proofErr w:type="gramStart"/>
      <w:r w:rsidRPr="00551CF8">
        <w:rPr>
          <w:rFonts w:hint="eastAsia"/>
        </w:rPr>
        <w:t>薛國</w:t>
      </w:r>
      <w:proofErr w:type="gramEnd"/>
      <w:r w:rsidRPr="00551CF8">
        <w:rPr>
          <w:rFonts w:hint="eastAsia"/>
        </w:rPr>
        <w:t>故城所出圓鼎銘文小考</w:t>
      </w:r>
      <w:r w:rsidR="00C20217">
        <w:rPr>
          <w:rStyle w:val="aff3"/>
          <w:rFonts w:hint="eastAsia"/>
        </w:rPr>
        <w:footnoteReference w:id="1"/>
      </w:r>
    </w:p>
    <w:p w14:paraId="5D2FAE2F" w14:textId="77777777" w:rsidR="00551CF8" w:rsidRDefault="00551CF8" w:rsidP="00551CF8">
      <w:pPr>
        <w:pStyle w:val="aff4"/>
        <w:ind w:firstLineChars="0" w:firstLine="0"/>
        <w:rPr>
          <w:rFonts w:hint="eastAsia"/>
        </w:rPr>
      </w:pPr>
    </w:p>
    <w:p w14:paraId="0AF9075D" w14:textId="77777777" w:rsidR="00551CF8" w:rsidRDefault="00551CF8" w:rsidP="008E034E">
      <w:pPr>
        <w:pStyle w:val="aff8"/>
        <w:rPr>
          <w:rFonts w:hint="eastAsia"/>
        </w:rPr>
      </w:pPr>
      <w:r w:rsidRPr="00551CF8">
        <w:t>謝明文</w:t>
      </w:r>
    </w:p>
    <w:p w14:paraId="3B3ADECA" w14:textId="051B7F8D" w:rsidR="00551CF8" w:rsidRPr="00551CF8" w:rsidRDefault="00551CF8" w:rsidP="008E034E">
      <w:pPr>
        <w:pStyle w:val="aff8"/>
        <w:rPr>
          <w:rFonts w:hint="eastAsia"/>
        </w:rPr>
      </w:pPr>
      <w:r w:rsidRPr="00551CF8">
        <w:t>復旦大學出土文獻與古文字研究中心</w:t>
      </w:r>
    </w:p>
    <w:p w14:paraId="5C81AF31" w14:textId="77777777" w:rsidR="00551CF8" w:rsidRPr="00551CF8" w:rsidRDefault="00551CF8" w:rsidP="008E034E">
      <w:pPr>
        <w:pStyle w:val="aff8"/>
        <w:rPr>
          <w:rFonts w:hint="eastAsia"/>
        </w:rPr>
      </w:pPr>
      <w:r w:rsidRPr="00551CF8">
        <w:t>“古文字與中華文明傳承發展工程”協同攻關創新平臺</w:t>
      </w:r>
    </w:p>
    <w:p w14:paraId="14D6D84E" w14:textId="77777777" w:rsidR="00551CF8" w:rsidRPr="00551CF8" w:rsidRDefault="00551CF8" w:rsidP="00551CF8">
      <w:pPr>
        <w:pStyle w:val="aff4"/>
        <w:ind w:firstLineChars="0" w:firstLine="0"/>
        <w:rPr>
          <w:rFonts w:hint="eastAsia"/>
        </w:rPr>
      </w:pPr>
    </w:p>
    <w:p w14:paraId="33DBCC7E" w14:textId="3368D0B8" w:rsidR="00551CF8" w:rsidRDefault="00551CF8" w:rsidP="00551CF8">
      <w:pPr>
        <w:pStyle w:val="aff4"/>
        <w:ind w:firstLine="560"/>
        <w:rPr>
          <w:rFonts w:hint="eastAsia"/>
        </w:rPr>
      </w:pPr>
      <w:r w:rsidRPr="00551CF8">
        <w:t>《中國出土青銅器全集》</w:t>
      </w:r>
      <w:r w:rsidR="00C20217">
        <w:rPr>
          <w:rStyle w:val="aff3"/>
          <w:rFonts w:hint="eastAsia"/>
        </w:rPr>
        <w:footnoteReference w:id="2"/>
      </w:r>
      <w:r w:rsidRPr="00551CF8">
        <w:t>（下文簡稱《全集》）</w:t>
      </w:r>
      <w:proofErr w:type="gramStart"/>
      <w:r w:rsidRPr="00551CF8">
        <w:t>於</w:t>
      </w:r>
      <w:proofErr w:type="gramEnd"/>
      <w:r w:rsidRPr="00551CF8">
        <w:t>2018年出版，全</w:t>
      </w:r>
      <w:proofErr w:type="gramStart"/>
      <w:r w:rsidRPr="00551CF8">
        <w:t>書</w:t>
      </w:r>
      <w:proofErr w:type="gramEnd"/>
      <w:r w:rsidRPr="00551CF8">
        <w:t>共20卷，收録先秦與漢代青銅器5000餘件，資料非常豐富。《全集》著録的金文有少部分在當時係首次著録，有的金文資料雖然之前已發表，但拓本遠不如《全集》所著録的清晰完整。我們曾</w:t>
      </w:r>
      <w:proofErr w:type="gramStart"/>
      <w:r w:rsidRPr="00551CF8">
        <w:t>將</w:t>
      </w:r>
      <w:proofErr w:type="gramEnd"/>
      <w:r w:rsidRPr="00551CF8">
        <w:t>《全集》全書精讀過兩遍，即便</w:t>
      </w:r>
      <w:proofErr w:type="gramStart"/>
      <w:r w:rsidRPr="00551CF8">
        <w:t>是之前</w:t>
      </w:r>
      <w:proofErr w:type="gramEnd"/>
      <w:r w:rsidRPr="00551CF8">
        <w:t>已有著録者，我們也將其拓本與已著録拓本的優劣仔細比對過，並曾著文簡單介紹了一些《全集》中新著録的資料或銘文拓本較清晰者，略作討論。</w:t>
      </w:r>
      <w:r w:rsidR="00C20217">
        <w:rPr>
          <w:rStyle w:val="aff3"/>
          <w:rFonts w:hint="eastAsia"/>
        </w:rPr>
        <w:footnoteReference w:id="3"/>
      </w:r>
      <w:r w:rsidRPr="00551CF8">
        <w:t>其實，《全集》中還有一些比較重要的資料，我們在閲讀時也作了整理，寫有小札記，但由</w:t>
      </w:r>
      <w:proofErr w:type="gramStart"/>
      <w:r w:rsidRPr="00551CF8">
        <w:t>於</w:t>
      </w:r>
      <w:proofErr w:type="gramEnd"/>
      <w:r w:rsidRPr="00551CF8">
        <w:t>相關拓本並不是很清晰、完整，故相關意見不敢輕易發表。今年由</w:t>
      </w:r>
      <w:proofErr w:type="gramStart"/>
      <w:r w:rsidRPr="00551CF8">
        <w:t>於</w:t>
      </w:r>
      <w:proofErr w:type="gramEnd"/>
      <w:r w:rsidRPr="00551CF8">
        <w:t>給研究生開設“殷周金文選讀”課程，内容以新出青銅器銘文研究以及</w:t>
      </w:r>
      <w:r w:rsidRPr="00551CF8">
        <w:lastRenderedPageBreak/>
        <w:t>自己的研究心得爲主，對往日的一些小札記</w:t>
      </w:r>
      <w:proofErr w:type="gramStart"/>
      <w:r w:rsidRPr="00551CF8">
        <w:t>重加董理</w:t>
      </w:r>
      <w:proofErr w:type="gramEnd"/>
      <w:r w:rsidRPr="00551CF8">
        <w:t>，本文考釋的薛國故城所出圓鼎銘文就是其中一例。</w:t>
      </w:r>
    </w:p>
    <w:p w14:paraId="63F84BF4" w14:textId="0AC94302" w:rsidR="00551CF8" w:rsidRPr="00F82E10" w:rsidRDefault="00551CF8" w:rsidP="00F82E10">
      <w:pPr>
        <w:pStyle w:val="aff4"/>
        <w:ind w:firstLine="560"/>
        <w:rPr>
          <w:rFonts w:hint="eastAsia"/>
        </w:rPr>
      </w:pPr>
      <w:r w:rsidRPr="00F82E10">
        <w:t>1978年12月山東滕州市官</w:t>
      </w:r>
      <w:proofErr w:type="gramStart"/>
      <w:r w:rsidRPr="00F82E10">
        <w:t>橋</w:t>
      </w:r>
      <w:proofErr w:type="gramEnd"/>
      <w:r w:rsidRPr="00F82E10">
        <w:t>鎮薛國故城一座春秋墓出土了春秋早期的鼎8件，7件形制、紋飾相同，大小相次，現藏於濟寧市博物館。其中</w:t>
      </w:r>
      <w:proofErr w:type="spellStart"/>
      <w:r w:rsidRPr="00F82E10">
        <w:t>M2.103</w:t>
      </w:r>
      <w:proofErr w:type="spellEnd"/>
      <w:r w:rsidRPr="00F82E10">
        <w:t>器、蓋皆有銘文，蓋銘拓本曾著録</w:t>
      </w:r>
      <w:proofErr w:type="gramStart"/>
      <w:r w:rsidRPr="00F82E10">
        <w:t>於</w:t>
      </w:r>
      <w:proofErr w:type="gramEnd"/>
      <w:r w:rsidRPr="00F82E10">
        <w:t>《考古學報》1991年4期467頁圖12、《近出》290、《山東成》201等。《銘圖》02324除了著録</w:t>
      </w:r>
      <w:proofErr w:type="spellStart"/>
      <w:r w:rsidRPr="00F82E10">
        <w:t>M2.103</w:t>
      </w:r>
      <w:proofErr w:type="spellEnd"/>
      <w:r w:rsidRPr="00F82E10">
        <w:t>的蓋銘，還著録了其器銘，但器銘拓本漫漶不清，無法辨識。《近出》《銘圖》稱鼎名爲</w:t>
      </w:r>
      <w:proofErr w:type="gramStart"/>
      <w:r w:rsidRPr="00F82E10">
        <w:t>佫</w:t>
      </w:r>
      <w:proofErr w:type="gramEnd"/>
      <w:r w:rsidRPr="00F82E10">
        <w:t>侯慶鼎，釋文皆作“……佫</w:t>
      </w:r>
      <w:r w:rsidRPr="00F82E10">
        <w:rPr>
          <w:rFonts w:hint="eastAsia"/>
          <w:noProof/>
        </w:rPr>
        <w:drawing>
          <wp:inline distT="0" distB="0" distL="0" distR="0" wp14:anchorId="243EC56F" wp14:editId="7510894B">
            <wp:extent cx="152400" cy="152400"/>
            <wp:effectExtent l="0" t="0" r="0" b="0"/>
            <wp:docPr id="2109765555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t>（侯）慶□□飲飤……”。</w:t>
      </w:r>
      <w:r w:rsidR="00C20217">
        <w:rPr>
          <w:rStyle w:val="aff3"/>
          <w:rFonts w:hint="eastAsia"/>
        </w:rPr>
        <w:footnoteReference w:id="4"/>
      </w:r>
      <w:r w:rsidRPr="00F82E10">
        <w:t>《山東成》稱鼎名爲滕侯鼎，釋文作九列，無</w:t>
      </w:r>
      <w:proofErr w:type="gramStart"/>
      <w:r w:rsidRPr="00F82E10">
        <w:t>斷</w:t>
      </w:r>
      <w:proofErr w:type="gramEnd"/>
      <w:r w:rsidRPr="00F82E10">
        <w:t>句。第一列釋文釋有“于”字，第二列釋文釋有“其</w:t>
      </w:r>
      <w:r w:rsidRPr="00F82E10">
        <w:rPr>
          <w:rFonts w:hint="eastAsia"/>
          <w:noProof/>
        </w:rPr>
        <w:drawing>
          <wp:inline distT="0" distB="0" distL="0" distR="0" wp14:anchorId="1728F57D" wp14:editId="0A8A6D31">
            <wp:extent cx="171450" cy="184150"/>
            <wp:effectExtent l="0" t="0" r="0" b="6350"/>
            <wp:docPr id="130762896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rPr>
          <w:rFonts w:hint="eastAsia"/>
          <w:noProof/>
        </w:rPr>
        <w:drawing>
          <wp:inline distT="0" distB="0" distL="0" distR="0" wp14:anchorId="195E7ECD" wp14:editId="177A98C2">
            <wp:extent cx="139700" cy="158750"/>
            <wp:effectExtent l="0" t="0" r="0" b="0"/>
            <wp:docPr id="1580499548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t>”三字，第三列釋文釋有“用其</w:t>
      </w:r>
      <w:r w:rsidRPr="00F82E10">
        <w:rPr>
          <w:rFonts w:hint="eastAsia"/>
          <w:noProof/>
        </w:rPr>
        <w:drawing>
          <wp:inline distT="0" distB="0" distL="0" distR="0" wp14:anchorId="59332F66" wp14:editId="3F84E780">
            <wp:extent cx="209550" cy="190500"/>
            <wp:effectExtent l="0" t="0" r="0" b="0"/>
            <wp:docPr id="2063890431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rPr>
          <w:rFonts w:hint="eastAsia"/>
          <w:noProof/>
        </w:rPr>
        <w:drawing>
          <wp:inline distT="0" distB="0" distL="0" distR="0" wp14:anchorId="1BAE4D59" wp14:editId="4029B930">
            <wp:extent cx="184150" cy="184150"/>
            <wp:effectExtent l="0" t="0" r="6350" b="6350"/>
            <wp:docPr id="1056605923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t>膳鼎”六字，第四列釋文釋有“有靈”二字，第五列釋文釋有</w:t>
      </w:r>
      <w:proofErr w:type="gramStart"/>
      <w:r w:rsidRPr="00F82E10">
        <w:t>“</w:t>
      </w:r>
      <w:r w:rsidRPr="00F82E10">
        <w:rPr>
          <w:rFonts w:hint="eastAsia"/>
          <w:noProof/>
        </w:rPr>
        <w:drawing>
          <wp:inline distT="0" distB="0" distL="0" distR="0" wp14:anchorId="08DA1B63" wp14:editId="703C0516">
            <wp:extent cx="152400" cy="152400"/>
            <wp:effectExtent l="0" t="0" r="0" b="0"/>
            <wp:docPr id="968620905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t>”“</w:t>
      </w:r>
      <w:r w:rsidRPr="00F82E10">
        <w:rPr>
          <w:rFonts w:hint="eastAsia"/>
          <w:noProof/>
        </w:rPr>
        <w:drawing>
          <wp:inline distT="0" distB="0" distL="0" distR="0" wp14:anchorId="32596674" wp14:editId="0BC01CA1">
            <wp:extent cx="171450" cy="158750"/>
            <wp:effectExtent l="0" t="0" r="0" b="0"/>
            <wp:docPr id="1926065843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t>”</w:t>
      </w:r>
      <w:proofErr w:type="gramEnd"/>
      <w:r w:rsidRPr="00F82E10">
        <w:t>二字，第六列釋文釋有“無疆飲</w:t>
      </w:r>
      <w:r w:rsidRPr="00F82E10">
        <w:rPr>
          <w:rFonts w:hint="eastAsia"/>
          <w:noProof/>
        </w:rPr>
        <w:drawing>
          <wp:inline distT="0" distB="0" distL="0" distR="0" wp14:anchorId="2ABC408A" wp14:editId="684D9D95">
            <wp:extent cx="184150" cy="158750"/>
            <wp:effectExtent l="0" t="0" r="6350" b="0"/>
            <wp:docPr id="538121768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t>”“女”五字，第七列釋文釋有“</w:t>
      </w:r>
      <w:r w:rsidRPr="00F82E10">
        <w:rPr>
          <w:rFonts w:hint="eastAsia"/>
          <w:noProof/>
        </w:rPr>
        <w:drawing>
          <wp:inline distT="0" distB="0" distL="0" distR="0" wp14:anchorId="1304C427" wp14:editId="6CBF10B1">
            <wp:extent cx="133350" cy="158750"/>
            <wp:effectExtent l="0" t="0" r="0" b="0"/>
            <wp:docPr id="1655775129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t>以”二字，第八列釋文釋有“止”字，第九列釋文釋有“勿”字。</w:t>
      </w:r>
      <w:r w:rsidR="00C20217">
        <w:rPr>
          <w:rStyle w:val="aff3"/>
          <w:rFonts w:hint="eastAsia"/>
        </w:rPr>
        <w:footnoteReference w:id="5"/>
      </w:r>
    </w:p>
    <w:p w14:paraId="4786B11F" w14:textId="57A5770D" w:rsidR="00551CF8" w:rsidRPr="00F82E10" w:rsidRDefault="00551CF8" w:rsidP="00F82E10">
      <w:pPr>
        <w:pStyle w:val="aff4"/>
        <w:ind w:firstLine="560"/>
        <w:rPr>
          <w:rFonts w:hint="eastAsia"/>
        </w:rPr>
      </w:pPr>
      <w:r w:rsidRPr="00F82E10">
        <w:t>《全集》5.234著録了該鼎的蓋銘</w:t>
      </w:r>
      <w:r w:rsidR="00C20217">
        <w:rPr>
          <w:rStyle w:val="aff3"/>
          <w:rFonts w:hint="eastAsia"/>
        </w:rPr>
        <w:footnoteReference w:id="6"/>
      </w:r>
      <w:r w:rsidRPr="00F82E10">
        <w:t>（圖</w:t>
      </w:r>
      <w:proofErr w:type="gramStart"/>
      <w:r w:rsidRPr="00F82E10">
        <w:t>一</w:t>
      </w:r>
      <w:proofErr w:type="gramEnd"/>
      <w:r w:rsidRPr="00F82E10">
        <w:t>），較舊拓清晰完整。</w:t>
      </w:r>
      <w:proofErr w:type="gramStart"/>
      <w:r w:rsidRPr="00F82E10">
        <w:t>從</w:t>
      </w:r>
      <w:proofErr w:type="gramEnd"/>
      <w:r w:rsidRPr="00F82E10">
        <w:t>内容看，蓋銘只是整個銘文的</w:t>
      </w:r>
      <w:proofErr w:type="gramStart"/>
      <w:r w:rsidRPr="00F82E10">
        <w:t>後</w:t>
      </w:r>
      <w:proofErr w:type="gramEnd"/>
      <w:r w:rsidRPr="00F82E10">
        <w:t>半部分，</w:t>
      </w:r>
      <w:r w:rsidR="00C20217">
        <w:rPr>
          <w:rStyle w:val="aff3"/>
          <w:rFonts w:hint="eastAsia"/>
        </w:rPr>
        <w:footnoteReference w:id="7"/>
      </w:r>
      <w:proofErr w:type="gramStart"/>
      <w:r w:rsidRPr="00F82E10">
        <w:t>銘文分13列</w:t>
      </w:r>
      <w:proofErr w:type="gramEnd"/>
      <w:r w:rsidRPr="00F82E10">
        <w:t>。根</w:t>
      </w:r>
      <w:proofErr w:type="gramStart"/>
      <w:r w:rsidRPr="00F82E10">
        <w:t>據</w:t>
      </w:r>
      <w:proofErr w:type="gramEnd"/>
      <w:r w:rsidRPr="00F82E10">
        <w:t>我們</w:t>
      </w:r>
      <w:r w:rsidRPr="00F82E10">
        <w:lastRenderedPageBreak/>
        <w:t>的意見，銘文可初步釋讀如下：</w:t>
      </w:r>
    </w:p>
    <w:p w14:paraId="45E7592A" w14:textId="77777777" w:rsidR="00551CF8" w:rsidRPr="00F82E10" w:rsidRDefault="00551CF8" w:rsidP="00551CF8">
      <w:pPr>
        <w:pStyle w:val="aff4"/>
        <w:ind w:firstLine="560"/>
        <w:rPr>
          <w:rFonts w:hint="eastAsia"/>
        </w:rPr>
      </w:pPr>
    </w:p>
    <w:p w14:paraId="5DC76641" w14:textId="28F39050" w:rsidR="00551CF8" w:rsidRDefault="00551CF8" w:rsidP="00551CF8">
      <w:pPr>
        <w:pStyle w:val="aff4"/>
        <w:ind w:firstLineChars="0" w:firstLine="0"/>
        <w:jc w:val="center"/>
        <w:rPr>
          <w:rFonts w:hint="eastAsia"/>
        </w:rPr>
      </w:pPr>
      <w:r w:rsidRPr="00551CF8">
        <w:rPr>
          <w:noProof/>
        </w:rPr>
        <w:drawing>
          <wp:inline distT="0" distB="0" distL="0" distR="0" wp14:anchorId="25324A8B" wp14:editId="4B9EEA38">
            <wp:extent cx="2883877" cy="2883877"/>
            <wp:effectExtent l="0" t="0" r="0" b="0"/>
            <wp:docPr id="14913162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64" cy="289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6F6B" w14:textId="403256EE" w:rsidR="00551CF8" w:rsidRPr="00551CF8" w:rsidRDefault="00551CF8" w:rsidP="00551CF8">
      <w:pPr>
        <w:pStyle w:val="aff5"/>
        <w:spacing w:before="540" w:after="540"/>
        <w:ind w:left="0" w:firstLineChars="0" w:firstLine="0"/>
        <w:jc w:val="center"/>
        <w:rPr>
          <w:rFonts w:hint="eastAsia"/>
          <w:lang w:eastAsia="zh-CN"/>
        </w:rPr>
      </w:pPr>
      <w:r w:rsidRPr="00551CF8">
        <w:t>圖一，引自《全集》5.234，第235頁</w:t>
      </w:r>
    </w:p>
    <w:p w14:paraId="6F6E2AD0" w14:textId="77777777" w:rsidR="00551CF8" w:rsidRDefault="00551CF8" w:rsidP="00551CF8">
      <w:pPr>
        <w:pStyle w:val="aff5"/>
        <w:spacing w:before="540" w:after="540"/>
        <w:ind w:firstLine="496"/>
        <w:rPr>
          <w:rFonts w:hint="eastAsia"/>
          <w:lang w:eastAsia="zh-CN"/>
        </w:rPr>
      </w:pPr>
    </w:p>
    <w:p w14:paraId="2E24CBE4" w14:textId="6FE6C984" w:rsidR="00551CF8" w:rsidRDefault="00551CF8" w:rsidP="00F82E10">
      <w:pPr>
        <w:pStyle w:val="aff5"/>
        <w:spacing w:before="540" w:after="540"/>
        <w:ind w:firstLine="496"/>
        <w:rPr>
          <w:rFonts w:hint="eastAsia"/>
          <w:lang w:eastAsia="zh-CN"/>
        </w:rPr>
      </w:pPr>
      <w:r w:rsidRPr="00551CF8">
        <w:t>萬孫子【1】……不（？）【2】……</w:t>
      </w:r>
      <w:r w:rsidRPr="00551CF8">
        <w:rPr>
          <w:rFonts w:hint="eastAsia"/>
          <w:noProof/>
        </w:rPr>
        <w:drawing>
          <wp:inline distT="0" distB="0" distL="0" distR="0" wp14:anchorId="44F15F50" wp14:editId="3CDB3377">
            <wp:extent cx="171450" cy="158750"/>
            <wp:effectExtent l="0" t="0" r="0" b="0"/>
            <wp:docPr id="180513523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（設）于【4】……其</w:t>
      </w:r>
      <w:r w:rsidRPr="00551CF8">
        <w:rPr>
          <w:rFonts w:hint="eastAsia"/>
          <w:noProof/>
        </w:rPr>
        <w:drawing>
          <wp:inline distT="0" distB="0" distL="0" distR="0" wp14:anchorId="7AE26942" wp14:editId="6B506DFF">
            <wp:extent cx="184150" cy="190500"/>
            <wp:effectExtent l="0" t="0" r="6350" b="0"/>
            <wp:docPr id="753251599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217">
        <w:rPr>
          <w:rStyle w:val="aff3"/>
          <w:rFonts w:hint="eastAsia"/>
        </w:rPr>
        <w:footnoteReference w:id="8"/>
      </w:r>
      <w:r w:rsidRPr="00551CF8">
        <w:t>[7]</w:t>
      </w:r>
      <w:r w:rsidRPr="00551CF8">
        <w:rPr>
          <w:rFonts w:hint="eastAsia"/>
          <w:noProof/>
        </w:rPr>
        <w:drawing>
          <wp:inline distT="0" distB="0" distL="0" distR="0" wp14:anchorId="5AED0A14" wp14:editId="74F12ECA">
            <wp:extent cx="171450" cy="190500"/>
            <wp:effectExtent l="0" t="0" r="0" b="0"/>
            <wp:docPr id="1261023545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……剌（？）【5】……其</w:t>
      </w:r>
      <w:r w:rsidRPr="00551CF8">
        <w:rPr>
          <w:rFonts w:hint="eastAsia"/>
          <w:noProof/>
        </w:rPr>
        <w:drawing>
          <wp:inline distT="0" distB="0" distL="0" distR="0" wp14:anchorId="52A879E8" wp14:editId="13E42E3C">
            <wp:extent cx="171450" cy="171450"/>
            <wp:effectExtent l="0" t="0" r="0" b="0"/>
            <wp:docPr id="1286470185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（遊/悠）</w:t>
      </w:r>
      <w:r w:rsidRPr="00551CF8">
        <w:rPr>
          <w:rFonts w:hint="eastAsia"/>
          <w:noProof/>
        </w:rPr>
        <w:drawing>
          <wp:inline distT="0" distB="0" distL="0" distR="0" wp14:anchorId="24598E8D" wp14:editId="1F08DBE1">
            <wp:extent cx="184150" cy="171450"/>
            <wp:effectExtent l="0" t="0" r="6350" b="0"/>
            <wp:docPr id="1408571499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（威）義（儀），飤【6】□旨（？）□□有</w:t>
      </w:r>
      <w:r w:rsidRPr="00551CF8">
        <w:rPr>
          <w:rFonts w:hint="eastAsia"/>
          <w:noProof/>
        </w:rPr>
        <w:drawing>
          <wp:inline distT="0" distB="0" distL="0" distR="0" wp14:anchorId="1ABE85D3" wp14:editId="1F9FC99E">
            <wp:extent cx="190500" cy="241300"/>
            <wp:effectExtent l="0" t="0" r="0" b="6350"/>
            <wp:docPr id="1636935660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（靈？）□【7】□賓</w:t>
      </w:r>
      <w:r w:rsidRPr="00551CF8">
        <w:rPr>
          <w:rFonts w:hint="eastAsia"/>
          <w:noProof/>
        </w:rPr>
        <w:drawing>
          <wp:inline distT="0" distB="0" distL="0" distR="0" wp14:anchorId="1A20B7E3" wp14:editId="23ADDD83">
            <wp:extent cx="158750" cy="158750"/>
            <wp:effectExtent l="0" t="0" r="0" b="0"/>
            <wp:docPr id="871394330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（客），</w:t>
      </w:r>
      <w:r w:rsidRPr="00551CF8">
        <w:rPr>
          <w:rFonts w:hint="eastAsia"/>
          <w:noProof/>
        </w:rPr>
        <w:drawing>
          <wp:inline distT="0" distB="0" distL="0" distR="0" wp14:anchorId="743B36D6" wp14:editId="0F7B6CD4">
            <wp:extent cx="171450" cy="184150"/>
            <wp:effectExtent l="0" t="0" r="0" b="6350"/>
            <wp:docPr id="129875484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=（匍匍）㲋=（懌懌），囟</w:t>
      </w:r>
      <w:r w:rsidRPr="00551CF8">
        <w:lastRenderedPageBreak/>
        <w:t>萬</w:t>
      </w:r>
      <w:r w:rsidRPr="00551CF8">
        <w:rPr>
          <w:rFonts w:hint="eastAsia"/>
          <w:noProof/>
        </w:rPr>
        <w:drawing>
          <wp:inline distT="0" distB="0" distL="0" distR="0" wp14:anchorId="1EB39280" wp14:editId="1603C51E">
            <wp:extent cx="190500" cy="184150"/>
            <wp:effectExtent l="0" t="0" r="0" b="6350"/>
            <wp:docPr id="1457981206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（壽）【8】無彊（疆），㱃（飲）飤</w:t>
      </w:r>
      <w:r w:rsidRPr="00551CF8">
        <w:rPr>
          <w:rFonts w:hint="eastAsia"/>
          <w:noProof/>
        </w:rPr>
        <w:drawing>
          <wp:inline distT="0" distB="0" distL="0" distR="0" wp14:anchorId="6A07FB8F" wp14:editId="7ECF3114">
            <wp:extent cx="171450" cy="171450"/>
            <wp:effectExtent l="0" t="0" r="0" b="0"/>
            <wp:docPr id="2145985265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=（悠悠），女&lt;母（毋）&gt;又（有）慼【9】愈（瘉），台（以）□□□□，百歲【10】之外，□□□□□寶（？）【11】用（？）之（？）亯（？享），勿化（？僞）勿【12】姦【13】。</w:t>
      </w:r>
    </w:p>
    <w:p w14:paraId="709536F3" w14:textId="27A12130" w:rsidR="00551CF8" w:rsidRPr="00551CF8" w:rsidRDefault="00551CF8" w:rsidP="00551CF8">
      <w:pPr>
        <w:pStyle w:val="aff4"/>
        <w:ind w:firstLine="560"/>
        <w:rPr>
          <w:rFonts w:hint="eastAsia"/>
        </w:rPr>
      </w:pPr>
      <w:r w:rsidRPr="00551CF8">
        <w:t>周代金文中，“賓客”之“客”，一般用“客”</w:t>
      </w:r>
      <w:proofErr w:type="gramStart"/>
      <w:r w:rsidRPr="00551CF8">
        <w:t>來</w:t>
      </w:r>
      <w:proofErr w:type="gramEnd"/>
      <w:r w:rsidRPr="00551CF8">
        <w:t>表示。“</w:t>
      </w:r>
      <w:r w:rsidRPr="00551CF8">
        <w:rPr>
          <w:rFonts w:hint="eastAsia"/>
          <w:noProof/>
        </w:rPr>
        <w:drawing>
          <wp:inline distT="0" distB="0" distL="0" distR="0" wp14:anchorId="0919EEAD" wp14:editId="1C90852A">
            <wp:extent cx="209550" cy="203200"/>
            <wp:effectExtent l="0" t="0" r="0" b="6350"/>
            <wp:docPr id="1863172722" name="图片 1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”从“卩”“各”聲，古文字中“卩”“人”作爲表意偏旁，可換作，“卩”與“人”相關，因此它可看作“賓客”之“客”的異體。“賓客”前殘去之字</w:t>
      </w:r>
      <w:proofErr w:type="gramStart"/>
      <w:r w:rsidRPr="00551CF8">
        <w:t>應</w:t>
      </w:r>
      <w:proofErr w:type="gramEnd"/>
      <w:r w:rsidRPr="00551CF8">
        <w:t>該是“樂”或與之意思相近之字。</w:t>
      </w:r>
      <w:r w:rsidRPr="00551CF8">
        <w:rPr>
          <w:rFonts w:hint="eastAsia"/>
          <w:noProof/>
        </w:rPr>
        <w:drawing>
          <wp:inline distT="0" distB="0" distL="0" distR="0" wp14:anchorId="42E60DB5" wp14:editId="0E21F7B2">
            <wp:extent cx="222250" cy="241300"/>
            <wp:effectExtent l="0" t="0" r="6350" b="6350"/>
            <wp:docPr id="614524505" name="图片 1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，《山東成》釋作“</w:t>
      </w:r>
      <w:r w:rsidRPr="00551CF8">
        <w:rPr>
          <w:rFonts w:hint="eastAsia"/>
          <w:noProof/>
        </w:rPr>
        <w:drawing>
          <wp:inline distT="0" distB="0" distL="0" distR="0" wp14:anchorId="0EA8AEB3" wp14:editId="7285E43E">
            <wp:extent cx="184150" cy="190500"/>
            <wp:effectExtent l="0" t="0" r="6350" b="0"/>
            <wp:docPr id="1730364593" name="图片 1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”。此字右下角有重文號，除去重文號的部分，根</w:t>
      </w:r>
      <w:proofErr w:type="gramStart"/>
      <w:r w:rsidRPr="00551CF8">
        <w:t>據</w:t>
      </w:r>
      <w:proofErr w:type="gramEnd"/>
      <w:r w:rsidRPr="00551CF8">
        <w:t>其偏旁組合，它應釋作見於周宣王時候的逑盤（《銘圖》14543，西周晚期）銘文中“克</w:t>
      </w:r>
      <w:r w:rsidRPr="00551CF8">
        <w:rPr>
          <w:rFonts w:hint="eastAsia"/>
          <w:noProof/>
        </w:rPr>
        <w:drawing>
          <wp:inline distT="0" distB="0" distL="0" distR="0" wp14:anchorId="7842C99D" wp14:editId="388087F3">
            <wp:extent cx="152400" cy="171450"/>
            <wp:effectExtent l="0" t="0" r="0" b="0"/>
            <wp:docPr id="705222409" name="图片 1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（傅）保</w:t>
      </w:r>
      <w:proofErr w:type="gramStart"/>
      <w:r w:rsidRPr="00551CF8">
        <w:t>厥辟孝</w:t>
      </w:r>
      <w:proofErr w:type="gramEnd"/>
      <w:r w:rsidRPr="00551CF8">
        <w:t>王、夷王”之“</w:t>
      </w:r>
      <w:r w:rsidRPr="00551CF8">
        <w:rPr>
          <w:rFonts w:hint="eastAsia"/>
          <w:noProof/>
        </w:rPr>
        <w:drawing>
          <wp:inline distT="0" distB="0" distL="0" distR="0" wp14:anchorId="353D7BE7" wp14:editId="529B9CFA">
            <wp:extent cx="171450" cy="171450"/>
            <wp:effectExtent l="0" t="0" r="0" b="0"/>
            <wp:docPr id="1217663444" name="图片 1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”，可能是“匍”字異體。“</w:t>
      </w:r>
      <w:r w:rsidRPr="00551CF8">
        <w:rPr>
          <w:rFonts w:hint="eastAsia"/>
          <w:noProof/>
        </w:rPr>
        <w:drawing>
          <wp:inline distT="0" distB="0" distL="0" distR="0" wp14:anchorId="12C72E1A" wp14:editId="19A692C9">
            <wp:extent cx="171450" cy="247650"/>
            <wp:effectExtent l="0" t="0" r="0" b="0"/>
            <wp:docPr id="992884825" name="图片 1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”，除去重文號的部分，</w:t>
      </w:r>
      <w:proofErr w:type="gramStart"/>
      <w:r w:rsidRPr="00551CF8">
        <w:t>應</w:t>
      </w:r>
      <w:proofErr w:type="gramEnd"/>
      <w:r w:rsidRPr="00551CF8">
        <w:t>該是一動物形，右下部是動物形的足部，左側足部則簡省。而足部與此近似的主要有“鹿”類</w:t>
      </w:r>
      <w:proofErr w:type="gramStart"/>
      <w:r w:rsidRPr="00551CF8">
        <w:t>動</w:t>
      </w:r>
      <w:proofErr w:type="gramEnd"/>
      <w:r w:rsidRPr="00551CF8">
        <w:t>物以及“兔”類動物等。東周金文</w:t>
      </w:r>
      <w:proofErr w:type="gramStart"/>
      <w:r w:rsidRPr="00551CF8">
        <w:t>嘏</w:t>
      </w:r>
      <w:proofErr w:type="gramEnd"/>
      <w:r w:rsidRPr="00551CF8">
        <w:t>詞中常出現“皇皇熙熙”“佗佗熙熙”的“AABB”格式，“熙”幾乎都與鄰句的“期”押韻，因此，“</w:t>
      </w:r>
      <w:r w:rsidRPr="00551CF8">
        <w:rPr>
          <w:rFonts w:hint="eastAsia"/>
          <w:noProof/>
        </w:rPr>
        <w:drawing>
          <wp:inline distT="0" distB="0" distL="0" distR="0" wp14:anchorId="7E406579" wp14:editId="460BE4B8">
            <wp:extent cx="171450" cy="171450"/>
            <wp:effectExtent l="0" t="0" r="0" b="0"/>
            <wp:docPr id="1438309581" name="图片 10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图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=”下之字似應與鄰句的“疆”押韻。結合字形跟</w:t>
      </w:r>
      <w:proofErr w:type="gramStart"/>
      <w:r w:rsidRPr="00551CF8">
        <w:t>動</w:t>
      </w:r>
      <w:proofErr w:type="gramEnd"/>
      <w:r w:rsidRPr="00551CF8">
        <w:t>物有關以及它與“疆”押韻來看，此字應看作是“㲋”或與之係一字分化的“兔”的變體。</w:t>
      </w:r>
    </w:p>
    <w:p w14:paraId="26369213" w14:textId="5F239B5B" w:rsidR="00551CF8" w:rsidRPr="00551CF8" w:rsidRDefault="00551CF8" w:rsidP="00551CF8">
      <w:pPr>
        <w:pStyle w:val="aff4"/>
        <w:ind w:firstLine="560"/>
        <w:rPr>
          <w:rFonts w:hint="eastAsia"/>
        </w:rPr>
      </w:pPr>
      <w:r w:rsidRPr="00551CF8">
        <w:lastRenderedPageBreak/>
        <w:t> “㲋”聲字與“睪”聲字關係密切，如</w:t>
      </w:r>
      <w:proofErr w:type="gramStart"/>
      <w:r w:rsidRPr="00551CF8">
        <w:t>傳</w:t>
      </w:r>
      <w:proofErr w:type="gramEnd"/>
      <w:r w:rsidRPr="00551CF8">
        <w:t>抄古文中，“蘀”字古文作“</w:t>
      </w:r>
      <w:r w:rsidRPr="00551CF8">
        <w:rPr>
          <w:rFonts w:hint="eastAsia"/>
          <w:noProof/>
        </w:rPr>
        <w:drawing>
          <wp:inline distT="0" distB="0" distL="0" distR="0" wp14:anchorId="0781BE7C" wp14:editId="767BE19C">
            <wp:extent cx="171450" cy="190500"/>
            <wp:effectExtent l="0" t="0" r="0" b="0"/>
            <wp:docPr id="1675539184" name="图片 10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图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”、“</w:t>
      </w:r>
      <w:r w:rsidRPr="00551CF8">
        <w:rPr>
          <w:rFonts w:hint="eastAsia"/>
          <w:noProof/>
        </w:rPr>
        <w:drawing>
          <wp:inline distT="0" distB="0" distL="0" distR="0" wp14:anchorId="17754157" wp14:editId="2E6C3AE4">
            <wp:extent cx="171450" cy="184150"/>
            <wp:effectExtent l="0" t="0" r="0" b="6350"/>
            <wp:docPr id="1459574926" name="图片 10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图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”字古文作“</w:t>
      </w:r>
      <w:r w:rsidRPr="00551CF8">
        <w:rPr>
          <w:rFonts w:hint="eastAsia"/>
          <w:noProof/>
        </w:rPr>
        <w:drawing>
          <wp:inline distT="0" distB="0" distL="0" distR="0" wp14:anchorId="0858531E" wp14:editId="0EDF340D">
            <wp:extent cx="203200" cy="203200"/>
            <wp:effectExtent l="0" t="0" r="6350" b="6350"/>
            <wp:docPr id="1492553583" name="图片 10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图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”、“澤”字古文作“</w:t>
      </w:r>
      <w:r w:rsidRPr="00551CF8">
        <w:rPr>
          <w:rFonts w:hint="eastAsia"/>
          <w:noProof/>
        </w:rPr>
        <w:drawing>
          <wp:inline distT="0" distB="0" distL="0" distR="0" wp14:anchorId="3F795554" wp14:editId="2342735C">
            <wp:extent cx="190500" cy="190500"/>
            <wp:effectExtent l="0" t="0" r="0" b="0"/>
            <wp:docPr id="1402826577" name="图片 10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图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”。</w:t>
      </w:r>
      <w:r w:rsidR="00C20217">
        <w:rPr>
          <w:rStyle w:val="aff3"/>
          <w:rFonts w:hint="eastAsia"/>
        </w:rPr>
        <w:footnoteReference w:id="9"/>
      </w:r>
      <w:r w:rsidR="00C20217" w:rsidRPr="00551CF8">
        <w:t xml:space="preserve"> </w:t>
      </w:r>
      <w:r w:rsidRPr="00551CF8">
        <w:t>周代金文中習見的“豐豐</w:t>
      </w:r>
      <w:r w:rsidRPr="00551CF8">
        <w:rPr>
          <w:rFonts w:hint="eastAsia"/>
          <w:noProof/>
        </w:rPr>
        <w:drawing>
          <wp:inline distT="0" distB="0" distL="0" distR="0" wp14:anchorId="2CCB5088" wp14:editId="27935593">
            <wp:extent cx="203200" cy="190500"/>
            <wp:effectExtent l="0" t="0" r="6350" b="0"/>
            <wp:docPr id="1872632308" name="图片 10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图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0EDD4328" wp14:editId="355F59BE">
            <wp:extent cx="203200" cy="184150"/>
            <wp:effectExtent l="0" t="0" r="6350" b="6350"/>
            <wp:docPr id="651393584" name="图片 10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图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”之“</w:t>
      </w:r>
      <w:r w:rsidRPr="00551CF8">
        <w:rPr>
          <w:rFonts w:hint="eastAsia"/>
          <w:noProof/>
        </w:rPr>
        <w:drawing>
          <wp:inline distT="0" distB="0" distL="0" distR="0" wp14:anchorId="59660F86" wp14:editId="77DAAB5A">
            <wp:extent cx="184150" cy="190500"/>
            <wp:effectExtent l="0" t="0" r="6350" b="0"/>
            <wp:docPr id="1453857273" name="图片 10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图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3B6E7826" wp14:editId="58C63A43">
            <wp:extent cx="171450" cy="184150"/>
            <wp:effectExtent l="0" t="0" r="0" b="6350"/>
            <wp:docPr id="1739987008" name="图片 10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图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”，亦偶作“</w:t>
      </w:r>
      <w:r w:rsidRPr="00551CF8">
        <w:rPr>
          <w:rFonts w:hint="eastAsia"/>
          <w:noProof/>
        </w:rPr>
        <w:drawing>
          <wp:inline distT="0" distB="0" distL="0" distR="0" wp14:anchorId="180415EF" wp14:editId="5BBB9432">
            <wp:extent cx="171450" cy="203200"/>
            <wp:effectExtent l="0" t="0" r="0" b="6350"/>
            <wp:docPr id="828843420" name="图片 10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图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6FCA3A47" wp14:editId="35AB462E">
            <wp:extent cx="171450" cy="209550"/>
            <wp:effectExtent l="0" t="0" r="0" b="0"/>
            <wp:docPr id="152511659" name="图片 9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图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”，可見其所从之“㲋”是聲符。研究者或讀爲“繹繹”，</w:t>
      </w:r>
      <w:r w:rsidR="00C20217">
        <w:rPr>
          <w:rStyle w:val="aff3"/>
          <w:rFonts w:hint="eastAsia"/>
        </w:rPr>
        <w:footnoteReference w:id="10"/>
      </w:r>
      <w:r w:rsidRPr="00551CF8">
        <w:t>或讀爲“澤澤”，認爲“澤澤”同“斁斁”。</w:t>
      </w:r>
      <w:r w:rsidR="00C20217">
        <w:rPr>
          <w:rStyle w:val="aff3"/>
          <w:rFonts w:hint="eastAsia"/>
        </w:rPr>
        <w:footnoteReference w:id="11"/>
      </w:r>
      <w:r w:rsidRPr="00551CF8">
        <w:t>登鐸銘文中的“</w:t>
      </w:r>
      <w:r w:rsidRPr="00551CF8">
        <w:rPr>
          <w:rFonts w:hint="eastAsia"/>
          <w:noProof/>
        </w:rPr>
        <w:drawing>
          <wp:inline distT="0" distB="0" distL="0" distR="0" wp14:anchorId="3C2AA86F" wp14:editId="575B6401">
            <wp:extent cx="152400" cy="171450"/>
            <wp:effectExtent l="0" t="0" r="0" b="0"/>
            <wp:docPr id="1815312823" name="图片 9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图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”即“鐸”字異體。</w:t>
      </w:r>
      <w:r w:rsidR="00C20217">
        <w:rPr>
          <w:rStyle w:val="aff3"/>
          <w:rFonts w:hint="eastAsia"/>
        </w:rPr>
        <w:footnoteReference w:id="12"/>
      </w:r>
      <w:r w:rsidRPr="00551CF8">
        <w:t>古</w:t>
      </w:r>
      <w:proofErr w:type="gramStart"/>
      <w:r w:rsidRPr="00551CF8">
        <w:t>書</w:t>
      </w:r>
      <w:proofErr w:type="gramEnd"/>
      <w:r w:rsidRPr="00551CF8">
        <w:t>中“菟”“檡”可通。</w:t>
      </w:r>
      <w:r w:rsidR="00C20217">
        <w:rPr>
          <w:rStyle w:val="aff3"/>
          <w:rFonts w:hint="eastAsia"/>
        </w:rPr>
        <w:footnoteReference w:id="13"/>
      </w:r>
      <w:r w:rsidRPr="00551CF8">
        <w:t>如果</w:t>
      </w:r>
      <w:proofErr w:type="gramStart"/>
      <w:r w:rsidRPr="00551CF8">
        <w:t>將</w:t>
      </w:r>
      <w:proofErr w:type="gramEnd"/>
      <w:r w:rsidRPr="00551CF8">
        <w:t>本銘的“</w:t>
      </w:r>
      <w:r w:rsidRPr="00551CF8">
        <w:rPr>
          <w:rFonts w:hint="eastAsia"/>
          <w:noProof/>
        </w:rPr>
        <w:drawing>
          <wp:inline distT="0" distB="0" distL="0" distR="0" wp14:anchorId="4B8C80DE" wp14:editId="10EF0CC2">
            <wp:extent cx="158750" cy="158750"/>
            <wp:effectExtent l="0" t="0" r="0" b="0"/>
            <wp:docPr id="1694033914" name="图片 9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图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6838969E" wp14:editId="412987C6">
            <wp:extent cx="139700" cy="152400"/>
            <wp:effectExtent l="0" t="0" r="0" b="0"/>
            <wp:docPr id="38891333" name="图片 9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图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㲋㲋”與西周金文中多見的“豐豐</w:t>
      </w:r>
      <w:r w:rsidRPr="00551CF8">
        <w:rPr>
          <w:rFonts w:hint="eastAsia"/>
          <w:noProof/>
        </w:rPr>
        <w:drawing>
          <wp:inline distT="0" distB="0" distL="0" distR="0" wp14:anchorId="5DF720A9" wp14:editId="152CBE65">
            <wp:extent cx="158750" cy="139700"/>
            <wp:effectExtent l="0" t="0" r="0" b="0"/>
            <wp:docPr id="1776089361" name="图片 9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图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6CACD77F" wp14:editId="7D0DB49C">
            <wp:extent cx="152400" cy="139700"/>
            <wp:effectExtent l="0" t="0" r="0" b="0"/>
            <wp:docPr id="913336821" name="图片 9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图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”聯繫起</w:t>
      </w:r>
      <w:proofErr w:type="gramStart"/>
      <w:r w:rsidRPr="00551CF8">
        <w:t>來</w:t>
      </w:r>
      <w:proofErr w:type="gramEnd"/>
      <w:r w:rsidRPr="00551CF8">
        <w:t>考慮，且贊同“豐豐</w:t>
      </w:r>
      <w:r w:rsidRPr="00551CF8">
        <w:rPr>
          <w:rFonts w:hint="eastAsia"/>
          <w:noProof/>
        </w:rPr>
        <w:drawing>
          <wp:inline distT="0" distB="0" distL="0" distR="0" wp14:anchorId="3DD416C0" wp14:editId="77591CF7">
            <wp:extent cx="158750" cy="158750"/>
            <wp:effectExtent l="0" t="0" r="0" b="0"/>
            <wp:docPr id="1167338830" name="图片 9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图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0C79A815" wp14:editId="181E9080">
            <wp:extent cx="184150" cy="171450"/>
            <wp:effectExtent l="0" t="0" r="6350" b="0"/>
            <wp:docPr id="599974431" name="图片 9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图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”是盛大貌。則“</w:t>
      </w:r>
      <w:r w:rsidRPr="00551CF8">
        <w:rPr>
          <w:rFonts w:hint="eastAsia"/>
          <w:noProof/>
        </w:rPr>
        <w:drawing>
          <wp:inline distT="0" distB="0" distL="0" distR="0" wp14:anchorId="3231E96C" wp14:editId="3797E73A">
            <wp:extent cx="152400" cy="152400"/>
            <wp:effectExtent l="0" t="0" r="0" b="0"/>
            <wp:docPr id="1100058651" name="图片 9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图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3FD4AC20" wp14:editId="67BE23AE">
            <wp:extent cx="133350" cy="152400"/>
            <wp:effectExtent l="0" t="0" r="0" b="0"/>
            <wp:docPr id="164713401" name="图片 9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图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”可讀作“薄薄”“甫甫”“溥溥”，广大貌。“</w:t>
      </w:r>
      <w:r w:rsidRPr="00551CF8">
        <w:rPr>
          <w:rFonts w:hint="eastAsia"/>
          <w:noProof/>
        </w:rPr>
        <w:drawing>
          <wp:inline distT="0" distB="0" distL="0" distR="0" wp14:anchorId="5CDC23EF" wp14:editId="777B5607">
            <wp:extent cx="133350" cy="133350"/>
            <wp:effectExtent l="0" t="0" r="0" b="0"/>
            <wp:docPr id="597548109" name="图片 8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图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045B7FA3" wp14:editId="1B29A8BA">
            <wp:extent cx="133350" cy="133350"/>
            <wp:effectExtent l="0" t="0" r="0" b="0"/>
            <wp:docPr id="390143013" name="图片 8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图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”“豐豐”義近，“㲋㲋”與“</w:t>
      </w:r>
      <w:r w:rsidRPr="00551CF8">
        <w:rPr>
          <w:rFonts w:hint="eastAsia"/>
          <w:noProof/>
        </w:rPr>
        <w:drawing>
          <wp:inline distT="0" distB="0" distL="0" distR="0" wp14:anchorId="453C54B3" wp14:editId="0314012B">
            <wp:extent cx="171450" cy="171450"/>
            <wp:effectExtent l="0" t="0" r="0" b="0"/>
            <wp:docPr id="168038026" name="图片 8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图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368A319E" wp14:editId="287D4C44">
            <wp:extent cx="158750" cy="158750"/>
            <wp:effectExtent l="0" t="0" r="0" b="0"/>
            <wp:docPr id="2130239481" name="图片 8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图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 表示同一個詞，讀作“繹繹”。但聯繫東周金文</w:t>
      </w:r>
      <w:proofErr w:type="gramStart"/>
      <w:r w:rsidRPr="00551CF8">
        <w:t>嘏</w:t>
      </w:r>
      <w:proofErr w:type="gramEnd"/>
      <w:r w:rsidRPr="00551CF8">
        <w:t>詞中多見的“皇皇熙熙”“佗佗/施施熙熙”來看，本銘“㲋㲋”或可讀作“懌懌”，和樂貌。“</w:t>
      </w:r>
      <w:r w:rsidRPr="00551CF8">
        <w:rPr>
          <w:rFonts w:hint="eastAsia"/>
          <w:noProof/>
        </w:rPr>
        <w:drawing>
          <wp:inline distT="0" distB="0" distL="0" distR="0" wp14:anchorId="6E9E4506" wp14:editId="4A44AE7E">
            <wp:extent cx="139700" cy="139700"/>
            <wp:effectExtent l="0" t="0" r="0" b="0"/>
            <wp:docPr id="2102379102" name="图片 8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图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48CAF416" wp14:editId="7EAB4AC5">
            <wp:extent cx="133350" cy="139700"/>
            <wp:effectExtent l="0" t="0" r="0" b="0"/>
            <wp:docPr id="918644716" name="图片 8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图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/甫甫”當與“㲋㲋”義近，它們都是和</w:t>
      </w:r>
      <w:proofErr w:type="gramStart"/>
      <w:r w:rsidRPr="00551CF8">
        <w:t>樂</w:t>
      </w:r>
      <w:proofErr w:type="gramEnd"/>
      <w:r w:rsidRPr="00551CF8">
        <w:t>美好貌。西周金文中的“</w:t>
      </w:r>
      <w:r w:rsidRPr="00551CF8">
        <w:rPr>
          <w:rFonts w:hint="eastAsia"/>
          <w:noProof/>
        </w:rPr>
        <w:drawing>
          <wp:inline distT="0" distB="0" distL="0" distR="0" wp14:anchorId="2D02C20A" wp14:editId="2A60B939">
            <wp:extent cx="171450" cy="171450"/>
            <wp:effectExtent l="0" t="0" r="0" b="0"/>
            <wp:docPr id="289911622" name="图片 8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图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5DDACF80" wp14:editId="1D4ACEEC">
            <wp:extent cx="171450" cy="171450"/>
            <wp:effectExtent l="0" t="0" r="0" b="0"/>
            <wp:docPr id="1768885820" name="图片 8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图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”也可能當讀作“懌懌”。當然盛大貌、和</w:t>
      </w:r>
      <w:proofErr w:type="gramStart"/>
      <w:r w:rsidRPr="00551CF8">
        <w:t>樂</w:t>
      </w:r>
      <w:proofErr w:type="gramEnd"/>
      <w:r w:rsidRPr="00551CF8">
        <w:t>美好貌兩者很可能有關聯，如“皇皇”既可訓美，也有盛大、廣大貌一類意思。“熙熙”既可訓和</w:t>
      </w:r>
      <w:proofErr w:type="gramStart"/>
      <w:r w:rsidRPr="00551CF8">
        <w:t>樂</w:t>
      </w:r>
      <w:proofErr w:type="gramEnd"/>
      <w:r w:rsidRPr="00551CF8">
        <w:t>貌，也</w:t>
      </w:r>
      <w:r w:rsidRPr="00551CF8">
        <w:lastRenderedPageBreak/>
        <w:t>有廣大、繁盛貌一類意思。</w:t>
      </w:r>
    </w:p>
    <w:p w14:paraId="7B8A0699" w14:textId="663D50F3" w:rsidR="00551CF8" w:rsidRPr="00551CF8" w:rsidRDefault="00551CF8" w:rsidP="00551CF8">
      <w:pPr>
        <w:pStyle w:val="aff4"/>
        <w:ind w:firstLine="560"/>
        <w:rPr>
          <w:rFonts w:hint="eastAsia"/>
        </w:rPr>
      </w:pPr>
      <w:r w:rsidRPr="00551CF8">
        <w:t>“</w:t>
      </w:r>
      <w:proofErr w:type="gramStart"/>
      <w:r w:rsidRPr="00551CF8">
        <w:t>囟</w:t>
      </w:r>
      <w:proofErr w:type="gramEnd"/>
      <w:r w:rsidRPr="00551CF8">
        <w:t>萬</w:t>
      </w:r>
      <w:r w:rsidRPr="00551CF8">
        <w:rPr>
          <w:rFonts w:hint="eastAsia"/>
          <w:noProof/>
        </w:rPr>
        <w:drawing>
          <wp:inline distT="0" distB="0" distL="0" distR="0" wp14:anchorId="2E57417C" wp14:editId="7ABD73EF">
            <wp:extent cx="190500" cy="203200"/>
            <wp:effectExtent l="0" t="0" r="0" b="6350"/>
            <wp:docPr id="506664914" name="图片 8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图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（壽）無彊（疆）”，“囟”後之字，據殘形看，似可釋作“萬”字。“萬壽”，金文中見</w:t>
      </w:r>
      <w:proofErr w:type="gramStart"/>
      <w:r w:rsidRPr="00551CF8">
        <w:t>於</w:t>
      </w:r>
      <w:proofErr w:type="gramEnd"/>
      <w:r w:rsidRPr="00551CF8">
        <w:t>賈伯簋（《銘圖》05130—01532，西周中期）、虢季鐘（《銘圖》15361—15364，西周晚期後段）、賈叔簋（《銘續》0432，春秋早期）、其次句鑃（《集成》00421—00422，《銘圖》15981—15982，春秋晚期）等。由</w:t>
      </w:r>
      <w:proofErr w:type="gramStart"/>
      <w:r w:rsidRPr="00551CF8">
        <w:t>於</w:t>
      </w:r>
      <w:proofErr w:type="gramEnd"/>
      <w:r w:rsidRPr="00551CF8">
        <w:t>拓本不清晰，也不排除它是“</w:t>
      </w:r>
      <w:r w:rsidRPr="00551CF8">
        <w:rPr>
          <w:rFonts w:hint="eastAsia"/>
          <w:noProof/>
        </w:rPr>
        <w:drawing>
          <wp:inline distT="0" distB="0" distL="0" distR="0" wp14:anchorId="6477FFAC" wp14:editId="2EC639C2">
            <wp:extent cx="203200" cy="209550"/>
            <wp:effectExtent l="0" t="0" r="6350" b="0"/>
            <wp:docPr id="1466706917" name="图片 8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图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（眉）”字的可能。“囟”字，</w:t>
      </w:r>
      <w:proofErr w:type="gramStart"/>
      <w:r w:rsidRPr="00551CF8">
        <w:t>應</w:t>
      </w:r>
      <w:proofErr w:type="gramEnd"/>
      <w:r w:rsidRPr="00551CF8">
        <w:t>該是一個虛詞，金文中類似用法的“囟”見於者</w:t>
      </w:r>
      <w:r w:rsidRPr="00551CF8">
        <w:rPr>
          <w:rFonts w:hint="eastAsia"/>
          <w:noProof/>
        </w:rPr>
        <w:drawing>
          <wp:inline distT="0" distB="0" distL="0" distR="0" wp14:anchorId="6A984A37" wp14:editId="0930F12F">
            <wp:extent cx="158750" cy="158750"/>
            <wp:effectExtent l="0" t="0" r="0" b="0"/>
            <wp:docPr id="1647072300" name="图片 7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图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鐘（《集成》00125，《銘圖》15336，戰國早期）“汝其用茲晏安乃壽，囟逸康樂，勿有不義……”。西周甲骨文以及</w:t>
      </w:r>
      <w:proofErr w:type="gramStart"/>
      <w:r w:rsidRPr="00551CF8">
        <w:t>戰國</w:t>
      </w:r>
      <w:proofErr w:type="gramEnd"/>
      <w:r w:rsidRPr="00551CF8">
        <w:t>竹</w:t>
      </w:r>
      <w:proofErr w:type="gramStart"/>
      <w:r w:rsidRPr="00551CF8">
        <w:t>書</w:t>
      </w:r>
      <w:proofErr w:type="gramEnd"/>
      <w:r w:rsidRPr="00551CF8">
        <w:t>文字中亦多見類似用法的“囟”，曾引起了研究者的</w:t>
      </w:r>
      <w:proofErr w:type="gramStart"/>
      <w:r w:rsidRPr="00551CF8">
        <w:t>熱</w:t>
      </w:r>
      <w:proofErr w:type="gramEnd"/>
      <w:r w:rsidRPr="00551CF8">
        <w:t>烈討論。</w:t>
      </w:r>
      <w:r w:rsidR="00C20217">
        <w:rPr>
          <w:rStyle w:val="aff3"/>
          <w:rFonts w:hint="eastAsia"/>
        </w:rPr>
        <w:footnoteReference w:id="14"/>
      </w:r>
    </w:p>
    <w:p w14:paraId="2D5AD286" w14:textId="531D00A0" w:rsidR="00551CF8" w:rsidRPr="00551CF8" w:rsidRDefault="00551CF8" w:rsidP="00551CF8">
      <w:pPr>
        <w:pStyle w:val="aff4"/>
        <w:ind w:firstLine="560"/>
        <w:rPr>
          <w:rFonts w:hint="eastAsia"/>
        </w:rPr>
      </w:pPr>
      <w:r w:rsidRPr="00551CF8">
        <w:t>“</w:t>
      </w:r>
      <w:proofErr w:type="gramStart"/>
      <w:r w:rsidRPr="00551CF8">
        <w:t>囟</w:t>
      </w:r>
      <w:proofErr w:type="gramEnd"/>
      <w:r w:rsidRPr="00551CF8">
        <w:t>萬</w:t>
      </w:r>
      <w:proofErr w:type="gramStart"/>
      <w:r w:rsidRPr="00551CF8">
        <w:t>壽</w:t>
      </w:r>
      <w:proofErr w:type="gramEnd"/>
      <w:r w:rsidRPr="00551CF8">
        <w:t>無疆”，“囟”出現在嘏詞中。</w:t>
      </w:r>
      <w:proofErr w:type="gramStart"/>
      <w:r w:rsidRPr="00551CF8">
        <w:t>嬭</w:t>
      </w:r>
      <w:proofErr w:type="gramEnd"/>
      <w:r w:rsidRPr="00551CF8">
        <w:t>加鐘（《銘三》1285，春秋中期）“至于孫子，石（庶）保用之”，“石”讀作“庶”，希冀義。倗伯</w:t>
      </w:r>
      <w:proofErr w:type="gramStart"/>
      <w:r w:rsidRPr="00551CF8">
        <w:t>簋</w:t>
      </w:r>
      <w:proofErr w:type="gramEnd"/>
      <w:r w:rsidRPr="00551CF8">
        <w:t>（《山西珍貴文物檔案》10第67頁，《倗金集萃》062，西周中期）“倗伯肈作寶簋，其用夙夜享于厥宗，用享孝于厥文祖考，用匃百福，雩朕兄弟、宗小子興享于厥宗朕文祖考，石其則福用百福，子子孫孫其萬年永寶用，夙夜于厥宗用”，“石”亦可讀作本从“石”</w:t>
      </w:r>
      <w:r w:rsidRPr="00551CF8">
        <w:lastRenderedPageBreak/>
        <w:t>聲的“庶”，希冀義。</w:t>
      </w:r>
      <w:r w:rsidR="00C20217">
        <w:rPr>
          <w:rStyle w:val="aff3"/>
          <w:rFonts w:hint="eastAsia"/>
        </w:rPr>
        <w:footnoteReference w:id="15"/>
      </w:r>
      <w:r w:rsidRPr="00551CF8">
        <w:t>“庶”“其”可看作近義連用，倗伯</w:t>
      </w:r>
      <w:proofErr w:type="gramStart"/>
      <w:r w:rsidRPr="00551CF8">
        <w:t>簋</w:t>
      </w:r>
      <w:proofErr w:type="gramEnd"/>
      <w:r w:rsidRPr="00551CF8">
        <w:t>“庶”“其”亦出現在</w:t>
      </w:r>
      <w:proofErr w:type="gramStart"/>
      <w:r w:rsidRPr="00551CF8">
        <w:t>嘏</w:t>
      </w:r>
      <w:proofErr w:type="gramEnd"/>
      <w:r w:rsidRPr="00551CF8">
        <w:t>詞中。金文中，虛詞“其”出現在類似語境的</w:t>
      </w:r>
      <w:proofErr w:type="gramStart"/>
      <w:r w:rsidRPr="00551CF8">
        <w:t>嘏</w:t>
      </w:r>
      <w:proofErr w:type="gramEnd"/>
      <w:r w:rsidRPr="00551CF8">
        <w:t>詞部分“其眉壽無期”“其眉壽萬年永寶用”“其萬年眉壽無疆”“其眉壽無彊”一類話語中，習見。不難發現，類似用法的“囟”作爲虛詞時，在語義指向方面</w:t>
      </w:r>
      <w:proofErr w:type="gramStart"/>
      <w:r w:rsidRPr="00551CF8">
        <w:t>應</w:t>
      </w:r>
      <w:proofErr w:type="gramEnd"/>
      <w:r w:rsidRPr="00551CF8">
        <w:t>該與“庶”“其”“尚”相類，</w:t>
      </w:r>
      <w:r w:rsidR="00C20217">
        <w:rPr>
          <w:rStyle w:val="aff3"/>
          <w:rFonts w:hint="eastAsia"/>
        </w:rPr>
        <w:footnoteReference w:id="16"/>
      </w:r>
      <w:r w:rsidRPr="00551CF8">
        <w:t>是一個</w:t>
      </w:r>
      <w:proofErr w:type="gramStart"/>
      <w:r w:rsidRPr="00551CF8">
        <w:t>帶</w:t>
      </w:r>
      <w:proofErr w:type="gramEnd"/>
      <w:r w:rsidRPr="00551CF8">
        <w:t>有主觀判</w:t>
      </w:r>
      <w:proofErr w:type="gramStart"/>
      <w:r w:rsidRPr="00551CF8">
        <w:t>斷</w:t>
      </w:r>
      <w:proofErr w:type="gramEnd"/>
      <w:r w:rsidRPr="00551CF8">
        <w:t>或期待口吻的語</w:t>
      </w:r>
      <w:proofErr w:type="gramStart"/>
      <w:r w:rsidRPr="00551CF8">
        <w:t>氣</w:t>
      </w:r>
      <w:proofErr w:type="gramEnd"/>
      <w:r w:rsidRPr="00551CF8">
        <w:t>詞。</w:t>
      </w:r>
      <w:r w:rsidR="00C20217">
        <w:rPr>
          <w:rStyle w:val="aff3"/>
          <w:rFonts w:hint="eastAsia"/>
        </w:rPr>
        <w:footnoteReference w:id="17"/>
      </w:r>
    </w:p>
    <w:p w14:paraId="104B1D40" w14:textId="616551C7" w:rsidR="00551CF8" w:rsidRPr="00551CF8" w:rsidRDefault="00551CF8" w:rsidP="00551CF8">
      <w:pPr>
        <w:pStyle w:val="aff4"/>
        <w:ind w:firstLine="560"/>
        <w:rPr>
          <w:rFonts w:hint="eastAsia"/>
        </w:rPr>
      </w:pPr>
      <w:proofErr w:type="gramStart"/>
      <w:r w:rsidRPr="00551CF8">
        <w:t>傳世</w:t>
      </w:r>
      <w:proofErr w:type="gramEnd"/>
      <w:r w:rsidRPr="00551CF8">
        <w:t>古</w:t>
      </w:r>
      <w:proofErr w:type="gramStart"/>
      <w:r w:rsidRPr="00551CF8">
        <w:t>書</w:t>
      </w:r>
      <w:proofErr w:type="gramEnd"/>
      <w:r w:rsidRPr="00551CF8">
        <w:t>以及出土文獻中，</w:t>
      </w:r>
      <w:proofErr w:type="gramStart"/>
      <w:r w:rsidRPr="00551CF8">
        <w:t>幽部字與侯部字</w:t>
      </w:r>
      <w:proofErr w:type="gramEnd"/>
      <w:r w:rsidRPr="00551CF8">
        <w:t>關係密切，</w:t>
      </w:r>
      <w:proofErr w:type="gramStart"/>
      <w:r w:rsidRPr="00551CF8">
        <w:t>兩</w:t>
      </w:r>
      <w:proofErr w:type="gramEnd"/>
      <w:r w:rsidRPr="00551CF8">
        <w:t>者常發生關係。</w:t>
      </w:r>
      <w:r w:rsidR="00C20217">
        <w:rPr>
          <w:rStyle w:val="aff3"/>
          <w:rFonts w:hint="eastAsia"/>
        </w:rPr>
        <w:footnoteReference w:id="18"/>
      </w:r>
      <w:r w:rsidRPr="00551CF8">
        <w:t>䣬</w:t>
      </w:r>
      <w:proofErr w:type="gramStart"/>
      <w:r w:rsidRPr="00551CF8">
        <w:t>應</w:t>
      </w:r>
      <w:proofErr w:type="gramEnd"/>
      <w:r w:rsidRPr="00551CF8">
        <w:t>與下一句的“愈”押韻，這可證“䣬”</w:t>
      </w:r>
      <w:proofErr w:type="gramStart"/>
      <w:r w:rsidRPr="00551CF8">
        <w:t>應</w:t>
      </w:r>
      <w:proofErr w:type="gramEnd"/>
      <w:r w:rsidRPr="00551CF8">
        <w:t>分析爲从</w:t>
      </w:r>
      <w:r w:rsidRPr="00551CF8">
        <w:lastRenderedPageBreak/>
        <w:t>“戈”、“酉”聲。</w:t>
      </w:r>
      <w:r w:rsidR="00C20217">
        <w:rPr>
          <w:rStyle w:val="aff3"/>
          <w:rFonts w:hint="eastAsia"/>
        </w:rPr>
        <w:footnoteReference w:id="19"/>
      </w:r>
      <w:r w:rsidRPr="00551CF8">
        <w:t>“酋”本係“酉”字分化而</w:t>
      </w:r>
      <w:proofErr w:type="gramStart"/>
      <w:r w:rsidRPr="00551CF8">
        <w:t>來</w:t>
      </w:r>
      <w:proofErr w:type="gramEnd"/>
      <w:r w:rsidRPr="00551CF8">
        <w:t>，“酋”聲字與“攸”聲字、“斿”聲字皆可通，</w:t>
      </w:r>
      <w:r w:rsidR="00C20217">
        <w:rPr>
          <w:rStyle w:val="aff3"/>
          <w:rFonts w:hint="eastAsia"/>
        </w:rPr>
        <w:footnoteReference w:id="20"/>
      </w:r>
      <w:proofErr w:type="gramStart"/>
      <w:r w:rsidRPr="00551CF8">
        <w:t>疑</w:t>
      </w:r>
      <w:proofErr w:type="gramEnd"/>
      <w:r w:rsidRPr="00551CF8">
        <w:t>䣬可讀作“悠”“遊”。䣬䣬，即“悠悠” “遊遊”。前文的“</w:t>
      </w:r>
      <w:r w:rsidRPr="00551CF8">
        <w:rPr>
          <w:rFonts w:hint="eastAsia"/>
          <w:noProof/>
        </w:rPr>
        <w:drawing>
          <wp:inline distT="0" distB="0" distL="0" distR="0" wp14:anchorId="6F640CEC" wp14:editId="78137627">
            <wp:extent cx="222250" cy="203200"/>
            <wp:effectExtent l="0" t="0" r="6350" b="6350"/>
            <wp:docPr id="1050383960" name="图片 7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图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</w:t>
      </w:r>
      <w:proofErr w:type="gramStart"/>
      <w:r w:rsidRPr="00551CF8">
        <w:t>應</w:t>
      </w:r>
      <w:proofErr w:type="gramEnd"/>
      <w:r w:rsidRPr="00551CF8">
        <w:t>分析爲从“辵”、“䣬”聲，很可能是“遊”字的異體。如果</w:t>
      </w:r>
      <w:proofErr w:type="gramStart"/>
      <w:r w:rsidRPr="00551CF8">
        <w:t>將</w:t>
      </w:r>
      <w:proofErr w:type="gramEnd"/>
      <w:r w:rsidRPr="00551CF8">
        <w:t>“䣬䣬（悠悠）”理解爲長久一類意思，“飲飤悠悠”似可與郳大司馬彊盤（《銘三》1216，春秋晚期）、郳大司馬彊匜（《銘三》1260，春秋晚期）“眉壽無疆，飲飤無期”之“飲飤無期”合觀。但“悠悠”亦可理解爲寬閑自在</w:t>
      </w:r>
      <w:proofErr w:type="gramStart"/>
      <w:r w:rsidRPr="00551CF8">
        <w:t>一</w:t>
      </w:r>
      <w:proofErr w:type="gramEnd"/>
      <w:r w:rsidRPr="00551CF8">
        <w:t>類意思。蔡侯申尊（《銘圖》11815，春秋晚期）、蔡侯申盤（《銘圖》14535，春秋晚期）“威儀遊</w:t>
      </w:r>
      <w:proofErr w:type="gramStart"/>
      <w:r w:rsidRPr="00551CF8">
        <w:t>遊</w:t>
      </w:r>
      <w:proofErr w:type="gramEnd"/>
      <w:r w:rsidRPr="00551CF8">
        <w:t>”，郭沫若先生認爲“威儀遊遊”猶言“威儀悠悠”。</w:t>
      </w:r>
      <w:r w:rsidR="00C20217">
        <w:rPr>
          <w:rStyle w:val="aff3"/>
          <w:rFonts w:hint="eastAsia"/>
        </w:rPr>
        <w:footnoteReference w:id="21"/>
      </w:r>
      <w:r w:rsidRPr="00551CF8">
        <w:t>于省吾先生讀“遊遊”爲“優優”。</w:t>
      </w:r>
      <w:r w:rsidR="00C20217">
        <w:rPr>
          <w:rStyle w:val="aff3"/>
          <w:rFonts w:hint="eastAsia"/>
        </w:rPr>
        <w:footnoteReference w:id="22"/>
      </w:r>
      <w:r w:rsidRPr="00551CF8">
        <w:t>林</w:t>
      </w:r>
      <w:proofErr w:type="gramStart"/>
      <w:r w:rsidRPr="00551CF8">
        <w:t>澐</w:t>
      </w:r>
      <w:proofErr w:type="gramEnd"/>
      <w:r w:rsidRPr="00551CF8">
        <w:t>先生認爲：“遊</w:t>
      </w:r>
      <w:proofErr w:type="gramStart"/>
      <w:r w:rsidRPr="00551CF8">
        <w:t>遊</w:t>
      </w:r>
      <w:proofErr w:type="gramEnd"/>
      <w:r w:rsidRPr="00551CF8">
        <w:t>、優</w:t>
      </w:r>
      <w:proofErr w:type="gramStart"/>
      <w:r w:rsidRPr="00551CF8">
        <w:t>優</w:t>
      </w:r>
      <w:proofErr w:type="gramEnd"/>
      <w:r w:rsidRPr="00551CF8">
        <w:t>、悠悠都是寬閑自在的意思，只是該詞記録時沒有固定的</w:t>
      </w:r>
      <w:proofErr w:type="gramStart"/>
      <w:r w:rsidRPr="00551CF8">
        <w:t>專</w:t>
      </w:r>
      <w:proofErr w:type="gramEnd"/>
      <w:r w:rsidRPr="00551CF8">
        <w:t>用字罷了。”</w:t>
      </w:r>
      <w:r w:rsidR="00C20217">
        <w:rPr>
          <w:rStyle w:val="aff3"/>
          <w:rFonts w:hint="eastAsia"/>
        </w:rPr>
        <w:footnoteReference w:id="23"/>
      </w:r>
      <w:r w:rsidRPr="00551CF8">
        <w:t>吴王光殘鐘銘文的“油</w:t>
      </w:r>
      <w:proofErr w:type="gramStart"/>
      <w:r w:rsidRPr="00551CF8">
        <w:t>油</w:t>
      </w:r>
      <w:proofErr w:type="gramEnd"/>
      <w:r w:rsidRPr="00551CF8">
        <w:t>羕</w:t>
      </w:r>
      <w:proofErr w:type="gramStart"/>
      <w:r w:rsidRPr="00551CF8">
        <w:t>羕</w:t>
      </w:r>
      <w:proofErr w:type="gramEnd"/>
      <w:r w:rsidRPr="00551CF8">
        <w:t>”，</w:t>
      </w:r>
      <w:proofErr w:type="gramStart"/>
      <w:r w:rsidRPr="00551CF8">
        <w:t>劉</w:t>
      </w:r>
      <w:proofErr w:type="gramEnd"/>
      <w:r w:rsidRPr="00551CF8">
        <w:t>釗先生曾詳加考釋：</w:t>
      </w:r>
    </w:p>
    <w:p w14:paraId="2A727370" w14:textId="77D7CD37" w:rsidR="00551CF8" w:rsidRPr="00F82E10" w:rsidRDefault="00551CF8" w:rsidP="00551CF8">
      <w:pPr>
        <w:pStyle w:val="aff5"/>
        <w:spacing w:before="540" w:after="540"/>
        <w:ind w:firstLine="496"/>
        <w:rPr>
          <w:rFonts w:hint="eastAsia"/>
        </w:rPr>
      </w:pPr>
      <w:r w:rsidRPr="00F82E10">
        <w:t>“油油”與“洋洋”乃一聲之轉，詞義相近。《詩·衛風·碩人》“河水洋洋”，劉向《楚辭·九歌·惜賢》王注引作“河水油油”。“油油”典籍又作“悠悠”“攸攸”“遥遥”“摇摇”“愮愮”“憂憂”“怞</w:t>
      </w:r>
      <w:r w:rsidRPr="00F82E10">
        <w:lastRenderedPageBreak/>
        <w:t>怞”。“洋洋”又作“養養”，本字作“恙”，《説文》：“恙，憂也。”“油油洋洋”即“悠悠洋洋”，《爾雅·釋訓》：“悠悠、洋洋，思也。”</w:t>
      </w:r>
    </w:p>
    <w:p w14:paraId="03C35779" w14:textId="2E4396E0" w:rsidR="00551CF8" w:rsidRPr="00F82E10" w:rsidRDefault="00551CF8" w:rsidP="00551CF8">
      <w:pPr>
        <w:pStyle w:val="aff5"/>
        <w:spacing w:before="540" w:after="540"/>
        <w:ind w:firstLine="496"/>
        <w:rPr>
          <w:rFonts w:hint="eastAsia"/>
        </w:rPr>
      </w:pPr>
      <w:r w:rsidRPr="00F82E10">
        <w:t>吴王光鐘銘：“敬夙（肅）而（爾）光，油油羕羕。往已叔姬，</w:t>
      </w:r>
      <w:r w:rsidRPr="00F82E10">
        <w:rPr>
          <w:rFonts w:hint="eastAsia"/>
          <w:noProof/>
        </w:rPr>
        <w:drawing>
          <wp:inline distT="0" distB="0" distL="0" distR="0" wp14:anchorId="72095279" wp14:editId="436A38FC">
            <wp:extent cx="171450" cy="184150"/>
            <wp:effectExtent l="0" t="0" r="0" b="6350"/>
            <wp:docPr id="382862647" name="图片 1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图片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10">
        <w:t>（虔）敬命勿忘。”兩句大意是説吴王光囑咐女兒要愛惜榮譽，深思熟慮，永遠恭敬。</w:t>
      </w:r>
      <w:r w:rsidR="00AC680C">
        <w:rPr>
          <w:rStyle w:val="aff3"/>
          <w:rFonts w:hint="eastAsia"/>
        </w:rPr>
        <w:footnoteReference w:id="24"/>
      </w:r>
    </w:p>
    <w:p w14:paraId="0DBF8EB8" w14:textId="31CE8ED3" w:rsidR="00551CF8" w:rsidRPr="00551CF8" w:rsidRDefault="00551CF8" w:rsidP="00551CF8">
      <w:pPr>
        <w:pStyle w:val="aff4"/>
        <w:ind w:firstLine="560"/>
        <w:rPr>
          <w:rFonts w:hint="eastAsia"/>
        </w:rPr>
      </w:pPr>
      <w:r w:rsidRPr="00551CF8">
        <w:t>董珊先生</w:t>
      </w:r>
      <w:proofErr w:type="gramStart"/>
      <w:r w:rsidRPr="00551CF8">
        <w:t>將</w:t>
      </w:r>
      <w:proofErr w:type="gramEnd"/>
      <w:r w:rsidRPr="00551CF8">
        <w:t>吴王光鐘“油</w:t>
      </w:r>
      <w:proofErr w:type="gramStart"/>
      <w:r w:rsidRPr="00551CF8">
        <w:t>油</w:t>
      </w:r>
      <w:proofErr w:type="gramEnd"/>
      <w:r w:rsidRPr="00551CF8">
        <w:t>羕</w:t>
      </w:r>
      <w:proofErr w:type="gramStart"/>
      <w:r w:rsidRPr="00551CF8">
        <w:t>羕</w:t>
      </w:r>
      <w:proofErr w:type="gramEnd"/>
      <w:r w:rsidRPr="00551CF8">
        <w:t>”</w:t>
      </w:r>
      <w:proofErr w:type="gramStart"/>
      <w:r w:rsidRPr="00551CF8">
        <w:t>括</w:t>
      </w:r>
      <w:proofErr w:type="gramEnd"/>
      <w:r w:rsidRPr="00551CF8">
        <w:t>注爲“悠悠漾漾”，但未作進一步解釋。</w:t>
      </w:r>
      <w:r w:rsidR="00AC680C">
        <w:rPr>
          <w:rStyle w:val="aff3"/>
          <w:rFonts w:hint="eastAsia"/>
        </w:rPr>
        <w:footnoteReference w:id="25"/>
      </w:r>
      <w:proofErr w:type="gramStart"/>
      <w:r w:rsidRPr="00551CF8">
        <w:t>嬭</w:t>
      </w:r>
      <w:proofErr w:type="gramEnd"/>
      <w:r w:rsidRPr="00551CF8">
        <w:t>加編鐘（《江漢考古》2019年第3期第10、11、17頁）有銘文作“</w:t>
      </w:r>
      <w:proofErr w:type="gramStart"/>
      <w:r w:rsidRPr="00551CF8">
        <w:t>攸攸</w:t>
      </w:r>
      <w:proofErr w:type="gramEnd"/>
      <w:r w:rsidRPr="00551CF8">
        <w:rPr>
          <w:rFonts w:hint="eastAsia"/>
          <w:noProof/>
        </w:rPr>
        <w:drawing>
          <wp:inline distT="0" distB="0" distL="0" distR="0" wp14:anchorId="6E6EC5B0" wp14:editId="7DCDD24B">
            <wp:extent cx="190500" cy="158750"/>
            <wp:effectExtent l="0" t="0" r="0" b="0"/>
            <wp:docPr id="1069549396" name="图片 14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图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2AA2DA4A" wp14:editId="0239E08E">
            <wp:extent cx="190500" cy="171450"/>
            <wp:effectExtent l="0" t="0" r="0" b="0"/>
            <wp:docPr id="992035499" name="图片 14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图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，余[爲婦]爲夫”，發表者認爲：“</w:t>
      </w:r>
      <w:proofErr w:type="gramStart"/>
      <w:r w:rsidRPr="00551CF8">
        <w:t>攸</w:t>
      </w:r>
      <w:proofErr w:type="gramEnd"/>
      <w:r w:rsidRPr="00551CF8">
        <w:t>，字下有重文符，即悠悠，長久，連綿不</w:t>
      </w:r>
      <w:proofErr w:type="gramStart"/>
      <w:r w:rsidRPr="00551CF8">
        <w:t>斷</w:t>
      </w:r>
      <w:proofErr w:type="gramEnd"/>
      <w:r w:rsidRPr="00551CF8">
        <w:t>的</w:t>
      </w:r>
      <w:proofErr w:type="gramStart"/>
      <w:r w:rsidRPr="00551CF8">
        <w:t>樣</w:t>
      </w:r>
      <w:proofErr w:type="gramEnd"/>
      <w:r w:rsidRPr="00551CF8">
        <w:t>子。</w:t>
      </w:r>
      <w:r w:rsidRPr="00551CF8">
        <w:rPr>
          <w:rFonts w:hint="eastAsia"/>
          <w:noProof/>
        </w:rPr>
        <w:drawing>
          <wp:inline distT="0" distB="0" distL="0" distR="0" wp14:anchorId="449D0B58" wp14:editId="0374957C">
            <wp:extent cx="203200" cy="184150"/>
            <wp:effectExtent l="0" t="0" r="6350" b="6350"/>
            <wp:docPr id="486897686" name="图片 14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图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，从馬从</w:t>
      </w:r>
      <w:proofErr w:type="gramStart"/>
      <w:r w:rsidRPr="00551CF8">
        <w:t>羌</w:t>
      </w:r>
      <w:proofErr w:type="gramEnd"/>
      <w:r w:rsidRPr="00551CF8">
        <w:t>。字下有重文符，字義不詳，</w:t>
      </w:r>
      <w:r w:rsidRPr="00551CF8">
        <w:rPr>
          <w:rFonts w:hint="eastAsia"/>
          <w:noProof/>
        </w:rPr>
        <w:drawing>
          <wp:inline distT="0" distB="0" distL="0" distR="0" wp14:anchorId="57C90D3A" wp14:editId="0103D558">
            <wp:extent cx="184150" cy="184150"/>
            <wp:effectExtent l="0" t="0" r="6350" b="6350"/>
            <wp:docPr id="2058700963" name="图片 1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图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570D573D" wp14:editId="3155E063">
            <wp:extent cx="184150" cy="184150"/>
            <wp:effectExtent l="0" t="0" r="6350" b="6350"/>
            <wp:docPr id="1452263087" name="图片 14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图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或與</w:t>
      </w:r>
      <w:proofErr w:type="gramStart"/>
      <w:r w:rsidRPr="00551CF8">
        <w:t>攸攸</w:t>
      </w:r>
      <w:proofErr w:type="gramEnd"/>
      <w:r w:rsidRPr="00551CF8">
        <w:t>意近。”</w:t>
      </w:r>
      <w:r w:rsidR="00AC680C">
        <w:rPr>
          <w:rStyle w:val="aff3"/>
          <w:rFonts w:hint="eastAsia"/>
        </w:rPr>
        <w:footnoteReference w:id="26"/>
      </w:r>
      <w:r w:rsidRPr="00551CF8">
        <w:t>郭理遠先生認爲“</w:t>
      </w:r>
      <w:proofErr w:type="gramStart"/>
      <w:r w:rsidRPr="00551CF8">
        <w:t>攸攸</w:t>
      </w:r>
      <w:proofErr w:type="gramEnd"/>
      <w:r w:rsidRPr="00551CF8">
        <w:rPr>
          <w:rFonts w:hint="eastAsia"/>
          <w:noProof/>
        </w:rPr>
        <w:drawing>
          <wp:inline distT="0" distB="0" distL="0" distR="0" wp14:anchorId="35D8B1F4" wp14:editId="216B5E52">
            <wp:extent cx="184150" cy="171450"/>
            <wp:effectExtent l="0" t="0" r="6350" b="0"/>
            <wp:docPr id="308532892" name="图片 14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图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552F9B9B" wp14:editId="48060413">
            <wp:extent cx="190500" cy="171450"/>
            <wp:effectExtent l="0" t="0" r="0" b="0"/>
            <wp:docPr id="1950754486" name="图片 1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图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”與吴王光殘鐘銘文“油</w:t>
      </w:r>
      <w:proofErr w:type="gramStart"/>
      <w:r w:rsidRPr="00551CF8">
        <w:t>油</w:t>
      </w:r>
      <w:proofErr w:type="gramEnd"/>
      <w:r w:rsidRPr="00551CF8">
        <w:t>羕</w:t>
      </w:r>
      <w:proofErr w:type="gramStart"/>
      <w:r w:rsidRPr="00551CF8">
        <w:t>羕</w:t>
      </w:r>
      <w:proofErr w:type="gramEnd"/>
      <w:r w:rsidRPr="00551CF8">
        <w:t>”近同，當讀爲“</w:t>
      </w:r>
      <w:proofErr w:type="gramStart"/>
      <w:r w:rsidRPr="00551CF8">
        <w:t>攸攸</w:t>
      </w:r>
      <w:proofErr w:type="gramEnd"/>
      <w:r w:rsidRPr="00551CF8">
        <w:t>洋洋”。又認爲</w:t>
      </w:r>
      <w:proofErr w:type="gramStart"/>
      <w:r w:rsidRPr="00551CF8">
        <w:t>從</w:t>
      </w:r>
      <w:proofErr w:type="gramEnd"/>
      <w:r w:rsidRPr="00551CF8">
        <w:t>押韻情況看，嬭加編鐘“</w:t>
      </w:r>
      <w:proofErr w:type="gramStart"/>
      <w:r w:rsidRPr="00551CF8">
        <w:t>攸攸</w:t>
      </w:r>
      <w:proofErr w:type="gramEnd"/>
      <w:r w:rsidRPr="00551CF8">
        <w:rPr>
          <w:rFonts w:hint="eastAsia"/>
          <w:noProof/>
        </w:rPr>
        <w:drawing>
          <wp:inline distT="0" distB="0" distL="0" distR="0" wp14:anchorId="1E716B78" wp14:editId="369FF2B1">
            <wp:extent cx="171450" cy="171450"/>
            <wp:effectExtent l="0" t="0" r="0" b="0"/>
            <wp:docPr id="1042161027" name="图片 1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图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rPr>
          <w:rFonts w:hint="eastAsia"/>
          <w:noProof/>
        </w:rPr>
        <w:drawing>
          <wp:inline distT="0" distB="0" distL="0" distR="0" wp14:anchorId="00348C20" wp14:editId="702E2EFA">
            <wp:extent cx="184150" cy="184150"/>
            <wp:effectExtent l="0" t="0" r="6350" b="6350"/>
            <wp:docPr id="1089196708" name="图片 1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图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”與“余爲夫”當屬一句，是有關曾侯的內容，劉釗先生關於吴王光鐘“油油羕羕”的解釋放到嬭加編鐘銘文裏也不太合適，“油油”讀爲“悠悠”更爲合適，“悠悠”“洋洋”都是寬舒閑暇的意思。</w:t>
      </w:r>
      <w:r w:rsidR="00AC680C">
        <w:rPr>
          <w:rStyle w:val="aff3"/>
          <w:rFonts w:hint="eastAsia"/>
        </w:rPr>
        <w:footnoteReference w:id="27"/>
      </w:r>
      <w:r w:rsidRPr="00551CF8">
        <w:t>如本鼎銘“飲飤悠悠”之“悠</w:t>
      </w:r>
      <w:r w:rsidRPr="00551CF8">
        <w:lastRenderedPageBreak/>
        <w:t>悠”理解爲寬閑自在</w:t>
      </w:r>
      <w:proofErr w:type="gramStart"/>
      <w:r w:rsidRPr="00551CF8">
        <w:t>一</w:t>
      </w:r>
      <w:proofErr w:type="gramEnd"/>
      <w:r w:rsidRPr="00551CF8">
        <w:t>類意思，“飲飤悠悠”大意即“吃喝舒適不愁，很</w:t>
      </w:r>
      <w:proofErr w:type="gramStart"/>
      <w:r w:rsidRPr="00551CF8">
        <w:t>愜</w:t>
      </w:r>
      <w:proofErr w:type="gramEnd"/>
      <w:r w:rsidRPr="00551CF8">
        <w:t>意”。</w:t>
      </w:r>
    </w:p>
    <w:p w14:paraId="08D2DBB9" w14:textId="47FEDF03" w:rsidR="00551CF8" w:rsidRPr="00551CF8" w:rsidRDefault="00551CF8" w:rsidP="00551CF8">
      <w:pPr>
        <w:pStyle w:val="aff4"/>
        <w:ind w:firstLine="560"/>
        <w:rPr>
          <w:rFonts w:hint="eastAsia"/>
        </w:rPr>
      </w:pPr>
      <w:r w:rsidRPr="00551CF8">
        <w:t>“母”“女”曾經共用過相同字形，即“女”曾一形多用爲“女”和“母”，周代金文中“母”雖基本上已</w:t>
      </w:r>
      <w:proofErr w:type="gramStart"/>
      <w:r w:rsidRPr="00551CF8">
        <w:t>從</w:t>
      </w:r>
      <w:proofErr w:type="gramEnd"/>
      <w:r w:rsidRPr="00551CF8">
        <w:t>“女”形分化出來，但仍有不少“女”用作“母”之例。如</w:t>
      </w:r>
      <w:r w:rsidRPr="00551CF8">
        <w:rPr>
          <w:rFonts w:hint="eastAsia"/>
          <w:noProof/>
        </w:rPr>
        <w:drawing>
          <wp:inline distT="0" distB="0" distL="0" distR="0" wp14:anchorId="7AF05D92" wp14:editId="54664AF0">
            <wp:extent cx="171450" cy="171450"/>
            <wp:effectExtent l="0" t="0" r="0" b="0"/>
            <wp:docPr id="959106420" name="图片 1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图片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551CF8">
        <w:t>簋</w:t>
      </w:r>
      <w:proofErr w:type="gramEnd"/>
      <w:r w:rsidRPr="00551CF8">
        <w:t>（《銘圖》04573，西周早期）“</w:t>
      </w:r>
      <w:r w:rsidRPr="00551CF8">
        <w:rPr>
          <w:rFonts w:hint="eastAsia"/>
          <w:noProof/>
        </w:rPr>
        <w:drawing>
          <wp:inline distT="0" distB="0" distL="0" distR="0" wp14:anchorId="7242A1D9" wp14:editId="3E89B250">
            <wp:extent cx="158750" cy="184150"/>
            <wp:effectExtent l="0" t="0" r="0" b="6350"/>
            <wp:docPr id="108752332" name="图片 1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图片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作女辛寶彝”之“女”即用作“母”。金文中女子之字常稱“某母”，蔡大師</w:t>
      </w:r>
      <w:r w:rsidRPr="00551CF8">
        <w:rPr>
          <w:rFonts w:hint="eastAsia"/>
          <w:noProof/>
        </w:rPr>
        <w:drawing>
          <wp:inline distT="0" distB="0" distL="0" distR="0" wp14:anchorId="0147FB25" wp14:editId="62BF996E">
            <wp:extent cx="171450" cy="184150"/>
            <wp:effectExtent l="0" t="0" r="0" b="6350"/>
            <wp:docPr id="296524026" name="图片 1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图片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鼎（《銘圖》02372，春秋晚期）“叔姬可女”、邿季</w:t>
      </w:r>
      <w:proofErr w:type="gramStart"/>
      <w:r w:rsidRPr="00551CF8">
        <w:t>鬲</w:t>
      </w:r>
      <w:proofErr w:type="gramEnd"/>
      <w:r w:rsidRPr="00551CF8">
        <w:t>（《集成》00718，《銘圖》02935，春秋早期）“孟姬</w:t>
      </w:r>
      <w:r w:rsidRPr="00551CF8">
        <w:rPr>
          <w:rFonts w:hint="eastAsia"/>
          <w:noProof/>
        </w:rPr>
        <w:drawing>
          <wp:inline distT="0" distB="0" distL="0" distR="0" wp14:anchorId="417A70EA" wp14:editId="4379E30A">
            <wp:extent cx="190500" cy="222250"/>
            <wp:effectExtent l="0" t="0" r="0" b="6350"/>
            <wp:docPr id="438138513" name="图片 1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图片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女”等“女”應釋作“母”。史伯碩父鼎（《集成》02777，《銘圖》02424，西周晚期）“王女泉女”中的</w:t>
      </w:r>
      <w:proofErr w:type="gramStart"/>
      <w:r w:rsidRPr="00551CF8">
        <w:t>兩</w:t>
      </w:r>
      <w:proofErr w:type="gramEnd"/>
      <w:r w:rsidRPr="00551CF8">
        <w:t>“女”亦應釋作“母”。本鼎銘“女”，亦當釋作“母”，用作“毋”。又，讀作“有”。邿召簠（《銘圖》05925，春秋早期）“諸母”“母（毋）又（有）疆”之“母”，蓋銘皆作“母”，器</w:t>
      </w:r>
      <w:proofErr w:type="gramStart"/>
      <w:r w:rsidRPr="00551CF8">
        <w:t>銘皆省作</w:t>
      </w:r>
      <w:proofErr w:type="gramEnd"/>
      <w:r w:rsidRPr="00551CF8">
        <w:t>“女”，器銘“女〈母（毋）〉又（有）”與本銘恰可合觀。</w:t>
      </w:r>
      <w:r w:rsidRPr="00551CF8">
        <w:rPr>
          <w:rFonts w:hint="eastAsia"/>
          <w:noProof/>
        </w:rPr>
        <w:drawing>
          <wp:inline distT="0" distB="0" distL="0" distR="0" wp14:anchorId="114A9CE0" wp14:editId="6A6B9B12">
            <wp:extent cx="158750" cy="184150"/>
            <wp:effectExtent l="0" t="0" r="0" b="6350"/>
            <wp:docPr id="1909412396" name="图片 1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图片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，比較“</w:t>
      </w:r>
      <w:r w:rsidRPr="00551CF8">
        <w:rPr>
          <w:rFonts w:hint="eastAsia"/>
          <w:noProof/>
        </w:rPr>
        <w:drawing>
          <wp:inline distT="0" distB="0" distL="0" distR="0" wp14:anchorId="7670F079" wp14:editId="30CF0DA8">
            <wp:extent cx="190500" cy="209550"/>
            <wp:effectExtent l="0" t="0" r="0" b="0"/>
            <wp:docPr id="1597417277" name="图片 1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图片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”（《郭店簡·尊德義》簡7）、“</w:t>
      </w:r>
      <w:r w:rsidRPr="00551CF8">
        <w:rPr>
          <w:rFonts w:hint="eastAsia"/>
          <w:noProof/>
        </w:rPr>
        <w:drawing>
          <wp:inline distT="0" distB="0" distL="0" distR="0" wp14:anchorId="65C64D83" wp14:editId="61ADD915">
            <wp:extent cx="152400" cy="190500"/>
            <wp:effectExtent l="0" t="0" r="0" b="0"/>
            <wp:docPr id="37036266" name="图片 1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图片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CF8">
        <w:t>”（《郭店簡·語叢一》簡34）等象形寫法的“戚”字，可知此字亦當从“戚”。與其</w:t>
      </w:r>
      <w:proofErr w:type="gramStart"/>
      <w:r w:rsidRPr="00551CF8">
        <w:t>後</w:t>
      </w:r>
      <w:proofErr w:type="gramEnd"/>
      <w:r w:rsidRPr="00551CF8">
        <w:t>的“愈”字相比，可知此字下部从“心”</w:t>
      </w:r>
      <w:r w:rsidR="00AC680C">
        <w:rPr>
          <w:rStyle w:val="aff3"/>
          <w:rFonts w:hint="eastAsia"/>
        </w:rPr>
        <w:footnoteReference w:id="28"/>
      </w:r>
      <w:r w:rsidRPr="00551CF8">
        <w:t>，可釋作“慼”。“戚”</w:t>
      </w:r>
      <w:r w:rsidRPr="00551CF8">
        <w:lastRenderedPageBreak/>
        <w:t>訓“憂”，古</w:t>
      </w:r>
      <w:proofErr w:type="gramStart"/>
      <w:r w:rsidRPr="00551CF8">
        <w:t>書</w:t>
      </w:r>
      <w:proofErr w:type="gramEnd"/>
      <w:r w:rsidRPr="00551CF8">
        <w:t>中多見。</w:t>
      </w:r>
      <w:r w:rsidR="00AC680C">
        <w:rPr>
          <w:rStyle w:val="aff3"/>
          <w:rFonts w:hint="eastAsia"/>
        </w:rPr>
        <w:footnoteReference w:id="29"/>
      </w:r>
      <w:r w:rsidRPr="00551CF8">
        <w:t>《説文》：“慽，憂也。从心、戚聲。”慽/慼是“憂戚”之“戚”的本字。東周文字資料中多見意爲“憂”的“慼”。</w:t>
      </w:r>
      <w:r w:rsidR="00AC680C">
        <w:rPr>
          <w:rStyle w:val="aff3"/>
          <w:rFonts w:hint="eastAsia"/>
        </w:rPr>
        <w:footnoteReference w:id="30"/>
      </w:r>
      <w:r w:rsidRPr="00551CF8">
        <w:t>“愈”可讀作“瘉”。《詩經·小雅·斯干》“無相猶矣”、《詩經·小雅·鼓鐘》“其德不猶”，鄭玄箋皆作：“猶，當作瘉。瘉，病也。”《詩經·小雅·角弓》：“交相爲瘉。”毛</w:t>
      </w:r>
      <w:proofErr w:type="gramStart"/>
      <w:r w:rsidRPr="00551CF8">
        <w:t>傳</w:t>
      </w:r>
      <w:proofErr w:type="gramEnd"/>
      <w:r w:rsidRPr="00551CF8">
        <w:t>：“瘉，病也。”《詩經·小雅·正月》：“父母生我，胡</w:t>
      </w:r>
      <w:proofErr w:type="gramStart"/>
      <w:r w:rsidRPr="00551CF8">
        <w:t>俾</w:t>
      </w:r>
      <w:proofErr w:type="gramEnd"/>
      <w:r w:rsidRPr="00551CF8">
        <w:t>我瘉？不自我先，不自我後。好言自口，莠言自口。憂心愈愈，是以有侮。”毛傳：“瘉，病也。”“愈</w:t>
      </w:r>
      <w:proofErr w:type="gramStart"/>
      <w:r w:rsidRPr="00551CF8">
        <w:t>愈</w:t>
      </w:r>
      <w:proofErr w:type="gramEnd"/>
      <w:r w:rsidRPr="00551CF8">
        <w:t>，憂懼也。”《詩三家義集疏》：“魯‘愈’作‘瘐’，説曰：</w:t>
      </w:r>
      <w:proofErr w:type="gramStart"/>
      <w:r w:rsidRPr="00551CF8">
        <w:t>瘐瘐</w:t>
      </w:r>
      <w:proofErr w:type="gramEnd"/>
      <w:r w:rsidRPr="00551CF8">
        <w:t>，病也。”</w:t>
      </w:r>
      <w:r w:rsidR="00AC680C">
        <w:rPr>
          <w:rStyle w:val="aff3"/>
          <w:rFonts w:hint="eastAsia"/>
        </w:rPr>
        <w:footnoteReference w:id="31"/>
      </w:r>
      <w:r w:rsidRPr="00551CF8">
        <w:t>馬瑞辰《毛詩傳箋通釋》認爲：</w:t>
      </w:r>
    </w:p>
    <w:p w14:paraId="1AA7BA40" w14:textId="5FCEDA5A" w:rsidR="00551CF8" w:rsidRPr="00551CF8" w:rsidRDefault="00551CF8" w:rsidP="00551CF8">
      <w:pPr>
        <w:pStyle w:val="aff5"/>
        <w:spacing w:before="540" w:after="540"/>
        <w:ind w:firstLine="496"/>
        <w:rPr>
          <w:rFonts w:hint="eastAsia"/>
        </w:rPr>
      </w:pPr>
      <w:r w:rsidRPr="00551CF8">
        <w:t>《爾雅·釋訓》：“瘐瘐，病也。”瘐瘐即《詩》愈愈之異文。《漢書·宣帝紀》“瘐死獄中”，師古注：“瘐，字或作癒。”此詩“愈愈”即“癒癒”之省借。因上文已云“胡俾我癒”，故下文假作愈字，此亦阮</w:t>
      </w:r>
      <w:r w:rsidRPr="00551CF8">
        <w:lastRenderedPageBreak/>
        <w:t>宫保所云“義同字變”之類。</w:t>
      </w:r>
      <w:r w:rsidR="00AC680C">
        <w:rPr>
          <w:rStyle w:val="aff3"/>
          <w:rFonts w:hint="eastAsia"/>
        </w:rPr>
        <w:footnoteReference w:id="32"/>
      </w:r>
    </w:p>
    <w:p w14:paraId="6A837B47" w14:textId="71B37589" w:rsidR="00675DD3" w:rsidRPr="00675DD3" w:rsidRDefault="00675DD3" w:rsidP="00675DD3">
      <w:pPr>
        <w:pStyle w:val="aff4"/>
        <w:ind w:firstLine="560"/>
        <w:rPr>
          <w:rFonts w:hint="eastAsia"/>
          <w:lang w:eastAsia="zh-TW"/>
        </w:rPr>
      </w:pPr>
      <w:r w:rsidRPr="00675DD3">
        <w:rPr>
          <w:lang w:eastAsia="zh-TW"/>
        </w:rPr>
        <w:t>銘文“慼瘉”係近義連用。“毋有慼瘉”可與可忌敦（《銘三》0595，春秋晚期）“以祈考壽，男子毋□咎”之“毋□咎”、</w:t>
      </w:r>
      <w:r w:rsidRPr="00675DD3">
        <w:rPr>
          <w:rFonts w:hint="eastAsia"/>
          <w:noProof/>
        </w:rPr>
        <w:drawing>
          <wp:inline distT="0" distB="0" distL="0" distR="0" wp14:anchorId="1B819005" wp14:editId="73C0B2B7">
            <wp:extent cx="158750" cy="190500"/>
            <wp:effectExtent l="0" t="0" r="0" b="0"/>
            <wp:docPr id="1701374220" name="图片 15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图片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D3">
        <w:rPr>
          <w:lang w:eastAsia="zh-TW"/>
        </w:rPr>
        <w:t>鼎（《集成》02824，《銘圖》02489，西周中期前段）“唯厥使乃子</w:t>
      </w:r>
      <w:r w:rsidRPr="00675DD3">
        <w:rPr>
          <w:rFonts w:hint="eastAsia"/>
          <w:noProof/>
        </w:rPr>
        <w:drawing>
          <wp:inline distT="0" distB="0" distL="0" distR="0" wp14:anchorId="547EC29E" wp14:editId="0E991898">
            <wp:extent cx="203200" cy="190500"/>
            <wp:effectExtent l="0" t="0" r="6350" b="0"/>
            <wp:docPr id="796164646" name="图片 15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图片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D3">
        <w:rPr>
          <w:lang w:eastAsia="zh-TW"/>
        </w:rPr>
        <w:t>萬年辟事天子，母（毋）又（有）愍于厥身”之“毋有愍”合觀。</w:t>
      </w:r>
      <w:r w:rsidR="00AC680C">
        <w:rPr>
          <w:rStyle w:val="aff3"/>
          <w:rFonts w:hint="eastAsia"/>
          <w:lang w:eastAsia="zh-TW"/>
        </w:rPr>
        <w:footnoteReference w:id="33"/>
      </w:r>
    </w:p>
    <w:p w14:paraId="6B90231E" w14:textId="1AF59C6B" w:rsidR="00675DD3" w:rsidRPr="00675DD3" w:rsidRDefault="00675DD3" w:rsidP="00675DD3">
      <w:pPr>
        <w:pStyle w:val="aff4"/>
        <w:ind w:firstLine="560"/>
        <w:rPr>
          <w:rFonts w:hint="eastAsia"/>
          <w:lang w:eastAsia="zh-TW"/>
        </w:rPr>
      </w:pPr>
      <w:r w:rsidRPr="00675DD3">
        <w:rPr>
          <w:lang w:eastAsia="zh-TW"/>
        </w:rPr>
        <w:t>“百歲之外”見於敬事天王鐘（《集成》00073—00081，《銘圖》15223—15230，春秋晚期前段）“百歲之外，以之大行”。又作“百歲外”，見於侯古堆鐘鎛（《銘圖》15806—15813，春秋晚期）“百歲外，遂以之</w:t>
      </w:r>
      <w:r w:rsidRPr="00675DD3">
        <w:rPr>
          <w:rFonts w:hint="eastAsia"/>
          <w:noProof/>
        </w:rPr>
        <w:drawing>
          <wp:inline distT="0" distB="0" distL="0" distR="0" wp14:anchorId="1DFD0716" wp14:editId="2298B38A">
            <wp:extent cx="222250" cy="203200"/>
            <wp:effectExtent l="0" t="0" r="6350" b="6350"/>
            <wp:docPr id="894861809" name="图片 15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图片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D3">
        <w:rPr>
          <w:lang w:eastAsia="zh-TW"/>
        </w:rPr>
        <w:t>（逝）”。</w:t>
      </w:r>
      <w:r w:rsidR="00AC680C">
        <w:rPr>
          <w:rStyle w:val="aff3"/>
          <w:rFonts w:hint="eastAsia"/>
          <w:lang w:eastAsia="zh-TW"/>
        </w:rPr>
        <w:footnoteReference w:id="34"/>
      </w:r>
      <w:r w:rsidRPr="00675DD3">
        <w:rPr>
          <w:lang w:eastAsia="zh-TW"/>
        </w:rPr>
        <w:t>皇</w:t>
      </w:r>
      <w:r w:rsidRPr="00675DD3">
        <w:rPr>
          <w:rFonts w:hint="eastAsia"/>
          <w:noProof/>
        </w:rPr>
        <w:drawing>
          <wp:inline distT="0" distB="0" distL="0" distR="0" wp14:anchorId="0F0588BF" wp14:editId="6229C522">
            <wp:extent cx="184150" cy="203200"/>
            <wp:effectExtent l="0" t="0" r="6350" b="6350"/>
            <wp:docPr id="226797621" name="图片 15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图片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D3">
        <w:rPr>
          <w:lang w:eastAsia="zh-TW"/>
        </w:rPr>
        <w:t>鼎（《銘續》0192，春秋晚期）“千歲之外”、冉鉦鋮（《集成》00428，《銘圖》15989，戰國時期）“萬世之外”與之義近，“百”“千”“萬”皆是表示虛指的概數。</w:t>
      </w:r>
    </w:p>
    <w:p w14:paraId="0403584D" w14:textId="2586DD35" w:rsidR="00675DD3" w:rsidRPr="00675DD3" w:rsidRDefault="00675DD3" w:rsidP="00675DD3">
      <w:pPr>
        <w:pStyle w:val="aff4"/>
        <w:ind w:firstLine="560"/>
        <w:rPr>
          <w:rFonts w:hint="eastAsia"/>
        </w:rPr>
      </w:pPr>
      <w:r w:rsidRPr="00675DD3">
        <w:t>“</w:t>
      </w:r>
      <w:r w:rsidRPr="00675DD3">
        <w:rPr>
          <w:rFonts w:hint="eastAsia"/>
          <w:noProof/>
        </w:rPr>
        <w:drawing>
          <wp:inline distT="0" distB="0" distL="0" distR="0" wp14:anchorId="625BD23D" wp14:editId="43C8245C">
            <wp:extent cx="190500" cy="222250"/>
            <wp:effectExtent l="0" t="0" r="0" b="6350"/>
            <wp:docPr id="1395847559" name="图片 15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图片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D3">
        <w:t>”，</w:t>
      </w:r>
      <w:proofErr w:type="gramStart"/>
      <w:r w:rsidRPr="00675DD3">
        <w:t>疑</w:t>
      </w:r>
      <w:proofErr w:type="gramEnd"/>
      <w:r w:rsidRPr="00675DD3">
        <w:t>是“化”字，讀作“僞”。</w:t>
      </w:r>
      <w:proofErr w:type="gramStart"/>
      <w:r w:rsidRPr="00675DD3">
        <w:t>姦</w:t>
      </w:r>
      <w:proofErr w:type="gramEnd"/>
      <w:r w:rsidRPr="00675DD3">
        <w:t>，姦邪義，周代金文中“姦”又見於長甶盉（《集成》09455，《銘圖》14796，西周中期前段）“井伯氏不姦”。“姦”</w:t>
      </w:r>
      <w:proofErr w:type="gramStart"/>
      <w:r w:rsidRPr="00675DD3">
        <w:t>後</w:t>
      </w:r>
      <w:proofErr w:type="gramEnd"/>
      <w:r w:rsidRPr="00675DD3">
        <w:t>演變作“姧”，又作“奸”，遂與“干犯”之“奸”相混。《廣雅·釋言》：“</w:t>
      </w:r>
      <w:proofErr w:type="gramStart"/>
      <w:r w:rsidRPr="00675DD3">
        <w:t>姦</w:t>
      </w:r>
      <w:proofErr w:type="gramEnd"/>
      <w:r w:rsidRPr="00675DD3">
        <w:t>，僞也。”“勿僞勿姦”，</w:t>
      </w:r>
      <w:r w:rsidRPr="00675DD3">
        <w:lastRenderedPageBreak/>
        <w:t>“僞”“姦”對言，此句大意即不要作姦邪之事。“僞”“姦”連用見</w:t>
      </w:r>
      <w:proofErr w:type="gramStart"/>
      <w:r w:rsidRPr="00675DD3">
        <w:t>於</w:t>
      </w:r>
      <w:proofErr w:type="gramEnd"/>
      <w:r w:rsidRPr="00675DD3">
        <w:t>《韓非子·六反》“</w:t>
      </w:r>
      <w:proofErr w:type="gramStart"/>
      <w:r w:rsidRPr="00675DD3">
        <w:t>姦</w:t>
      </w:r>
      <w:proofErr w:type="gramEnd"/>
      <w:r w:rsidRPr="00675DD3">
        <w:t>僞無益之民六而</w:t>
      </w:r>
      <w:proofErr w:type="gramStart"/>
      <w:r w:rsidRPr="00675DD3">
        <w:t>世</w:t>
      </w:r>
      <w:proofErr w:type="gramEnd"/>
      <w:r w:rsidRPr="00675DD3">
        <w:t>譽之如彼，耕</w:t>
      </w:r>
      <w:proofErr w:type="gramStart"/>
      <w:r w:rsidRPr="00675DD3">
        <w:t>戰</w:t>
      </w:r>
      <w:proofErr w:type="gramEnd"/>
      <w:r w:rsidRPr="00675DD3">
        <w:t>有益之民六而</w:t>
      </w:r>
      <w:proofErr w:type="gramStart"/>
      <w:r w:rsidRPr="00675DD3">
        <w:t>世毀</w:t>
      </w:r>
      <w:proofErr w:type="gramEnd"/>
      <w:r w:rsidRPr="00675DD3">
        <w:t>之如此，此</w:t>
      </w:r>
      <w:proofErr w:type="gramStart"/>
      <w:r w:rsidRPr="00675DD3">
        <w:t>之</w:t>
      </w:r>
      <w:proofErr w:type="gramEnd"/>
      <w:r w:rsidRPr="00675DD3">
        <w:t>謂六反”、</w:t>
      </w:r>
      <w:r w:rsidR="00AC680C">
        <w:rPr>
          <w:rStyle w:val="aff3"/>
          <w:rFonts w:hint="eastAsia"/>
        </w:rPr>
        <w:footnoteReference w:id="35"/>
      </w:r>
      <w:r w:rsidRPr="00675DD3">
        <w:t>《管子·君臣上》“是故主畫之，相守之；相畫之，官守之；官畫之，民役之。則又有符節、印璽、典法、筴籍以相</w:t>
      </w:r>
      <w:proofErr w:type="gramStart"/>
      <w:r w:rsidRPr="00675DD3">
        <w:t>揆</w:t>
      </w:r>
      <w:proofErr w:type="gramEnd"/>
      <w:r w:rsidRPr="00675DD3">
        <w:t>也，此明公道而</w:t>
      </w:r>
      <w:proofErr w:type="gramStart"/>
      <w:r w:rsidRPr="00675DD3">
        <w:t>滅姦</w:t>
      </w:r>
      <w:proofErr w:type="gramEnd"/>
      <w:r w:rsidRPr="00675DD3">
        <w:t>僞之術也”</w:t>
      </w:r>
      <w:r w:rsidR="00AC680C">
        <w:rPr>
          <w:rStyle w:val="aff3"/>
          <w:rFonts w:hint="eastAsia"/>
        </w:rPr>
        <w:footnoteReference w:id="36"/>
      </w:r>
      <w:r w:rsidRPr="00675DD3">
        <w:t>等。或作“姦譌”，見</w:t>
      </w:r>
      <w:proofErr w:type="gramStart"/>
      <w:r w:rsidRPr="00675DD3">
        <w:t>於</w:t>
      </w:r>
      <w:proofErr w:type="gramEnd"/>
      <w:r w:rsidRPr="00675DD3">
        <w:t>《漢書·江充傳》：“充</w:t>
      </w:r>
      <w:proofErr w:type="gramStart"/>
      <w:r w:rsidRPr="00675DD3">
        <w:t>逋逃小</w:t>
      </w:r>
      <w:proofErr w:type="gramEnd"/>
      <w:r w:rsidRPr="00675DD3">
        <w:t>臣，苟爲姦譌，激怒聖朝，欲取必於萬乘以復私怨。”顔師古注：“譌，古訛字也。”</w:t>
      </w:r>
      <w:r w:rsidR="00AC680C">
        <w:rPr>
          <w:rStyle w:val="aff3"/>
          <w:rFonts w:hint="eastAsia"/>
        </w:rPr>
        <w:footnoteReference w:id="37"/>
      </w:r>
    </w:p>
    <w:p w14:paraId="511F7F22" w14:textId="0BD8ECC9" w:rsidR="00675DD3" w:rsidRDefault="00675DD3" w:rsidP="00675DD3">
      <w:pPr>
        <w:pStyle w:val="aff4"/>
        <w:ind w:firstLine="560"/>
        <w:rPr>
          <w:rFonts w:hint="eastAsia"/>
        </w:rPr>
      </w:pPr>
      <w:r w:rsidRPr="00675DD3">
        <w:t>由</w:t>
      </w:r>
      <w:proofErr w:type="gramStart"/>
      <w:r w:rsidRPr="00675DD3">
        <w:t>於</w:t>
      </w:r>
      <w:proofErr w:type="gramEnd"/>
      <w:r w:rsidRPr="00675DD3">
        <w:t>本文討論的圓鼎蓋銘只是整個銘文的</w:t>
      </w:r>
      <w:proofErr w:type="gramStart"/>
      <w:r w:rsidRPr="00675DD3">
        <w:t>後</w:t>
      </w:r>
      <w:proofErr w:type="gramEnd"/>
      <w:r w:rsidRPr="00675DD3">
        <w:t>半部分，且蓋銘有多處不清晰，文義難以貫通。文中的相關論述肯定</w:t>
      </w:r>
      <w:proofErr w:type="gramStart"/>
      <w:r w:rsidRPr="00675DD3">
        <w:t>會</w:t>
      </w:r>
      <w:proofErr w:type="gramEnd"/>
      <w:r w:rsidRPr="00675DD3">
        <w:t>有不少地方與實際不符，存在很多錯誤，敬請方家批評指正。我們期待這一套列鼎的銘文</w:t>
      </w:r>
      <w:proofErr w:type="gramStart"/>
      <w:r w:rsidRPr="00675DD3">
        <w:t>將</w:t>
      </w:r>
      <w:proofErr w:type="gramEnd"/>
      <w:r w:rsidRPr="00675DD3">
        <w:t>來有比較清晰完整的照片或拓本公布，以作進一步的研究。</w:t>
      </w:r>
    </w:p>
    <w:p w14:paraId="5C7E6EC6" w14:textId="77777777" w:rsidR="00675DD3" w:rsidRPr="00675DD3" w:rsidRDefault="00675DD3" w:rsidP="00675DD3">
      <w:pPr>
        <w:pStyle w:val="aff4"/>
        <w:ind w:firstLineChars="71" w:firstLine="199"/>
        <w:rPr>
          <w:rFonts w:hint="eastAsia"/>
        </w:rPr>
      </w:pPr>
    </w:p>
    <w:p w14:paraId="405D0F46" w14:textId="77777777" w:rsidR="00675DD3" w:rsidRPr="00675DD3" w:rsidRDefault="00675DD3" w:rsidP="00675DD3">
      <w:pPr>
        <w:pStyle w:val="aff4"/>
        <w:ind w:firstLine="560"/>
        <w:jc w:val="right"/>
        <w:rPr>
          <w:rFonts w:hint="eastAsia"/>
        </w:rPr>
      </w:pPr>
      <w:r w:rsidRPr="00675DD3">
        <w:t>2019年初稿</w:t>
      </w:r>
    </w:p>
    <w:p w14:paraId="4D1FB4B0" w14:textId="77777777" w:rsidR="00675DD3" w:rsidRPr="00675DD3" w:rsidRDefault="00675DD3" w:rsidP="00675DD3">
      <w:pPr>
        <w:pStyle w:val="aff4"/>
        <w:ind w:firstLine="560"/>
        <w:jc w:val="right"/>
        <w:rPr>
          <w:rFonts w:hint="eastAsia"/>
        </w:rPr>
      </w:pPr>
      <w:r w:rsidRPr="00675DD3">
        <w:t>2021年10月改定</w:t>
      </w:r>
    </w:p>
    <w:p w14:paraId="742DE2C0" w14:textId="77777777" w:rsidR="00675DD3" w:rsidRPr="00675DD3" w:rsidRDefault="00675DD3" w:rsidP="00675DD3">
      <w:pPr>
        <w:pStyle w:val="aff5"/>
        <w:spacing w:before="540" w:after="540"/>
        <w:ind w:left="0" w:firstLineChars="0" w:firstLine="0"/>
        <w:rPr>
          <w:rFonts w:hint="eastAsia"/>
        </w:rPr>
      </w:pPr>
      <w:r w:rsidRPr="00675DD3">
        <w:t>附記：</w:t>
      </w:r>
    </w:p>
    <w:p w14:paraId="60BB05ED" w14:textId="7FA8C5C2" w:rsidR="00551CF8" w:rsidRPr="00551CF8" w:rsidRDefault="00675DD3" w:rsidP="00AC680C">
      <w:pPr>
        <w:pStyle w:val="aff5"/>
        <w:spacing w:before="540" w:after="540"/>
        <w:ind w:firstLine="496"/>
        <w:rPr>
          <w:rFonts w:hint="eastAsia"/>
          <w:lang w:eastAsia="zh-CN"/>
        </w:rPr>
      </w:pPr>
      <w:r w:rsidRPr="00675DD3">
        <w:t>拙文曾刊於復旦大學出土文獻與古文字研究中心網站，2021年10月29</w:t>
      </w:r>
      <w:r w:rsidRPr="00675DD3">
        <w:lastRenderedPageBreak/>
        <w:t>日。文中關於圓鼎銘文的釋文已基本上被較新版的《通鑒》吸收采用。</w:t>
      </w:r>
    </w:p>
    <w:sectPr w:rsidR="00551CF8" w:rsidRPr="00551CF8">
      <w:headerReference w:type="default" r:id="rId64"/>
      <w:footerReference w:type="even" r:id="rId65"/>
      <w:footerReference w:type="default" r:id="rId66"/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337F1" w14:textId="77777777" w:rsidR="00BD0AE0" w:rsidRDefault="00BD0AE0">
      <w:pPr>
        <w:rPr>
          <w:rFonts w:hint="eastAsia"/>
        </w:rPr>
      </w:pPr>
      <w:r>
        <w:separator/>
      </w:r>
    </w:p>
  </w:endnote>
  <w:endnote w:type="continuationSeparator" w:id="0">
    <w:p w14:paraId="3211F73A" w14:textId="77777777" w:rsidR="00BD0AE0" w:rsidRDefault="00BD0AE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经典繁超宋">
    <w:altName w:val="宋体"/>
    <w:charset w:val="86"/>
    <w:family w:val="roman"/>
    <w:pitch w:val="default"/>
  </w:font>
  <w:font w:name="宋体-方正超大字符集">
    <w:altName w:val="宋体"/>
    <w:charset w:val="86"/>
    <w:family w:val="auto"/>
    <w:pitch w:val="default"/>
    <w:sig w:usb0="00000001" w:usb1="080E0000" w:usb2="00000000" w:usb3="00000000" w:csb0="00040000" w:csb1="00000000"/>
  </w:font>
  <w:font w:name="控呇湮佽恅苤蚼">
    <w:altName w:val="Microsoft JhengHei"/>
    <w:charset w:val="88"/>
    <w:family w:val="modern"/>
    <w:pitch w:val="default"/>
  </w:font>
  <w:font w:name="KaiXinSong">
    <w:altName w:val="Microsoft JhengHei"/>
    <w:charset w:val="00"/>
    <w:family w:val="modern"/>
    <w:pitch w:val="fixed"/>
    <w:sig w:usb0="800002BF" w:usb1="3AC97CFA" w:usb2="04000016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D209D" w14:textId="77777777" w:rsidR="001316F4" w:rsidRDefault="00000000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5BC8E66C" w14:textId="77777777" w:rsidR="001316F4" w:rsidRDefault="001316F4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958" w14:textId="53D2871B" w:rsidR="001316F4" w:rsidRDefault="00000000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202</w:t>
    </w:r>
    <w:r>
      <w:rPr>
        <w:rFonts w:hint="eastAsia"/>
        <w:sz w:val="18"/>
        <w:szCs w:val="18"/>
      </w:rPr>
      <w:t>5年</w:t>
    </w:r>
    <w:r w:rsidR="00F82E10">
      <w:rPr>
        <w:rFonts w:hint="eastAsia"/>
        <w:sz w:val="18"/>
        <w:szCs w:val="18"/>
      </w:rPr>
      <w:t>7</w:t>
    </w:r>
    <w:r>
      <w:rPr>
        <w:rFonts w:hint="eastAsia"/>
        <w:sz w:val="18"/>
        <w:szCs w:val="18"/>
      </w:rPr>
      <w:t>月</w:t>
    </w:r>
    <w:r w:rsidR="00F82E10">
      <w:rPr>
        <w:rFonts w:hint="eastAsia"/>
        <w:sz w:val="18"/>
        <w:szCs w:val="18"/>
      </w:rPr>
      <w:t>21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202</w:t>
    </w:r>
    <w:r>
      <w:rPr>
        <w:rFonts w:hint="eastAsia"/>
        <w:sz w:val="18"/>
        <w:szCs w:val="18"/>
      </w:rPr>
      <w:t>5年</w:t>
    </w:r>
    <w:r w:rsidR="00E75EAE">
      <w:rPr>
        <w:rFonts w:hint="eastAsia"/>
        <w:sz w:val="18"/>
        <w:szCs w:val="18"/>
      </w:rPr>
      <w:t>9</w:t>
    </w:r>
    <w:r>
      <w:rPr>
        <w:rFonts w:hint="eastAsia"/>
        <w:sz w:val="18"/>
        <w:szCs w:val="18"/>
      </w:rPr>
      <w:t>月</w:t>
    </w:r>
    <w:r w:rsidR="00E75EAE">
      <w:rPr>
        <w:rFonts w:hint="eastAsia"/>
        <w:sz w:val="18"/>
        <w:szCs w:val="18"/>
      </w:rPr>
      <w:t>2</w:t>
    </w:r>
    <w:r w:rsidR="00F82E10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8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1FFA7" w14:textId="77777777" w:rsidR="00BD0AE0" w:rsidRDefault="00BD0AE0">
      <w:pPr>
        <w:rPr>
          <w:rFonts w:hint="eastAsia"/>
        </w:rPr>
      </w:pPr>
      <w:r>
        <w:separator/>
      </w:r>
    </w:p>
  </w:footnote>
  <w:footnote w:type="continuationSeparator" w:id="0">
    <w:p w14:paraId="68687E64" w14:textId="77777777" w:rsidR="00BD0AE0" w:rsidRDefault="00BD0AE0">
      <w:pPr>
        <w:rPr>
          <w:rFonts w:hint="eastAsia"/>
        </w:rPr>
      </w:pPr>
      <w:r>
        <w:continuationSeparator/>
      </w:r>
    </w:p>
  </w:footnote>
  <w:footnote w:id="1">
    <w:p w14:paraId="326E27C0" w14:textId="5D2CD896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  <w:b/>
          <w:bCs/>
        </w:rPr>
        <w:t>*</w:t>
      </w:r>
      <w:r w:rsidRPr="00AC680C">
        <w:rPr>
          <w:rFonts w:ascii="宋体" w:eastAsia="宋体" w:hAnsi="宋体"/>
        </w:rPr>
        <w:t>本文爲教育部人文社會科學重點研究基地重大項目“基於先秦、秦、漢出土文獻的漢語字詞關係綜合研究”（批准編號：</w:t>
      </w:r>
      <w:proofErr w:type="spellStart"/>
      <w:r w:rsidRPr="00AC680C">
        <w:rPr>
          <w:rFonts w:ascii="宋体" w:eastAsia="宋体" w:hAnsi="宋体"/>
        </w:rPr>
        <w:t>22JJD740031</w:t>
      </w:r>
      <w:proofErr w:type="spellEnd"/>
      <w:r w:rsidRPr="00AC680C">
        <w:rPr>
          <w:rFonts w:ascii="宋体" w:eastAsia="宋体" w:hAnsi="宋体"/>
        </w:rPr>
        <w:t>）、上海市曙光計劃項目“周代金文構形研究與疑難字詞考釋”（批准編號：</w:t>
      </w:r>
      <w:proofErr w:type="spellStart"/>
      <w:r w:rsidRPr="00AC680C">
        <w:rPr>
          <w:rFonts w:ascii="宋体" w:eastAsia="宋体" w:hAnsi="宋体"/>
        </w:rPr>
        <w:t>22SG03</w:t>
      </w:r>
      <w:proofErr w:type="spellEnd"/>
      <w:r w:rsidRPr="00AC680C">
        <w:rPr>
          <w:rFonts w:ascii="宋体" w:eastAsia="宋体" w:hAnsi="宋体"/>
        </w:rPr>
        <w:t>）的階段性研究成果。</w:t>
      </w:r>
    </w:p>
  </w:footnote>
  <w:footnote w:id="2">
    <w:p w14:paraId="2059D2F6" w14:textId="73E6AA3E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李伯謙主編：《中國出土青銅器全集》，科學出版社、龍門書局，2018年。</w:t>
      </w:r>
    </w:p>
  </w:footnote>
  <w:footnote w:id="3">
    <w:p w14:paraId="6D015B1B" w14:textId="743F47E9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謝明文：《讀〈中國出土青銅器全集〉瑣記》，《出土文獻與古文字研究》第9輯，上海古籍出版社，2020年，第153—166頁。</w:t>
      </w:r>
    </w:p>
  </w:footnote>
  <w:footnote w:id="4">
    <w:p w14:paraId="0DD70E34" w14:textId="7B191154" w:rsidR="00C20217" w:rsidRPr="00AC680C" w:rsidRDefault="00C20217">
      <w:pPr>
        <w:pStyle w:val="af6"/>
        <w:rPr>
          <w:rFonts w:ascii="宋体" w:eastAsia="宋体" w:hAnsi="宋体" w:hint="eastAsia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劉雨、盧岩：《近出殷周金文集録》第2册，中華書局，2002年，第133頁。吴鎮烽：《商周青銅器銘文暨圖像集成》第5册，上海古籍出版社，2012年，第83頁。</w:t>
      </w:r>
    </w:p>
  </w:footnote>
  <w:footnote w:id="5">
    <w:p w14:paraId="251C7749" w14:textId="0286658F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山東省博物館：《山東金文集成》上册，齊魯書社，2007年，第201頁。</w:t>
      </w:r>
    </w:p>
  </w:footnote>
  <w:footnote w:id="6">
    <w:p w14:paraId="6AA8BC46" w14:textId="036E0D26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李伯謙主編：《中國出土青銅器全集》第5册，第235頁。</w:t>
      </w:r>
    </w:p>
  </w:footnote>
  <w:footnote w:id="7">
    <w:p w14:paraId="00C3D1E0" w14:textId="2BAEF55A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很可能是器銘、蓋銘連讀，由於同出其他幾件鼎的銘文未公布，也不排除是幾件鼎銘連讀的可能。</w:t>
      </w:r>
    </w:p>
  </w:footnote>
  <w:footnote w:id="8">
    <w:p w14:paraId="03CDB961" w14:textId="2013CA2F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此字原作“</w:t>
      </w:r>
      <w:r w:rsidRPr="00AC680C">
        <w:rPr>
          <w:rFonts w:ascii="宋体" w:eastAsia="宋体" w:hAnsi="宋体" w:hint="eastAsia"/>
        </w:rPr>
        <w:drawing>
          <wp:inline distT="0" distB="0" distL="0" distR="0" wp14:anchorId="7175E203" wp14:editId="526C6ECC">
            <wp:extent cx="222250" cy="285750"/>
            <wp:effectExtent l="0" t="0" r="6350" b="0"/>
            <wp:docPr id="753652087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图片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”。金文中有“</w:t>
      </w:r>
      <w:r w:rsidRPr="00AC680C">
        <w:rPr>
          <w:rFonts w:ascii="宋体" w:eastAsia="宋体" w:hAnsi="宋体" w:hint="eastAsia"/>
        </w:rPr>
        <w:drawing>
          <wp:inline distT="0" distB="0" distL="0" distR="0" wp14:anchorId="24E35C8E" wp14:editId="41628243">
            <wp:extent cx="241300" cy="241300"/>
            <wp:effectExtent l="0" t="0" r="6350" b="6350"/>
            <wp:docPr id="1766210697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图片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”字（《集成》04297，《銘圖》05342，西周晚期），亦有“</w:t>
      </w:r>
      <w:r w:rsidRPr="00AC680C">
        <w:rPr>
          <w:rFonts w:ascii="宋体" w:eastAsia="宋体" w:hAnsi="宋体" w:hint="eastAsia"/>
        </w:rPr>
        <w:drawing>
          <wp:inline distT="0" distB="0" distL="0" distR="0" wp14:anchorId="7B2C1389" wp14:editId="64F66EBF">
            <wp:extent cx="209550" cy="298450"/>
            <wp:effectExtent l="0" t="0" r="0" b="6350"/>
            <wp:docPr id="1153180275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图片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（</w:t>
      </w:r>
      <w:r w:rsidRPr="00AC680C">
        <w:rPr>
          <w:rFonts w:ascii="宋体" w:eastAsia="宋体" w:hAnsi="宋体" w:hint="eastAsia"/>
        </w:rPr>
        <w:drawing>
          <wp:inline distT="0" distB="0" distL="0" distR="0" wp14:anchorId="5D037884" wp14:editId="693345B4">
            <wp:extent cx="203200" cy="209550"/>
            <wp:effectExtent l="0" t="0" r="6350" b="0"/>
            <wp:docPr id="819228072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）”字（《集成》04113，《銘圖》05103，西周中期），此字既可以分析爲从“</w:t>
      </w:r>
      <w:r w:rsidRPr="00AC680C">
        <w:rPr>
          <w:rFonts w:ascii="宋体" w:eastAsia="宋体" w:hAnsi="宋体" w:hint="eastAsia"/>
        </w:rPr>
        <w:drawing>
          <wp:inline distT="0" distB="0" distL="0" distR="0" wp14:anchorId="6F05FDDA" wp14:editId="53E890E0">
            <wp:extent cx="190500" cy="203200"/>
            <wp:effectExtent l="0" t="0" r="0" b="6350"/>
            <wp:docPr id="23473167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”省，亦可分析爲从“</w:t>
      </w:r>
      <w:r w:rsidRPr="00AC680C">
        <w:rPr>
          <w:rFonts w:ascii="宋体" w:eastAsia="宋体" w:hAnsi="宋体" w:hint="eastAsia"/>
        </w:rPr>
        <w:drawing>
          <wp:inline distT="0" distB="0" distL="0" distR="0" wp14:anchorId="1C0AC4CF" wp14:editId="642CEE19">
            <wp:extent cx="247650" cy="247650"/>
            <wp:effectExtent l="0" t="0" r="0" b="0"/>
            <wp:docPr id="609421240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”省，但金文中“婁”形一般不省“女”，且从“角”形，上引“</w:t>
      </w:r>
      <w:r w:rsidRPr="00AC680C">
        <w:rPr>
          <w:rFonts w:ascii="宋体" w:eastAsia="宋体" w:hAnsi="宋体" w:hint="eastAsia"/>
        </w:rPr>
        <w:drawing>
          <wp:inline distT="0" distB="0" distL="0" distR="0" wp14:anchorId="2AB71810" wp14:editId="4D22F5A1">
            <wp:extent cx="241300" cy="241300"/>
            <wp:effectExtent l="0" t="0" r="6350" b="6350"/>
            <wp:docPr id="1317799950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”所从“囟”應是訛形。因此“</w:t>
      </w:r>
      <w:r w:rsidRPr="00AC680C">
        <w:rPr>
          <w:rFonts w:ascii="宋体" w:eastAsia="宋体" w:hAnsi="宋体" w:hint="eastAsia"/>
        </w:rPr>
        <w:drawing>
          <wp:inline distT="0" distB="0" distL="0" distR="0" wp14:anchorId="5135F6D5" wp14:editId="1E4B1EF3">
            <wp:extent cx="247650" cy="241300"/>
            <wp:effectExtent l="0" t="0" r="0" b="6350"/>
            <wp:docPr id="1730604752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”宜分析爲从“</w:t>
      </w:r>
      <w:r w:rsidRPr="00AC680C">
        <w:rPr>
          <w:rFonts w:ascii="宋体" w:eastAsia="宋体" w:hAnsi="宋体" w:hint="eastAsia"/>
        </w:rPr>
        <w:drawing>
          <wp:inline distT="0" distB="0" distL="0" distR="0" wp14:anchorId="42EF1463" wp14:editId="68EDF813">
            <wp:extent cx="228600" cy="203200"/>
            <wp:effectExtent l="0" t="0" r="0" b="6350"/>
            <wp:docPr id="987222925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”省，所从子聲符與“遷”的初文“</w:t>
      </w:r>
      <w:r w:rsidRPr="00AC680C">
        <w:rPr>
          <w:rFonts w:ascii="宋体" w:eastAsia="宋体" w:hAnsi="宋体" w:hint="eastAsia"/>
        </w:rPr>
        <w:drawing>
          <wp:inline distT="0" distB="0" distL="0" distR="0" wp14:anchorId="0C52D024" wp14:editId="6007A362">
            <wp:extent cx="228600" cy="222250"/>
            <wp:effectExtent l="0" t="0" r="0" b="6350"/>
            <wp:docPr id="2077866625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”有關。</w:t>
      </w:r>
    </w:p>
  </w:footnote>
  <w:footnote w:id="9">
    <w:p w14:paraId="76355820" w14:textId="2CDAEABF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 w:hint="eastAsia"/>
          <w:lang w:eastAsia="zh-CN"/>
        </w:rPr>
        <w:t xml:space="preserve"> </w:t>
      </w:r>
      <w:r w:rsidRPr="00AC680C">
        <w:rPr>
          <w:rFonts w:ascii="宋体" w:eastAsia="宋体" w:hAnsi="宋体"/>
        </w:rPr>
        <w:t>參看李春桃：《傳抄古文綜合研究》下編，吉林大學博士學位論文，2012年，第588頁。前些年面世的一枚環錢鑄有“環</w:t>
      </w:r>
      <w:r w:rsidRPr="00AC680C">
        <w:rPr>
          <w:rFonts w:ascii="宋体" w:eastAsia="宋体" w:hAnsi="宋体" w:hint="eastAsia"/>
        </w:rPr>
        <w:drawing>
          <wp:inline distT="0" distB="0" distL="0" distR="0" wp14:anchorId="64604BB4" wp14:editId="5D453140">
            <wp:extent cx="184150" cy="184150"/>
            <wp:effectExtent l="0" t="0" r="6350" b="6350"/>
            <wp:docPr id="85146812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二字，黄錫全先生認爲即《左傳》所載的“熒澤”（黄錫全：《解析一枚珍稀環錢——出土文獻、傳世文獻、古幣文字互證之一例》，《出土文獻》第4輯，2013年，第149—155頁）。黄説若可信，那麼亦是“㲋”聲字與“睪”聲字相通之例。</w:t>
      </w:r>
    </w:p>
  </w:footnote>
  <w:footnote w:id="10">
    <w:p w14:paraId="25B98169" w14:textId="773496A1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曹錦炎：《釋兔》，《古文字研究》第20輯，中華書局，1999年，第190頁。</w:t>
      </w:r>
    </w:p>
  </w:footnote>
  <w:footnote w:id="11">
    <w:p w14:paraId="4EED43BD" w14:textId="52A28848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 w:hint="eastAsia"/>
          <w:lang w:eastAsia="zh-CN"/>
        </w:rPr>
        <w:t xml:space="preserve"> </w:t>
      </w:r>
      <w:r w:rsidRPr="00AC680C">
        <w:rPr>
          <w:rFonts w:ascii="宋体" w:eastAsia="宋体" w:hAnsi="宋体"/>
          <w:b/>
          <w:bCs/>
        </w:rPr>
        <w:t> </w:t>
      </w:r>
      <w:r w:rsidRPr="00AC680C">
        <w:rPr>
          <w:rFonts w:ascii="宋体" w:eastAsia="宋体" w:hAnsi="宋体"/>
        </w:rPr>
        <w:t>王寧：《釋甲骨文中的“斁”》，武漢大學簡帛網，2011年12月1日。</w:t>
      </w:r>
    </w:p>
  </w:footnote>
  <w:footnote w:id="12">
    <w:p w14:paraId="303E9186" w14:textId="15A1DEA4" w:rsidR="00C20217" w:rsidRPr="00AC680C" w:rsidRDefault="00C20217">
      <w:pPr>
        <w:pStyle w:val="af6"/>
        <w:rPr>
          <w:rFonts w:ascii="宋体" w:eastAsia="宋体" w:hAnsi="宋体" w:hint="eastAsia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謝明文（署名謝雨田）：《新出登鐸銘文小考》，復旦大學出土文獻與古文字研究中心網站，2013年9月12日。正式刊於《中國文字學報》第7輯，商務印書館，2017年，第79—83頁。</w:t>
      </w:r>
    </w:p>
  </w:footnote>
  <w:footnote w:id="13">
    <w:p w14:paraId="37FC767C" w14:textId="4983F9EF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張儒、劉毓慶：《漢字通用聲素研究》，山西古籍出版社，2002年，第347頁。</w:t>
      </w:r>
    </w:p>
  </w:footnote>
  <w:footnote w:id="14">
    <w:p w14:paraId="59576B91" w14:textId="0709D81A" w:rsidR="00C20217" w:rsidRPr="00AC680C" w:rsidRDefault="00C20217">
      <w:pPr>
        <w:pStyle w:val="af6"/>
        <w:rPr>
          <w:rFonts w:ascii="宋体" w:eastAsia="宋体" w:hAnsi="宋体" w:hint="eastAsia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諸家之説參看沈培：《周原甲骨文裏的“囟”和楚墓竹簡裏的“囟”或“思”》，《漢字研究》第1輯，學苑出版社，2005年，第345—366頁。陳斯鵬：《論周原甲骨和楚系簡帛中的“囟”與“思”——兼論卜辭命辭的性質》，《文史》2006年第1輯，第5—20頁。</w:t>
      </w:r>
    </w:p>
  </w:footnote>
  <w:footnote w:id="15">
    <w:p w14:paraId="5B4D3025" w14:textId="4CF5B2BA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參看謝明文：《談談近年新刊金文及其對金文文本研究的一些啓示》，中山大學古文字研究所、中華傳統文化研究中心舉辦“第二届漢語字詞關係學術研討會”論文，2021年10月23日—24日。</w:t>
      </w:r>
    </w:p>
  </w:footnote>
  <w:footnote w:id="16">
    <w:p w14:paraId="25389C0E" w14:textId="1215936C" w:rsidR="00C20217" w:rsidRPr="00AC680C" w:rsidRDefault="00C20217">
      <w:pPr>
        <w:pStyle w:val="af6"/>
        <w:rPr>
          <w:rFonts w:ascii="宋体" w:eastAsia="宋体" w:hAnsi="宋体" w:hint="eastAsia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李學勤先生曾將西周甲骨文以及戰國竹書文字中類似用法的“囟”跟《左傳》《國語》所載卜筮命辭中的“尚”聯繫起來，讀爲“斯”，訓爲“其”，是義爲“庶幾”的命令副詞（李學勤：《續論西周甲骨》，《人文雜誌》1986年第1期，第68—72頁。李學勤：《周易經傳溯源》，長春出版社，1992年，第144—145、194頁）。我們雖然不贊同李先生讀作“斯”以及命令副詞的意見，但認爲將此類“囟”與“尚”“其”相聯繫是合理的。</w:t>
      </w:r>
    </w:p>
  </w:footnote>
  <w:footnote w:id="17">
    <w:p w14:paraId="2376D4CD" w14:textId="71051017" w:rsidR="00C20217" w:rsidRPr="00AC680C" w:rsidRDefault="00C20217">
      <w:pPr>
        <w:pStyle w:val="af6"/>
        <w:rPr>
          <w:rFonts w:ascii="宋体" w:eastAsia="宋体" w:hAnsi="宋体" w:hint="eastAsia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東周竹書中多見“囟”用作“使”（參看沈培：《周原甲骨文裏的“囟”和楚墓竹簡裏的“囟”或“思”》、陳斯鵬：《論周原甲骨和楚系簡帛中的“囟”與“思”——兼論卜辭命辭的性質》），</w:t>
      </w:r>
      <w:r w:rsidRPr="00AC680C">
        <w:rPr>
          <w:rFonts w:ascii="宋体" w:eastAsia="宋体" w:hAnsi="宋体" w:hint="eastAsia"/>
        </w:rPr>
        <w:drawing>
          <wp:inline distT="0" distB="0" distL="0" distR="0" wp14:anchorId="110154E4" wp14:editId="2233EEDF">
            <wp:extent cx="209550" cy="209550"/>
            <wp:effectExtent l="0" t="0" r="0" b="0"/>
            <wp:docPr id="817891605" name="图片 5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尊（《集成》05979，《銘圖》11769，西周早期）“</w:t>
      </w:r>
      <w:r w:rsidRPr="00AC680C">
        <w:rPr>
          <w:rFonts w:ascii="宋体" w:eastAsia="宋体" w:hAnsi="宋体" w:hint="eastAsia"/>
        </w:rPr>
        <w:drawing>
          <wp:inline distT="0" distB="0" distL="0" distR="0" wp14:anchorId="7B227841" wp14:editId="3F8D59C5">
            <wp:extent cx="260350" cy="304800"/>
            <wp:effectExtent l="0" t="0" r="6350" b="0"/>
            <wp:docPr id="954545869" name="图片 5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”可能是一個雙聲字。邿召簠（《銘圖》05925，春秋早期）“用飤諸母諸兄，吏（使）受福毋有疆”，較一般的銘文如虢季鐘（《銘圖》15361—15364，西周晚期後段）“虢季作寶，用享追孝于其皇考，用祈萬壽，用樂用享，季氏受福無疆”、嬭加鐘（《銘三》1283—1284，春秋中期）“用自作宗彝龢鐘，以樂好賓、嘉客、父兄及我大夫，用孝用享，受福無疆”在“受”前多出一“使”字，又根據“囟”與“使”的密切關係，此“使”字似可與“囟萬壽無疆”之“囟”結合起來考慮。但結合師</w:t>
      </w:r>
      <w:r w:rsidRPr="00AC680C">
        <w:rPr>
          <w:rFonts w:ascii="宋体" w:eastAsia="宋体" w:hAnsi="宋体" w:hint="eastAsia"/>
        </w:rPr>
        <w:drawing>
          <wp:inline distT="0" distB="0" distL="0" distR="0" wp14:anchorId="746C561D" wp14:editId="450F3016">
            <wp:extent cx="228600" cy="209550"/>
            <wp:effectExtent l="0" t="0" r="0" b="0"/>
            <wp:docPr id="238352108" name="图片 5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鼎（《集成》02830，《銘圖》02495，西周中期）“</w:t>
      </w:r>
      <w:r w:rsidRPr="00AC680C">
        <w:rPr>
          <w:rFonts w:ascii="宋体" w:eastAsia="宋体" w:hAnsi="宋体" w:hint="eastAsia"/>
        </w:rPr>
        <w:drawing>
          <wp:inline distT="0" distB="0" distL="0" distR="0" wp14:anchorId="7B308427" wp14:editId="09EB4132">
            <wp:extent cx="228600" cy="222250"/>
            <wp:effectExtent l="0" t="0" r="0" b="6350"/>
            <wp:docPr id="1912072316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敢釐王，卑（俾）天子萬年”、</w:t>
      </w:r>
      <w:r w:rsidRPr="00AC680C">
        <w:rPr>
          <w:rFonts w:ascii="宋体" w:eastAsia="宋体" w:hAnsi="宋体" w:hint="eastAsia"/>
        </w:rPr>
        <w:drawing>
          <wp:inline distT="0" distB="0" distL="0" distR="0" wp14:anchorId="0F4AC27C" wp14:editId="46587309">
            <wp:extent cx="222250" cy="190500"/>
            <wp:effectExtent l="0" t="0" r="6350" b="0"/>
            <wp:docPr id="115581659" name="图片 5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簋（《集成》04322，《銘圖》05379，西周中期）“用作文母日庚寶尊簋，卑（俾）乃子</w:t>
      </w:r>
      <w:r w:rsidRPr="00AC680C">
        <w:rPr>
          <w:rFonts w:ascii="宋体" w:eastAsia="宋体" w:hAnsi="宋体" w:hint="eastAsia"/>
        </w:rPr>
        <w:drawing>
          <wp:inline distT="0" distB="0" distL="0" distR="0" wp14:anchorId="4213BB54" wp14:editId="39E90558">
            <wp:extent cx="209550" cy="209550"/>
            <wp:effectExtent l="0" t="0" r="0" b="0"/>
            <wp:docPr id="292318236" name="图片 4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80C">
        <w:rPr>
          <w:rFonts w:ascii="宋体" w:eastAsia="宋体" w:hAnsi="宋体"/>
        </w:rPr>
        <w:t>萬年”、與兵壺（《銘圖》12445、《銘三》1068，春秋晚期）“卑（俾）萬世無期，極于後民”來看，邿召簠“使”與上述諸例“俾”相當，更宜如字解。</w:t>
      </w:r>
    </w:p>
  </w:footnote>
  <w:footnote w:id="18">
    <w:p w14:paraId="465C0D1D" w14:textId="3511B02D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參看陳劍：《甲骨金文用爲“遊”之字補説》，《出土文獻與古文字研究》第8輯，上海古籍出版社，2019年，第1—46頁。</w:t>
      </w:r>
    </w:p>
  </w:footnote>
  <w:footnote w:id="19">
    <w:p w14:paraId="54DAB81E" w14:textId="61C0E88B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  <w:b/>
          <w:bCs/>
        </w:rPr>
        <w:t> </w:t>
      </w:r>
      <w:r w:rsidRPr="00AC680C">
        <w:rPr>
          <w:rFonts w:ascii="宋体" w:eastAsia="宋体" w:hAnsi="宋体"/>
        </w:rPr>
        <w:t>商代甲骨文與族名金文中亦有“䣬”字，它與本銘“䣬”字很可能是同形字關係。</w:t>
      </w:r>
    </w:p>
  </w:footnote>
  <w:footnote w:id="20">
    <w:p w14:paraId="6A282C89" w14:textId="276310EC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張儒、劉毓慶：《漢字通用聲素研究》，第121、124頁。</w:t>
      </w:r>
    </w:p>
  </w:footnote>
  <w:footnote w:id="21">
    <w:p w14:paraId="0A0CD515" w14:textId="0760E4A1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郭沫若：《由壽縣蔡器論到蔡墓的年代》，《郭沫若全集·考古編》第6卷，科學出版社，2002年，第92頁。</w:t>
      </w:r>
    </w:p>
  </w:footnote>
  <w:footnote w:id="22">
    <w:p w14:paraId="50A26F93" w14:textId="210E7083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于省吾：《壽縣蔡侯墓銅器銘文考釋》，《古文字研究》第1輯，中華書局，1979年，第46頁。</w:t>
      </w:r>
    </w:p>
  </w:footnote>
  <w:footnote w:id="23">
    <w:p w14:paraId="13462F0E" w14:textId="69773211" w:rsidR="00C20217" w:rsidRPr="00AC680C" w:rsidRDefault="00C20217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林澐：《古文字學簡論》，中華書局，2012年，第153頁。</w:t>
      </w:r>
    </w:p>
  </w:footnote>
  <w:footnote w:id="24">
    <w:p w14:paraId="37AC24D2" w14:textId="598921CE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劉釗：《金文考釋零拾》，《古文字考釋叢稿》，嶽麓書社，2005年，第124—125頁。</w:t>
      </w:r>
    </w:p>
  </w:footnote>
  <w:footnote w:id="25">
    <w:p w14:paraId="7ED414FB" w14:textId="128226E6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董珊：《吴越題銘研究》，科學出版社，2014年，第27頁。</w:t>
      </w:r>
    </w:p>
  </w:footnote>
  <w:footnote w:id="26">
    <w:p w14:paraId="6DBEDCDB" w14:textId="66DD826D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郭長江、李曉楊、凡國棟、陳虎：《嬭加編鐘銘文的初步釋讀》，《江漢考古》2019年第3期，第14頁。</w:t>
      </w:r>
    </w:p>
  </w:footnote>
  <w:footnote w:id="27">
    <w:p w14:paraId="4661E02A" w14:textId="2D1393B2" w:rsidR="00AC680C" w:rsidRPr="00AC680C" w:rsidRDefault="00AC680C">
      <w:pPr>
        <w:pStyle w:val="af6"/>
        <w:rPr>
          <w:rFonts w:ascii="宋体" w:eastAsia="宋体" w:hAnsi="宋体" w:hint="eastAsia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郭理遠（署名夏立秋）：《嬭加編鐘銘文補釋》，復旦大學出土文獻與古文字研究中心網站論文，2019年8月9日。該文修訂稿刊於《中國文字》二〇一九年冬季號（總第2期），萬卷樓圖書股份有限公司，2019年，第109—126頁。</w:t>
      </w:r>
    </w:p>
  </w:footnote>
  <w:footnote w:id="28">
    <w:p w14:paraId="75C33EBA" w14:textId="68A2B0EE" w:rsidR="00AC680C" w:rsidRPr="00AC680C" w:rsidRDefault="00AC680C">
      <w:pPr>
        <w:pStyle w:val="af6"/>
        <w:rPr>
          <w:rFonts w:ascii="宋体" w:eastAsia="宋体" w:hAnsi="宋体" w:hint="eastAsia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原稿將“心”旁誤作“巳”旁，看作“子”形省去手臂。此蒙中心博士生李雨萌女士在“殷周金文選讀”課後告知，謹致謝忱！</w:t>
      </w:r>
    </w:p>
  </w:footnote>
  <w:footnote w:id="29">
    <w:p w14:paraId="20EF7FE1" w14:textId="7C6DDEEA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參看宗福邦、陳世鐃、蕭海波主編：《故訓匯纂》，商務印書館，2003年，第846頁。</w:t>
      </w:r>
    </w:p>
  </w:footnote>
  <w:footnote w:id="30">
    <w:p w14:paraId="57563156" w14:textId="0E900B81" w:rsidR="00AC680C" w:rsidRPr="00AC680C" w:rsidRDefault="00AC680C">
      <w:pPr>
        <w:pStyle w:val="af6"/>
        <w:rPr>
          <w:rFonts w:ascii="宋体" w:eastAsia="宋体" w:hAnsi="宋体" w:hint="eastAsia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張新俊、張勝波：《新蔡葛陵楚簡文字編》，巴蜀書社，2008年，第181頁。徐在國：《上博楚簡文字聲系》（1~8），安徽大學出版社，2013年，第853頁。李學勤主編，清華大學出土文獻研究與保護中心編：《清華大學藏戰國竹簡（柒）》，中西書局，2017年，第224頁。李學勤主編，清華大學出土文獻研究與保護中心編：《清華大學藏戰國竹簡（捌）》，中西書局，2018年，第222頁。黃德寬主編，清華大學出土文獻研究與保護中心編：《清華大學藏戰國竹簡（玖）》，中西書局，2019年，第253頁。李學勤主編，沈建華、賈連翔編：《清華大學藏戰國竹簡文字編（壹—叁）》，中西書局，2014年，第268頁。</w:t>
      </w:r>
    </w:p>
  </w:footnote>
  <w:footnote w:id="31">
    <w:p w14:paraId="7566B5A2" w14:textId="4A565F3A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王先謙撰、吴格點校：《詩三家義集疏》，中華書局，1987年，第666頁。</w:t>
      </w:r>
    </w:p>
  </w:footnote>
  <w:footnote w:id="32">
    <w:p w14:paraId="7C54E063" w14:textId="097130E7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馬瑞辰撰、陳金生點校：《毛詩傳箋通釋》，中華書局，1989年，第601頁。</w:t>
      </w:r>
    </w:p>
  </w:footnote>
  <w:footnote w:id="33">
    <w:p w14:paraId="72AF42FE" w14:textId="1B903C9B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或將“女又慼愈”讀作“女（如）又/又（有）慼愈（瘉）”，或讀作“女（如）又（有）慼愈”而將“愈”理解爲“病好”之“愈”，似皆與上下文文義不合。</w:t>
      </w:r>
    </w:p>
  </w:footnote>
  <w:footnote w:id="34">
    <w:p w14:paraId="7FB1DE9E" w14:textId="4050391A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謝明文：《固始侯古堆一號墓所出編鎛補釋》，《商周文字論集》，上海古籍出版社，2017年，第141—154頁。</w:t>
      </w:r>
    </w:p>
  </w:footnote>
  <w:footnote w:id="35">
    <w:p w14:paraId="2038B92C" w14:textId="1D74D23A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王先慎撰、鍾哲點校：《韓非子集解》，中華書局，2013年，第454頁。</w:t>
      </w:r>
    </w:p>
  </w:footnote>
  <w:footnote w:id="36">
    <w:p w14:paraId="58EC8DE1" w14:textId="0FD79A4C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黎翔鳳撰、梁運華整理：《管子校注》，中華書局，2004年，第553頁。</w:t>
      </w:r>
    </w:p>
  </w:footnote>
  <w:footnote w:id="37">
    <w:p w14:paraId="235F80AD" w14:textId="1DF44EED" w:rsidR="00AC680C" w:rsidRPr="00AC680C" w:rsidRDefault="00AC680C">
      <w:pPr>
        <w:pStyle w:val="af6"/>
        <w:rPr>
          <w:rFonts w:ascii="宋体" w:eastAsia="宋体" w:hAnsi="宋体" w:hint="eastAsia"/>
          <w:lang w:eastAsia="zh-CN"/>
        </w:rPr>
      </w:pPr>
      <w:r w:rsidRPr="00AC680C">
        <w:rPr>
          <w:rStyle w:val="aff3"/>
          <w:rFonts w:ascii="宋体" w:eastAsia="宋体" w:hAnsi="宋体"/>
        </w:rPr>
        <w:footnoteRef/>
      </w:r>
      <w:r w:rsidRPr="00AC680C">
        <w:rPr>
          <w:rFonts w:ascii="宋体" w:eastAsia="宋体" w:hAnsi="宋体"/>
        </w:rPr>
        <w:t xml:space="preserve"> </w:t>
      </w:r>
      <w:r w:rsidRPr="00AC680C">
        <w:rPr>
          <w:rFonts w:ascii="宋体" w:eastAsia="宋体" w:hAnsi="宋体"/>
        </w:rPr>
        <w:t>班固撰、顔師古注：《漢書》第7册，中華書局，2013年，第2175—2176頁。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87D7B" w14:textId="77777777" w:rsidR="001316F4" w:rsidRDefault="00000000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3AC2A6E2" w14:textId="3073D9EE" w:rsidR="001316F4" w:rsidRDefault="00000000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</w:t>
    </w:r>
    <w:proofErr w:type="spellStart"/>
    <w:r>
      <w:t>www.fdgwz.org.cn</w:t>
    </w:r>
    <w:proofErr w:type="spellEnd"/>
    <w:r>
      <w:t>/Web/Show/11</w:t>
    </w:r>
    <w:r>
      <w:rPr>
        <w:rFonts w:hint="eastAsia"/>
      </w:rPr>
      <w:t>29</w:t>
    </w:r>
    <w:r w:rsidR="00675DD3">
      <w:rPr>
        <w:rFonts w:hint="eastAsia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DD61B6"/>
    <w:multiLevelType w:val="multilevel"/>
    <w:tmpl w:val="4DDD61B6"/>
    <w:lvl w:ilvl="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1740595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024"/>
    <w:rsid w:val="00003788"/>
    <w:rsid w:val="000038DD"/>
    <w:rsid w:val="000069D0"/>
    <w:rsid w:val="00006D1D"/>
    <w:rsid w:val="00011970"/>
    <w:rsid w:val="00012491"/>
    <w:rsid w:val="000133A5"/>
    <w:rsid w:val="00016495"/>
    <w:rsid w:val="0001730A"/>
    <w:rsid w:val="00017F20"/>
    <w:rsid w:val="00021234"/>
    <w:rsid w:val="00022497"/>
    <w:rsid w:val="000269A2"/>
    <w:rsid w:val="00031027"/>
    <w:rsid w:val="00032E60"/>
    <w:rsid w:val="00033997"/>
    <w:rsid w:val="00033F9D"/>
    <w:rsid w:val="00035922"/>
    <w:rsid w:val="00037D45"/>
    <w:rsid w:val="00041E3D"/>
    <w:rsid w:val="00043973"/>
    <w:rsid w:val="0004553B"/>
    <w:rsid w:val="00050E7C"/>
    <w:rsid w:val="00051CC3"/>
    <w:rsid w:val="00057141"/>
    <w:rsid w:val="0006047C"/>
    <w:rsid w:val="000626A6"/>
    <w:rsid w:val="00062FE9"/>
    <w:rsid w:val="00066107"/>
    <w:rsid w:val="0006648C"/>
    <w:rsid w:val="00073508"/>
    <w:rsid w:val="00076F82"/>
    <w:rsid w:val="00077C36"/>
    <w:rsid w:val="00084150"/>
    <w:rsid w:val="0008479B"/>
    <w:rsid w:val="000860FF"/>
    <w:rsid w:val="00093C88"/>
    <w:rsid w:val="0009527F"/>
    <w:rsid w:val="000A4A8F"/>
    <w:rsid w:val="000B02C6"/>
    <w:rsid w:val="000B20F1"/>
    <w:rsid w:val="000B3534"/>
    <w:rsid w:val="000B3957"/>
    <w:rsid w:val="000B3E82"/>
    <w:rsid w:val="000B4C47"/>
    <w:rsid w:val="000B7803"/>
    <w:rsid w:val="000C306D"/>
    <w:rsid w:val="000C439A"/>
    <w:rsid w:val="000C6DDF"/>
    <w:rsid w:val="000D0719"/>
    <w:rsid w:val="000D135F"/>
    <w:rsid w:val="000D13F8"/>
    <w:rsid w:val="000D5531"/>
    <w:rsid w:val="000D6B61"/>
    <w:rsid w:val="000E2C1A"/>
    <w:rsid w:val="000E2C87"/>
    <w:rsid w:val="000E3AF3"/>
    <w:rsid w:val="000E4237"/>
    <w:rsid w:val="000E738A"/>
    <w:rsid w:val="000E7C8B"/>
    <w:rsid w:val="000F0036"/>
    <w:rsid w:val="000F28A8"/>
    <w:rsid w:val="000F4BED"/>
    <w:rsid w:val="000F5549"/>
    <w:rsid w:val="00102E1C"/>
    <w:rsid w:val="00104E73"/>
    <w:rsid w:val="00110B5F"/>
    <w:rsid w:val="00116C85"/>
    <w:rsid w:val="0012030A"/>
    <w:rsid w:val="001316F4"/>
    <w:rsid w:val="00131D4E"/>
    <w:rsid w:val="001332B7"/>
    <w:rsid w:val="001347BB"/>
    <w:rsid w:val="00140894"/>
    <w:rsid w:val="001433AC"/>
    <w:rsid w:val="0014382E"/>
    <w:rsid w:val="001450B7"/>
    <w:rsid w:val="001500E3"/>
    <w:rsid w:val="00154CEE"/>
    <w:rsid w:val="00156D70"/>
    <w:rsid w:val="001641C2"/>
    <w:rsid w:val="00164C7B"/>
    <w:rsid w:val="00167A77"/>
    <w:rsid w:val="00167A7A"/>
    <w:rsid w:val="00170566"/>
    <w:rsid w:val="001712CA"/>
    <w:rsid w:val="00172F5D"/>
    <w:rsid w:val="001801DC"/>
    <w:rsid w:val="0018778C"/>
    <w:rsid w:val="001938D1"/>
    <w:rsid w:val="00194437"/>
    <w:rsid w:val="00194702"/>
    <w:rsid w:val="001957D4"/>
    <w:rsid w:val="00195BA5"/>
    <w:rsid w:val="00196304"/>
    <w:rsid w:val="0019751F"/>
    <w:rsid w:val="001A02A8"/>
    <w:rsid w:val="001A19B2"/>
    <w:rsid w:val="001A4915"/>
    <w:rsid w:val="001A5188"/>
    <w:rsid w:val="001B293E"/>
    <w:rsid w:val="001B3C4F"/>
    <w:rsid w:val="001B3E07"/>
    <w:rsid w:val="001B4395"/>
    <w:rsid w:val="001B492F"/>
    <w:rsid w:val="001B4FFD"/>
    <w:rsid w:val="001B682E"/>
    <w:rsid w:val="001B710F"/>
    <w:rsid w:val="001C0EEC"/>
    <w:rsid w:val="001C5F88"/>
    <w:rsid w:val="001D1713"/>
    <w:rsid w:val="001D2B45"/>
    <w:rsid w:val="001D427D"/>
    <w:rsid w:val="001D4E56"/>
    <w:rsid w:val="001E23A9"/>
    <w:rsid w:val="001E6598"/>
    <w:rsid w:val="001E6D43"/>
    <w:rsid w:val="001F1BFC"/>
    <w:rsid w:val="001F6F0F"/>
    <w:rsid w:val="00201B96"/>
    <w:rsid w:val="00211416"/>
    <w:rsid w:val="00214B92"/>
    <w:rsid w:val="00216AB7"/>
    <w:rsid w:val="002211DE"/>
    <w:rsid w:val="002262DD"/>
    <w:rsid w:val="00230ADF"/>
    <w:rsid w:val="00231125"/>
    <w:rsid w:val="002346A0"/>
    <w:rsid w:val="00237037"/>
    <w:rsid w:val="002372F1"/>
    <w:rsid w:val="00240D78"/>
    <w:rsid w:val="00240EAB"/>
    <w:rsid w:val="00243FD0"/>
    <w:rsid w:val="0024748E"/>
    <w:rsid w:val="0025043C"/>
    <w:rsid w:val="00253015"/>
    <w:rsid w:val="0025637F"/>
    <w:rsid w:val="00257210"/>
    <w:rsid w:val="0027142D"/>
    <w:rsid w:val="002732E6"/>
    <w:rsid w:val="0027743E"/>
    <w:rsid w:val="002819AA"/>
    <w:rsid w:val="0028213F"/>
    <w:rsid w:val="00283EDC"/>
    <w:rsid w:val="0028564F"/>
    <w:rsid w:val="00291D8E"/>
    <w:rsid w:val="00292887"/>
    <w:rsid w:val="00292EE5"/>
    <w:rsid w:val="00294FD3"/>
    <w:rsid w:val="002963F1"/>
    <w:rsid w:val="0029793E"/>
    <w:rsid w:val="002A0E2F"/>
    <w:rsid w:val="002A1C81"/>
    <w:rsid w:val="002A1D71"/>
    <w:rsid w:val="002A5820"/>
    <w:rsid w:val="002A6194"/>
    <w:rsid w:val="002A746C"/>
    <w:rsid w:val="002B32DA"/>
    <w:rsid w:val="002C4C02"/>
    <w:rsid w:val="002C668C"/>
    <w:rsid w:val="002C70BF"/>
    <w:rsid w:val="002C7445"/>
    <w:rsid w:val="002C7CEA"/>
    <w:rsid w:val="002D039D"/>
    <w:rsid w:val="002D4626"/>
    <w:rsid w:val="002D5CCD"/>
    <w:rsid w:val="002D74D8"/>
    <w:rsid w:val="002E2792"/>
    <w:rsid w:val="002E503F"/>
    <w:rsid w:val="002F1FE6"/>
    <w:rsid w:val="002F2D81"/>
    <w:rsid w:val="00300BB1"/>
    <w:rsid w:val="0030510A"/>
    <w:rsid w:val="00311E98"/>
    <w:rsid w:val="00313A1D"/>
    <w:rsid w:val="0031705D"/>
    <w:rsid w:val="00317DBF"/>
    <w:rsid w:val="00317E80"/>
    <w:rsid w:val="00321472"/>
    <w:rsid w:val="00324A0C"/>
    <w:rsid w:val="003254FE"/>
    <w:rsid w:val="00330794"/>
    <w:rsid w:val="00331ABE"/>
    <w:rsid w:val="00331FBE"/>
    <w:rsid w:val="00332FF4"/>
    <w:rsid w:val="00334313"/>
    <w:rsid w:val="0033589E"/>
    <w:rsid w:val="003367D1"/>
    <w:rsid w:val="00347F61"/>
    <w:rsid w:val="003516DF"/>
    <w:rsid w:val="003519B2"/>
    <w:rsid w:val="003541B9"/>
    <w:rsid w:val="00355808"/>
    <w:rsid w:val="0036013B"/>
    <w:rsid w:val="003637BF"/>
    <w:rsid w:val="003657B7"/>
    <w:rsid w:val="00365AA8"/>
    <w:rsid w:val="00373178"/>
    <w:rsid w:val="00375FA4"/>
    <w:rsid w:val="00376418"/>
    <w:rsid w:val="00377962"/>
    <w:rsid w:val="003804C5"/>
    <w:rsid w:val="00380E0F"/>
    <w:rsid w:val="00382F27"/>
    <w:rsid w:val="00384194"/>
    <w:rsid w:val="00387971"/>
    <w:rsid w:val="00390262"/>
    <w:rsid w:val="003914E2"/>
    <w:rsid w:val="0039250F"/>
    <w:rsid w:val="00393C80"/>
    <w:rsid w:val="00394082"/>
    <w:rsid w:val="00395D81"/>
    <w:rsid w:val="003A0D1A"/>
    <w:rsid w:val="003B45B0"/>
    <w:rsid w:val="003B5515"/>
    <w:rsid w:val="003C12E0"/>
    <w:rsid w:val="003C3289"/>
    <w:rsid w:val="003C4800"/>
    <w:rsid w:val="003C4D06"/>
    <w:rsid w:val="003C57BB"/>
    <w:rsid w:val="003C62CD"/>
    <w:rsid w:val="003D46B8"/>
    <w:rsid w:val="003D5DF4"/>
    <w:rsid w:val="003D668A"/>
    <w:rsid w:val="003E1354"/>
    <w:rsid w:val="003E1502"/>
    <w:rsid w:val="003E1E5C"/>
    <w:rsid w:val="003E5FD9"/>
    <w:rsid w:val="003E6BB9"/>
    <w:rsid w:val="003F2D79"/>
    <w:rsid w:val="003F5354"/>
    <w:rsid w:val="003F604F"/>
    <w:rsid w:val="004020EC"/>
    <w:rsid w:val="00403C1D"/>
    <w:rsid w:val="0040573D"/>
    <w:rsid w:val="004067D2"/>
    <w:rsid w:val="00410652"/>
    <w:rsid w:val="004127DD"/>
    <w:rsid w:val="00420CE9"/>
    <w:rsid w:val="00430178"/>
    <w:rsid w:val="0043067E"/>
    <w:rsid w:val="00430CA7"/>
    <w:rsid w:val="00430F52"/>
    <w:rsid w:val="00431BEA"/>
    <w:rsid w:val="00440BE0"/>
    <w:rsid w:val="0044129F"/>
    <w:rsid w:val="00445B35"/>
    <w:rsid w:val="00454220"/>
    <w:rsid w:val="004555EF"/>
    <w:rsid w:val="00456FAD"/>
    <w:rsid w:val="004628E8"/>
    <w:rsid w:val="00466A1C"/>
    <w:rsid w:val="00471E95"/>
    <w:rsid w:val="004756A5"/>
    <w:rsid w:val="00477AF6"/>
    <w:rsid w:val="00482C36"/>
    <w:rsid w:val="0048364F"/>
    <w:rsid w:val="004838F8"/>
    <w:rsid w:val="00483CD8"/>
    <w:rsid w:val="004860A2"/>
    <w:rsid w:val="004918C3"/>
    <w:rsid w:val="004975C8"/>
    <w:rsid w:val="004A0388"/>
    <w:rsid w:val="004A1861"/>
    <w:rsid w:val="004A2C87"/>
    <w:rsid w:val="004A73B6"/>
    <w:rsid w:val="004A7E18"/>
    <w:rsid w:val="004B0674"/>
    <w:rsid w:val="004B0D90"/>
    <w:rsid w:val="004B12DE"/>
    <w:rsid w:val="004B405F"/>
    <w:rsid w:val="004B4723"/>
    <w:rsid w:val="004C2990"/>
    <w:rsid w:val="004C4B9F"/>
    <w:rsid w:val="004D1FA3"/>
    <w:rsid w:val="004D4C84"/>
    <w:rsid w:val="004D511D"/>
    <w:rsid w:val="004D57DB"/>
    <w:rsid w:val="004E0A07"/>
    <w:rsid w:val="004E6E8E"/>
    <w:rsid w:val="004F09C9"/>
    <w:rsid w:val="004F11D3"/>
    <w:rsid w:val="004F244C"/>
    <w:rsid w:val="004F3102"/>
    <w:rsid w:val="004F4CF4"/>
    <w:rsid w:val="004F62FC"/>
    <w:rsid w:val="00503A9E"/>
    <w:rsid w:val="00503AF8"/>
    <w:rsid w:val="005051B7"/>
    <w:rsid w:val="0051092B"/>
    <w:rsid w:val="00513092"/>
    <w:rsid w:val="0051587D"/>
    <w:rsid w:val="00515C06"/>
    <w:rsid w:val="0051605E"/>
    <w:rsid w:val="005169A1"/>
    <w:rsid w:val="00516D8D"/>
    <w:rsid w:val="00517428"/>
    <w:rsid w:val="00517DAD"/>
    <w:rsid w:val="0052033E"/>
    <w:rsid w:val="005268F5"/>
    <w:rsid w:val="00526AE6"/>
    <w:rsid w:val="005308E6"/>
    <w:rsid w:val="00531EA3"/>
    <w:rsid w:val="0053295D"/>
    <w:rsid w:val="00535BD2"/>
    <w:rsid w:val="0053723F"/>
    <w:rsid w:val="00541E3D"/>
    <w:rsid w:val="00542D51"/>
    <w:rsid w:val="0054391C"/>
    <w:rsid w:val="00543E96"/>
    <w:rsid w:val="005444A2"/>
    <w:rsid w:val="005465C3"/>
    <w:rsid w:val="00546876"/>
    <w:rsid w:val="00551CF8"/>
    <w:rsid w:val="005536B1"/>
    <w:rsid w:val="005547BF"/>
    <w:rsid w:val="005549F6"/>
    <w:rsid w:val="00560EBB"/>
    <w:rsid w:val="00562694"/>
    <w:rsid w:val="00564069"/>
    <w:rsid w:val="00570DB1"/>
    <w:rsid w:val="00570E9F"/>
    <w:rsid w:val="00571CEA"/>
    <w:rsid w:val="00572EC4"/>
    <w:rsid w:val="005755E3"/>
    <w:rsid w:val="005816FB"/>
    <w:rsid w:val="00583F09"/>
    <w:rsid w:val="00584AEE"/>
    <w:rsid w:val="00586B2B"/>
    <w:rsid w:val="005875DF"/>
    <w:rsid w:val="005935F3"/>
    <w:rsid w:val="00593E4B"/>
    <w:rsid w:val="00594347"/>
    <w:rsid w:val="0059627F"/>
    <w:rsid w:val="005A2D63"/>
    <w:rsid w:val="005A3011"/>
    <w:rsid w:val="005A419C"/>
    <w:rsid w:val="005B29BC"/>
    <w:rsid w:val="005B69A6"/>
    <w:rsid w:val="005C1A21"/>
    <w:rsid w:val="005C1F1C"/>
    <w:rsid w:val="005C51B2"/>
    <w:rsid w:val="005D22B2"/>
    <w:rsid w:val="005D2D14"/>
    <w:rsid w:val="005D2F69"/>
    <w:rsid w:val="005E2C50"/>
    <w:rsid w:val="005E45B5"/>
    <w:rsid w:val="005E5DB1"/>
    <w:rsid w:val="005F05E8"/>
    <w:rsid w:val="005F3E33"/>
    <w:rsid w:val="0060101E"/>
    <w:rsid w:val="00602939"/>
    <w:rsid w:val="00610E9E"/>
    <w:rsid w:val="006166C7"/>
    <w:rsid w:val="00617AB7"/>
    <w:rsid w:val="00620A4F"/>
    <w:rsid w:val="00620F72"/>
    <w:rsid w:val="00621D7A"/>
    <w:rsid w:val="0062260A"/>
    <w:rsid w:val="00623408"/>
    <w:rsid w:val="006241F3"/>
    <w:rsid w:val="006245DA"/>
    <w:rsid w:val="0062642B"/>
    <w:rsid w:val="0063183B"/>
    <w:rsid w:val="0063231F"/>
    <w:rsid w:val="00634446"/>
    <w:rsid w:val="00634CBD"/>
    <w:rsid w:val="0063501D"/>
    <w:rsid w:val="00635CF4"/>
    <w:rsid w:val="00635FA4"/>
    <w:rsid w:val="00640B39"/>
    <w:rsid w:val="00644D5B"/>
    <w:rsid w:val="00650E61"/>
    <w:rsid w:val="0065256A"/>
    <w:rsid w:val="006526E4"/>
    <w:rsid w:val="00666D65"/>
    <w:rsid w:val="0066715B"/>
    <w:rsid w:val="00672EC8"/>
    <w:rsid w:val="00673C78"/>
    <w:rsid w:val="00675DD3"/>
    <w:rsid w:val="006778A0"/>
    <w:rsid w:val="00682D5D"/>
    <w:rsid w:val="00686575"/>
    <w:rsid w:val="00690307"/>
    <w:rsid w:val="006907C4"/>
    <w:rsid w:val="00693A5D"/>
    <w:rsid w:val="006A0C48"/>
    <w:rsid w:val="006A1563"/>
    <w:rsid w:val="006A1B0D"/>
    <w:rsid w:val="006A34B2"/>
    <w:rsid w:val="006A3D5C"/>
    <w:rsid w:val="006A3F90"/>
    <w:rsid w:val="006A5FF2"/>
    <w:rsid w:val="006B0F0D"/>
    <w:rsid w:val="006B1CF9"/>
    <w:rsid w:val="006B47EE"/>
    <w:rsid w:val="006B6EEA"/>
    <w:rsid w:val="006B7475"/>
    <w:rsid w:val="006C41B9"/>
    <w:rsid w:val="006C5096"/>
    <w:rsid w:val="006C6BAA"/>
    <w:rsid w:val="006D3921"/>
    <w:rsid w:val="006D408B"/>
    <w:rsid w:val="006E0E0C"/>
    <w:rsid w:val="006E2F87"/>
    <w:rsid w:val="006E6474"/>
    <w:rsid w:val="006E760F"/>
    <w:rsid w:val="006E7B7B"/>
    <w:rsid w:val="006F28BC"/>
    <w:rsid w:val="006F300C"/>
    <w:rsid w:val="006F52F5"/>
    <w:rsid w:val="006F79DD"/>
    <w:rsid w:val="007002F8"/>
    <w:rsid w:val="007007CC"/>
    <w:rsid w:val="00701226"/>
    <w:rsid w:val="0070713C"/>
    <w:rsid w:val="007103F0"/>
    <w:rsid w:val="00713580"/>
    <w:rsid w:val="007138A4"/>
    <w:rsid w:val="007141FD"/>
    <w:rsid w:val="00715D6B"/>
    <w:rsid w:val="007166DE"/>
    <w:rsid w:val="007204C1"/>
    <w:rsid w:val="00724062"/>
    <w:rsid w:val="00726471"/>
    <w:rsid w:val="007317E0"/>
    <w:rsid w:val="00734046"/>
    <w:rsid w:val="0073487E"/>
    <w:rsid w:val="00740478"/>
    <w:rsid w:val="00740BC5"/>
    <w:rsid w:val="00742DDD"/>
    <w:rsid w:val="007430E0"/>
    <w:rsid w:val="00747A38"/>
    <w:rsid w:val="0075360F"/>
    <w:rsid w:val="007606F5"/>
    <w:rsid w:val="0076174E"/>
    <w:rsid w:val="007708C6"/>
    <w:rsid w:val="00771D41"/>
    <w:rsid w:val="007721C4"/>
    <w:rsid w:val="0077379F"/>
    <w:rsid w:val="00773918"/>
    <w:rsid w:val="00775AF2"/>
    <w:rsid w:val="00781023"/>
    <w:rsid w:val="007810E0"/>
    <w:rsid w:val="007850CB"/>
    <w:rsid w:val="00792244"/>
    <w:rsid w:val="007A7F1F"/>
    <w:rsid w:val="007B0257"/>
    <w:rsid w:val="007B0B09"/>
    <w:rsid w:val="007B0D07"/>
    <w:rsid w:val="007B0E2D"/>
    <w:rsid w:val="007B1A80"/>
    <w:rsid w:val="007B29FD"/>
    <w:rsid w:val="007C00C2"/>
    <w:rsid w:val="007C4028"/>
    <w:rsid w:val="007C6D48"/>
    <w:rsid w:val="007D1AEF"/>
    <w:rsid w:val="007D5FCD"/>
    <w:rsid w:val="007D776B"/>
    <w:rsid w:val="007F45BF"/>
    <w:rsid w:val="0080242C"/>
    <w:rsid w:val="00805018"/>
    <w:rsid w:val="00807BBC"/>
    <w:rsid w:val="008114A2"/>
    <w:rsid w:val="00811640"/>
    <w:rsid w:val="00811B04"/>
    <w:rsid w:val="00813ADC"/>
    <w:rsid w:val="00814362"/>
    <w:rsid w:val="008145F2"/>
    <w:rsid w:val="008216FA"/>
    <w:rsid w:val="00823499"/>
    <w:rsid w:val="00827BEE"/>
    <w:rsid w:val="008316D6"/>
    <w:rsid w:val="00831C58"/>
    <w:rsid w:val="00831E6C"/>
    <w:rsid w:val="0083260A"/>
    <w:rsid w:val="0083342E"/>
    <w:rsid w:val="008368CB"/>
    <w:rsid w:val="00841AC0"/>
    <w:rsid w:val="00841C43"/>
    <w:rsid w:val="00844552"/>
    <w:rsid w:val="0085243E"/>
    <w:rsid w:val="00852FB6"/>
    <w:rsid w:val="00852FD1"/>
    <w:rsid w:val="008554FB"/>
    <w:rsid w:val="00857AC9"/>
    <w:rsid w:val="00865714"/>
    <w:rsid w:val="00866978"/>
    <w:rsid w:val="00866FD9"/>
    <w:rsid w:val="0087434A"/>
    <w:rsid w:val="0088006E"/>
    <w:rsid w:val="008839BB"/>
    <w:rsid w:val="00883E9F"/>
    <w:rsid w:val="00884DD1"/>
    <w:rsid w:val="00886963"/>
    <w:rsid w:val="008875BA"/>
    <w:rsid w:val="00896D6E"/>
    <w:rsid w:val="0089710F"/>
    <w:rsid w:val="008A3266"/>
    <w:rsid w:val="008A7F84"/>
    <w:rsid w:val="008B1838"/>
    <w:rsid w:val="008B201B"/>
    <w:rsid w:val="008B7347"/>
    <w:rsid w:val="008B7DE7"/>
    <w:rsid w:val="008C0398"/>
    <w:rsid w:val="008C1BEA"/>
    <w:rsid w:val="008C4C09"/>
    <w:rsid w:val="008C4EF3"/>
    <w:rsid w:val="008C5A22"/>
    <w:rsid w:val="008C6FD3"/>
    <w:rsid w:val="008C7A92"/>
    <w:rsid w:val="008D30E6"/>
    <w:rsid w:val="008D3A53"/>
    <w:rsid w:val="008D3B25"/>
    <w:rsid w:val="008D40CC"/>
    <w:rsid w:val="008D7BDB"/>
    <w:rsid w:val="008E034E"/>
    <w:rsid w:val="008E49CB"/>
    <w:rsid w:val="008E5D6E"/>
    <w:rsid w:val="008E6624"/>
    <w:rsid w:val="008F2F2E"/>
    <w:rsid w:val="008F4C76"/>
    <w:rsid w:val="008F5C80"/>
    <w:rsid w:val="008F65AF"/>
    <w:rsid w:val="00903942"/>
    <w:rsid w:val="00904443"/>
    <w:rsid w:val="00905A67"/>
    <w:rsid w:val="00917582"/>
    <w:rsid w:val="0091798A"/>
    <w:rsid w:val="00920906"/>
    <w:rsid w:val="00920BC8"/>
    <w:rsid w:val="00923D4F"/>
    <w:rsid w:val="009263C8"/>
    <w:rsid w:val="00933EFE"/>
    <w:rsid w:val="0093759B"/>
    <w:rsid w:val="00941801"/>
    <w:rsid w:val="00941B6B"/>
    <w:rsid w:val="009429E7"/>
    <w:rsid w:val="009477D9"/>
    <w:rsid w:val="00950E20"/>
    <w:rsid w:val="00951E3D"/>
    <w:rsid w:val="0095432F"/>
    <w:rsid w:val="009568AB"/>
    <w:rsid w:val="00962238"/>
    <w:rsid w:val="00962DFC"/>
    <w:rsid w:val="00964805"/>
    <w:rsid w:val="00970316"/>
    <w:rsid w:val="00970D12"/>
    <w:rsid w:val="00971027"/>
    <w:rsid w:val="0097125F"/>
    <w:rsid w:val="00977A96"/>
    <w:rsid w:val="00980CC8"/>
    <w:rsid w:val="00982B3A"/>
    <w:rsid w:val="00986333"/>
    <w:rsid w:val="0098705C"/>
    <w:rsid w:val="00987883"/>
    <w:rsid w:val="009911B7"/>
    <w:rsid w:val="00992297"/>
    <w:rsid w:val="00994CD0"/>
    <w:rsid w:val="00995D4E"/>
    <w:rsid w:val="00995DB3"/>
    <w:rsid w:val="009A0FAD"/>
    <w:rsid w:val="009A569F"/>
    <w:rsid w:val="009A6158"/>
    <w:rsid w:val="009A75E4"/>
    <w:rsid w:val="009C4773"/>
    <w:rsid w:val="009C5916"/>
    <w:rsid w:val="009C7D0F"/>
    <w:rsid w:val="009D27AC"/>
    <w:rsid w:val="009E12C0"/>
    <w:rsid w:val="009E1F4B"/>
    <w:rsid w:val="009E50C6"/>
    <w:rsid w:val="009E63D4"/>
    <w:rsid w:val="009F4D40"/>
    <w:rsid w:val="009F5A14"/>
    <w:rsid w:val="00A00A18"/>
    <w:rsid w:val="00A01321"/>
    <w:rsid w:val="00A02166"/>
    <w:rsid w:val="00A026E4"/>
    <w:rsid w:val="00A04D48"/>
    <w:rsid w:val="00A0577E"/>
    <w:rsid w:val="00A06EEC"/>
    <w:rsid w:val="00A072DD"/>
    <w:rsid w:val="00A16D1C"/>
    <w:rsid w:val="00A2766F"/>
    <w:rsid w:val="00A303C4"/>
    <w:rsid w:val="00A318D8"/>
    <w:rsid w:val="00A33350"/>
    <w:rsid w:val="00A35CE6"/>
    <w:rsid w:val="00A43B2B"/>
    <w:rsid w:val="00A442B6"/>
    <w:rsid w:val="00A4525C"/>
    <w:rsid w:val="00A52734"/>
    <w:rsid w:val="00A553B6"/>
    <w:rsid w:val="00A60907"/>
    <w:rsid w:val="00A60B6E"/>
    <w:rsid w:val="00A626FC"/>
    <w:rsid w:val="00A63856"/>
    <w:rsid w:val="00A64354"/>
    <w:rsid w:val="00A64CC3"/>
    <w:rsid w:val="00A710B2"/>
    <w:rsid w:val="00A71884"/>
    <w:rsid w:val="00A72999"/>
    <w:rsid w:val="00A73FD8"/>
    <w:rsid w:val="00A7444E"/>
    <w:rsid w:val="00A76F1D"/>
    <w:rsid w:val="00A76F5B"/>
    <w:rsid w:val="00A8129E"/>
    <w:rsid w:val="00A84561"/>
    <w:rsid w:val="00A84BF3"/>
    <w:rsid w:val="00A87B29"/>
    <w:rsid w:val="00AA2818"/>
    <w:rsid w:val="00AA4359"/>
    <w:rsid w:val="00AA4F68"/>
    <w:rsid w:val="00AA543B"/>
    <w:rsid w:val="00AA5ACA"/>
    <w:rsid w:val="00AA6604"/>
    <w:rsid w:val="00AA7065"/>
    <w:rsid w:val="00AB2B64"/>
    <w:rsid w:val="00AC25D9"/>
    <w:rsid w:val="00AC4C6A"/>
    <w:rsid w:val="00AC680C"/>
    <w:rsid w:val="00AD02E2"/>
    <w:rsid w:val="00AD0AB7"/>
    <w:rsid w:val="00AD0F5C"/>
    <w:rsid w:val="00AD2BDD"/>
    <w:rsid w:val="00AD369B"/>
    <w:rsid w:val="00AD48AD"/>
    <w:rsid w:val="00AD5029"/>
    <w:rsid w:val="00AD7B0D"/>
    <w:rsid w:val="00AD7E86"/>
    <w:rsid w:val="00AE20DF"/>
    <w:rsid w:val="00AE29A7"/>
    <w:rsid w:val="00AF246E"/>
    <w:rsid w:val="00AF479D"/>
    <w:rsid w:val="00AF635B"/>
    <w:rsid w:val="00AF75C8"/>
    <w:rsid w:val="00B00EE9"/>
    <w:rsid w:val="00B030E6"/>
    <w:rsid w:val="00B059FD"/>
    <w:rsid w:val="00B07332"/>
    <w:rsid w:val="00B20E51"/>
    <w:rsid w:val="00B23528"/>
    <w:rsid w:val="00B27C68"/>
    <w:rsid w:val="00B313D5"/>
    <w:rsid w:val="00B31DEE"/>
    <w:rsid w:val="00B3372F"/>
    <w:rsid w:val="00B34DD8"/>
    <w:rsid w:val="00B37214"/>
    <w:rsid w:val="00B415AC"/>
    <w:rsid w:val="00B41F47"/>
    <w:rsid w:val="00B43721"/>
    <w:rsid w:val="00B47060"/>
    <w:rsid w:val="00B47693"/>
    <w:rsid w:val="00B50CD0"/>
    <w:rsid w:val="00B61F5C"/>
    <w:rsid w:val="00B63ADF"/>
    <w:rsid w:val="00B7298C"/>
    <w:rsid w:val="00B73A04"/>
    <w:rsid w:val="00B75C45"/>
    <w:rsid w:val="00B806B1"/>
    <w:rsid w:val="00B8095D"/>
    <w:rsid w:val="00B831B3"/>
    <w:rsid w:val="00B8604A"/>
    <w:rsid w:val="00B92CC7"/>
    <w:rsid w:val="00B92CE9"/>
    <w:rsid w:val="00B94097"/>
    <w:rsid w:val="00B94272"/>
    <w:rsid w:val="00BA1F2C"/>
    <w:rsid w:val="00BA2BB2"/>
    <w:rsid w:val="00BA32AD"/>
    <w:rsid w:val="00BA4771"/>
    <w:rsid w:val="00BA4E68"/>
    <w:rsid w:val="00BA5289"/>
    <w:rsid w:val="00BA6421"/>
    <w:rsid w:val="00BA67C7"/>
    <w:rsid w:val="00BB017B"/>
    <w:rsid w:val="00BB6F3D"/>
    <w:rsid w:val="00BC126B"/>
    <w:rsid w:val="00BC49BB"/>
    <w:rsid w:val="00BC7189"/>
    <w:rsid w:val="00BD0AE0"/>
    <w:rsid w:val="00BD0F3E"/>
    <w:rsid w:val="00BD4E67"/>
    <w:rsid w:val="00BD750D"/>
    <w:rsid w:val="00BE12D1"/>
    <w:rsid w:val="00BE148F"/>
    <w:rsid w:val="00BE5AA8"/>
    <w:rsid w:val="00BE74C5"/>
    <w:rsid w:val="00BF358E"/>
    <w:rsid w:val="00BF370B"/>
    <w:rsid w:val="00BF5F1D"/>
    <w:rsid w:val="00C00F31"/>
    <w:rsid w:val="00C01C0A"/>
    <w:rsid w:val="00C029DF"/>
    <w:rsid w:val="00C037A6"/>
    <w:rsid w:val="00C03F8A"/>
    <w:rsid w:val="00C200D7"/>
    <w:rsid w:val="00C20217"/>
    <w:rsid w:val="00C20C72"/>
    <w:rsid w:val="00C217A0"/>
    <w:rsid w:val="00C223C3"/>
    <w:rsid w:val="00C24A2E"/>
    <w:rsid w:val="00C25CFC"/>
    <w:rsid w:val="00C30600"/>
    <w:rsid w:val="00C32F13"/>
    <w:rsid w:val="00C36956"/>
    <w:rsid w:val="00C40577"/>
    <w:rsid w:val="00C405CB"/>
    <w:rsid w:val="00C410F4"/>
    <w:rsid w:val="00C41BDD"/>
    <w:rsid w:val="00C43658"/>
    <w:rsid w:val="00C46047"/>
    <w:rsid w:val="00C52B1A"/>
    <w:rsid w:val="00C540E0"/>
    <w:rsid w:val="00C601E8"/>
    <w:rsid w:val="00C63492"/>
    <w:rsid w:val="00C639B5"/>
    <w:rsid w:val="00C673BD"/>
    <w:rsid w:val="00C7337F"/>
    <w:rsid w:val="00C7545C"/>
    <w:rsid w:val="00C75C1A"/>
    <w:rsid w:val="00C86742"/>
    <w:rsid w:val="00C86E98"/>
    <w:rsid w:val="00C90543"/>
    <w:rsid w:val="00C935B4"/>
    <w:rsid w:val="00C9386D"/>
    <w:rsid w:val="00C94789"/>
    <w:rsid w:val="00C9729E"/>
    <w:rsid w:val="00CA455C"/>
    <w:rsid w:val="00CB0024"/>
    <w:rsid w:val="00CB3F3F"/>
    <w:rsid w:val="00CC33AB"/>
    <w:rsid w:val="00CC51D6"/>
    <w:rsid w:val="00CC537A"/>
    <w:rsid w:val="00CC6F6E"/>
    <w:rsid w:val="00CD12D8"/>
    <w:rsid w:val="00CD3AD6"/>
    <w:rsid w:val="00CE1F09"/>
    <w:rsid w:val="00CF2087"/>
    <w:rsid w:val="00CF2835"/>
    <w:rsid w:val="00CF2D53"/>
    <w:rsid w:val="00CF3432"/>
    <w:rsid w:val="00CF55D5"/>
    <w:rsid w:val="00CF5EB2"/>
    <w:rsid w:val="00CF736F"/>
    <w:rsid w:val="00D00583"/>
    <w:rsid w:val="00D12835"/>
    <w:rsid w:val="00D14104"/>
    <w:rsid w:val="00D15896"/>
    <w:rsid w:val="00D202FA"/>
    <w:rsid w:val="00D208AF"/>
    <w:rsid w:val="00D216E9"/>
    <w:rsid w:val="00D24914"/>
    <w:rsid w:val="00D326D7"/>
    <w:rsid w:val="00D33111"/>
    <w:rsid w:val="00D4023B"/>
    <w:rsid w:val="00D40B52"/>
    <w:rsid w:val="00D50E87"/>
    <w:rsid w:val="00D51572"/>
    <w:rsid w:val="00D53655"/>
    <w:rsid w:val="00D54453"/>
    <w:rsid w:val="00D54B65"/>
    <w:rsid w:val="00D556BF"/>
    <w:rsid w:val="00D60710"/>
    <w:rsid w:val="00D61798"/>
    <w:rsid w:val="00D62CB1"/>
    <w:rsid w:val="00D67634"/>
    <w:rsid w:val="00D71F81"/>
    <w:rsid w:val="00D726F9"/>
    <w:rsid w:val="00D756A9"/>
    <w:rsid w:val="00D765DA"/>
    <w:rsid w:val="00D84579"/>
    <w:rsid w:val="00D850D5"/>
    <w:rsid w:val="00D859D5"/>
    <w:rsid w:val="00D85C5E"/>
    <w:rsid w:val="00D91E89"/>
    <w:rsid w:val="00D94761"/>
    <w:rsid w:val="00D94D4A"/>
    <w:rsid w:val="00DA17FB"/>
    <w:rsid w:val="00DA2027"/>
    <w:rsid w:val="00DA469D"/>
    <w:rsid w:val="00DB1A8E"/>
    <w:rsid w:val="00DB2818"/>
    <w:rsid w:val="00DB652D"/>
    <w:rsid w:val="00DB74DD"/>
    <w:rsid w:val="00DC2A33"/>
    <w:rsid w:val="00DC5C27"/>
    <w:rsid w:val="00DC74C5"/>
    <w:rsid w:val="00DD0C90"/>
    <w:rsid w:val="00DD24BF"/>
    <w:rsid w:val="00DD491C"/>
    <w:rsid w:val="00DE03E4"/>
    <w:rsid w:val="00DE20EE"/>
    <w:rsid w:val="00DE2591"/>
    <w:rsid w:val="00DE4754"/>
    <w:rsid w:val="00DE5345"/>
    <w:rsid w:val="00DE5AD0"/>
    <w:rsid w:val="00DE6887"/>
    <w:rsid w:val="00DE6920"/>
    <w:rsid w:val="00DF05E9"/>
    <w:rsid w:val="00DF0F4C"/>
    <w:rsid w:val="00E014C1"/>
    <w:rsid w:val="00E01E6C"/>
    <w:rsid w:val="00E03097"/>
    <w:rsid w:val="00E03B22"/>
    <w:rsid w:val="00E0585D"/>
    <w:rsid w:val="00E06AC8"/>
    <w:rsid w:val="00E0700B"/>
    <w:rsid w:val="00E10BC9"/>
    <w:rsid w:val="00E14E4A"/>
    <w:rsid w:val="00E166E9"/>
    <w:rsid w:val="00E2162E"/>
    <w:rsid w:val="00E23B96"/>
    <w:rsid w:val="00E27BC2"/>
    <w:rsid w:val="00E330F9"/>
    <w:rsid w:val="00E3579F"/>
    <w:rsid w:val="00E37814"/>
    <w:rsid w:val="00E415C5"/>
    <w:rsid w:val="00E42543"/>
    <w:rsid w:val="00E4260F"/>
    <w:rsid w:val="00E46E79"/>
    <w:rsid w:val="00E51572"/>
    <w:rsid w:val="00E520D0"/>
    <w:rsid w:val="00E53B98"/>
    <w:rsid w:val="00E74B97"/>
    <w:rsid w:val="00E74D97"/>
    <w:rsid w:val="00E75EAE"/>
    <w:rsid w:val="00E768A0"/>
    <w:rsid w:val="00E770D4"/>
    <w:rsid w:val="00E8039B"/>
    <w:rsid w:val="00E8091B"/>
    <w:rsid w:val="00E84361"/>
    <w:rsid w:val="00E84A0C"/>
    <w:rsid w:val="00E90438"/>
    <w:rsid w:val="00E91058"/>
    <w:rsid w:val="00E95B02"/>
    <w:rsid w:val="00EA236B"/>
    <w:rsid w:val="00EA3753"/>
    <w:rsid w:val="00EA75F6"/>
    <w:rsid w:val="00EA7776"/>
    <w:rsid w:val="00EA7FBC"/>
    <w:rsid w:val="00EB3041"/>
    <w:rsid w:val="00EB330F"/>
    <w:rsid w:val="00EB7229"/>
    <w:rsid w:val="00EC15D3"/>
    <w:rsid w:val="00EC3366"/>
    <w:rsid w:val="00EC4B8E"/>
    <w:rsid w:val="00EC60F9"/>
    <w:rsid w:val="00EC7693"/>
    <w:rsid w:val="00ED01D0"/>
    <w:rsid w:val="00ED2E6F"/>
    <w:rsid w:val="00ED4220"/>
    <w:rsid w:val="00ED4287"/>
    <w:rsid w:val="00ED7DB3"/>
    <w:rsid w:val="00EE0429"/>
    <w:rsid w:val="00EE0568"/>
    <w:rsid w:val="00EE4142"/>
    <w:rsid w:val="00EE528D"/>
    <w:rsid w:val="00EE6C33"/>
    <w:rsid w:val="00EE6DB8"/>
    <w:rsid w:val="00EF0E85"/>
    <w:rsid w:val="00EF2B6D"/>
    <w:rsid w:val="00EF302F"/>
    <w:rsid w:val="00F001B7"/>
    <w:rsid w:val="00F00938"/>
    <w:rsid w:val="00F02015"/>
    <w:rsid w:val="00F06B67"/>
    <w:rsid w:val="00F10AFC"/>
    <w:rsid w:val="00F232AB"/>
    <w:rsid w:val="00F27D53"/>
    <w:rsid w:val="00F31282"/>
    <w:rsid w:val="00F322A5"/>
    <w:rsid w:val="00F32502"/>
    <w:rsid w:val="00F34E9E"/>
    <w:rsid w:val="00F34EBF"/>
    <w:rsid w:val="00F36F17"/>
    <w:rsid w:val="00F448C4"/>
    <w:rsid w:val="00F459C2"/>
    <w:rsid w:val="00F53292"/>
    <w:rsid w:val="00F5440A"/>
    <w:rsid w:val="00F54627"/>
    <w:rsid w:val="00F5784F"/>
    <w:rsid w:val="00F6326B"/>
    <w:rsid w:val="00F66363"/>
    <w:rsid w:val="00F66FE5"/>
    <w:rsid w:val="00F70568"/>
    <w:rsid w:val="00F73ABB"/>
    <w:rsid w:val="00F74311"/>
    <w:rsid w:val="00F74BDA"/>
    <w:rsid w:val="00F76B2A"/>
    <w:rsid w:val="00F77362"/>
    <w:rsid w:val="00F80228"/>
    <w:rsid w:val="00F803F6"/>
    <w:rsid w:val="00F805FB"/>
    <w:rsid w:val="00F82E10"/>
    <w:rsid w:val="00F856E5"/>
    <w:rsid w:val="00F96BFC"/>
    <w:rsid w:val="00FA3C18"/>
    <w:rsid w:val="00FA72F5"/>
    <w:rsid w:val="00FB45B2"/>
    <w:rsid w:val="00FB6C12"/>
    <w:rsid w:val="00FC044C"/>
    <w:rsid w:val="00FC0AB0"/>
    <w:rsid w:val="00FC1005"/>
    <w:rsid w:val="00FC4A76"/>
    <w:rsid w:val="00FD3E77"/>
    <w:rsid w:val="00FD71AB"/>
    <w:rsid w:val="00FD7850"/>
    <w:rsid w:val="00FE080D"/>
    <w:rsid w:val="00FE20AC"/>
    <w:rsid w:val="00FF0AE3"/>
    <w:rsid w:val="05851142"/>
    <w:rsid w:val="0A261F09"/>
    <w:rsid w:val="10501B14"/>
    <w:rsid w:val="1B4641B9"/>
    <w:rsid w:val="1DC00253"/>
    <w:rsid w:val="224156DA"/>
    <w:rsid w:val="5E987E55"/>
    <w:rsid w:val="63954CBE"/>
    <w:rsid w:val="6C537D71"/>
    <w:rsid w:val="746C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0C1617"/>
  <w15:docId w15:val="{64E7C749-42C3-495D-93B7-80842E6DD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iPriority="0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1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4"/>
    </w:pPr>
    <w:rPr>
      <w:rFonts w:cs="宋体"/>
      <w:b/>
      <w:bCs/>
      <w:kern w:val="0"/>
      <w:sz w:val="28"/>
      <w:szCs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5">
    <w:name w:val="annotation text"/>
    <w:basedOn w:val="a0"/>
    <w:link w:val="a6"/>
    <w:uiPriority w:val="99"/>
    <w:semiHidden/>
    <w:unhideWhenUsed/>
    <w:qFormat/>
    <w:pPr>
      <w:widowControl/>
      <w:jc w:val="left"/>
    </w:pPr>
    <w:rPr>
      <w:rFonts w:cs="宋体"/>
      <w:kern w:val="0"/>
      <w:szCs w:val="24"/>
    </w:rPr>
  </w:style>
  <w:style w:type="paragraph" w:styleId="a7">
    <w:name w:val="Body Text"/>
    <w:basedOn w:val="a0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0"/>
    <w:link w:val="aa"/>
    <w:qFormat/>
    <w:pPr>
      <w:spacing w:after="120"/>
      <w:ind w:leftChars="200" w:left="420"/>
    </w:pPr>
    <w:rPr>
      <w:rFonts w:ascii="Times New Roman" w:hAnsi="Times New Roman"/>
      <w:sz w:val="21"/>
      <w:szCs w:val="24"/>
    </w:rPr>
  </w:style>
  <w:style w:type="paragraph" w:styleId="21">
    <w:name w:val="List 2"/>
    <w:basedOn w:val="a0"/>
    <w:qFormat/>
    <w:pPr>
      <w:ind w:leftChars="200" w:left="100" w:hangingChars="200" w:hanging="200"/>
    </w:pPr>
    <w:rPr>
      <w:rFonts w:ascii="Times New Roman" w:hAnsi="Times New Roman"/>
      <w:sz w:val="21"/>
      <w:szCs w:val="24"/>
    </w:rPr>
  </w:style>
  <w:style w:type="paragraph" w:styleId="ab">
    <w:name w:val="Date"/>
    <w:basedOn w:val="a0"/>
    <w:next w:val="a0"/>
    <w:link w:val="ac"/>
    <w:uiPriority w:val="99"/>
    <w:semiHidden/>
    <w:unhideWhenUsed/>
    <w:qFormat/>
    <w:pPr>
      <w:ind w:leftChars="2500" w:left="100"/>
    </w:pPr>
  </w:style>
  <w:style w:type="paragraph" w:styleId="ad">
    <w:name w:val="endnote text"/>
    <w:basedOn w:val="a0"/>
    <w:link w:val="11"/>
    <w:unhideWhenUsed/>
    <w:qFormat/>
    <w:pPr>
      <w:snapToGrid w:val="0"/>
      <w:jc w:val="left"/>
    </w:pPr>
  </w:style>
  <w:style w:type="paragraph" w:styleId="ae">
    <w:name w:val="Balloon Text"/>
    <w:basedOn w:val="a0"/>
    <w:link w:val="af"/>
    <w:uiPriority w:val="99"/>
    <w:semiHidden/>
    <w:unhideWhenUsed/>
    <w:qFormat/>
    <w:rPr>
      <w:sz w:val="18"/>
      <w:szCs w:val="18"/>
    </w:rPr>
  </w:style>
  <w:style w:type="paragraph" w:styleId="af0">
    <w:name w:val="footer"/>
    <w:basedOn w:val="a0"/>
    <w:link w:val="af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0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0"/>
    <w:next w:val="a0"/>
    <w:link w:val="af5"/>
    <w:uiPriority w:val="11"/>
    <w:qFormat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Cs w:val="32"/>
    </w:rPr>
  </w:style>
  <w:style w:type="paragraph" w:styleId="af6">
    <w:name w:val="footnote text"/>
    <w:basedOn w:val="a0"/>
    <w:link w:val="12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8">
    <w:name w:val="Title"/>
    <w:basedOn w:val="a0"/>
    <w:next w:val="a0"/>
    <w:link w:val="1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uiPriority w:val="99"/>
    <w:semiHidden/>
    <w:unhideWhenUsed/>
    <w:qFormat/>
    <w:rPr>
      <w:b/>
      <w:bCs/>
    </w:rPr>
  </w:style>
  <w:style w:type="table" w:styleId="afb">
    <w:name w:val="Table Grid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styleId="aff3">
    <w:name w:val="footnote reference"/>
    <w:basedOn w:val="a1"/>
    <w:uiPriority w:val="99"/>
    <w:qFormat/>
    <w:rPr>
      <w:vertAlign w:val="superscript"/>
    </w:rPr>
  </w:style>
  <w:style w:type="character" w:customStyle="1" w:styleId="20">
    <w:name w:val="标题 2 字符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ff4">
    <w:name w:val="網文正文"/>
    <w:basedOn w:val="a0"/>
    <w:link w:val="Char"/>
    <w:qFormat/>
    <w:pPr>
      <w:spacing w:line="480" w:lineRule="auto"/>
      <w:ind w:firstLineChars="200" w:firstLine="200"/>
      <w:textAlignment w:val="center"/>
    </w:pPr>
    <w:rPr>
      <w:sz w:val="28"/>
    </w:rPr>
  </w:style>
  <w:style w:type="paragraph" w:customStyle="1" w:styleId="aff5">
    <w:name w:val="網文引用"/>
    <w:basedOn w:val="a0"/>
    <w:link w:val="Char0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1">
    <w:name w:val="脚注文本 Char"/>
    <w:uiPriority w:val="99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6">
    <w:name w:val="網文正文頂格"/>
    <w:basedOn w:val="aff4"/>
    <w:qFormat/>
    <w:pPr>
      <w:ind w:firstLineChars="0" w:firstLine="0"/>
      <w:jc w:val="left"/>
    </w:pPr>
  </w:style>
  <w:style w:type="character" w:customStyle="1" w:styleId="12">
    <w:name w:val="脚注文本 字符1"/>
    <w:link w:val="af6"/>
    <w:uiPriority w:val="99"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0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0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">
    <w:name w:val="網文正文 Char"/>
    <w:link w:val="aff4"/>
    <w:qFormat/>
    <w:rPr>
      <w:rFonts w:ascii="宋体" w:hAnsi="宋体"/>
      <w:kern w:val="2"/>
      <w:sz w:val="28"/>
      <w:szCs w:val="22"/>
    </w:rPr>
  </w:style>
  <w:style w:type="character" w:customStyle="1" w:styleId="Char0">
    <w:name w:val="網文引用 Char"/>
    <w:link w:val="aff5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1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0"/>
    <w:next w:val="a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0">
    <w:name w:val="标题 2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paragraph" w:customStyle="1" w:styleId="14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5">
    <w:name w:val="批注框文本1"/>
    <w:basedOn w:val="a0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5"/>
    <w:uiPriority w:val="99"/>
    <w:semiHidden/>
    <w:qFormat/>
    <w:rPr>
      <w:sz w:val="18"/>
      <w:szCs w:val="18"/>
    </w:rPr>
  </w:style>
  <w:style w:type="paragraph" w:customStyle="1" w:styleId="16">
    <w:name w:val="列出段落1"/>
    <w:basedOn w:val="a0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0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semiHidden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0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1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link w:val="17"/>
    <w:qFormat/>
    <w:rPr>
      <w:kern w:val="2"/>
      <w:sz w:val="21"/>
      <w:szCs w:val="24"/>
    </w:rPr>
  </w:style>
  <w:style w:type="paragraph" w:customStyle="1" w:styleId="17">
    <w:name w:val="尾注文本1"/>
    <w:basedOn w:val="a0"/>
    <w:next w:val="ad"/>
    <w:link w:val="affb"/>
    <w:uiPriority w:val="99"/>
    <w:semiHidden/>
    <w:unhideWhenUsed/>
    <w:qFormat/>
    <w:pPr>
      <w:snapToGrid w:val="0"/>
      <w:jc w:val="left"/>
    </w:pPr>
    <w:rPr>
      <w:rFonts w:ascii="Calibri" w:hAnsi="Calibri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0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0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uiPriority w:val="99"/>
    <w:semiHidden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1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1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1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1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标题 字符"/>
    <w:basedOn w:val="a1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3">
    <w:name w:val="标题 字符1"/>
    <w:link w:val="af8"/>
    <w:qFormat/>
    <w:rPr>
      <w:rFonts w:ascii="Cambria" w:hAnsi="Cambria"/>
      <w:b/>
      <w:bCs/>
      <w:kern w:val="2"/>
      <w:sz w:val="32"/>
      <w:szCs w:val="32"/>
    </w:rPr>
  </w:style>
  <w:style w:type="character" w:customStyle="1" w:styleId="WW-FootnoteReference1">
    <w:name w:val="WW-Footnote Reference1"/>
    <w:qFormat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-EndnoteReference12345678">
    <w:name w:val="WW-Endnote Reference12345678"/>
    <w:qFormat/>
    <w:rPr>
      <w:vertAlign w:val="superscript"/>
    </w:rPr>
  </w:style>
  <w:style w:type="paragraph" w:customStyle="1" w:styleId="ListHeading">
    <w:name w:val="List Heading"/>
    <w:basedOn w:val="a0"/>
    <w:next w:val="a0"/>
    <w:qFormat/>
    <w:pPr>
      <w:widowControl/>
      <w:suppressAutoHyphens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Quotations">
    <w:name w:val="Quotations"/>
    <w:basedOn w:val="a0"/>
    <w:qFormat/>
    <w:pPr>
      <w:widowControl/>
      <w:suppressAutoHyphens/>
      <w:spacing w:after="283"/>
      <w:ind w:left="567" w:right="567"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a61">
    <w:name w:val="Pa6+1"/>
    <w:basedOn w:val="a0"/>
    <w:next w:val="a0"/>
    <w:qFormat/>
    <w:pPr>
      <w:widowControl/>
      <w:suppressAutoHyphens/>
      <w:spacing w:line="281" w:lineRule="atLeast"/>
      <w:jc w:val="left"/>
    </w:pPr>
    <w:rPr>
      <w:rFonts w:ascii="Times New Roman" w:hAnsi="Times New Roman" w:cs="Mangal"/>
      <w:kern w:val="1"/>
      <w:szCs w:val="24"/>
      <w:lang w:eastAsia="ar-SA"/>
    </w:rPr>
  </w:style>
  <w:style w:type="character" w:customStyle="1" w:styleId="divimport1">
    <w:name w:val="divimport1"/>
    <w:basedOn w:val="a1"/>
    <w:qFormat/>
    <w:rPr>
      <w:rFonts w:ascii="宋体" w:eastAsia="宋体" w:hAnsi="宋体" w:hint="eastAsia"/>
      <w:sz w:val="21"/>
      <w:szCs w:val="21"/>
      <w:shd w:val="clear" w:color="auto" w:fill="FCFCFC"/>
    </w:rPr>
  </w:style>
  <w:style w:type="paragraph" w:customStyle="1" w:styleId="CharCharChar1">
    <w:name w:val="脚注文本 Char Char Char1"/>
    <w:basedOn w:val="a0"/>
    <w:next w:val="af6"/>
    <w:unhideWhenUsed/>
    <w:qFormat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8">
    <w:name w:val="超链接1"/>
    <w:basedOn w:val="a1"/>
    <w:uiPriority w:val="99"/>
    <w:unhideWhenUsed/>
    <w:qFormat/>
    <w:rPr>
      <w:color w:val="0000FF"/>
      <w:u w:val="single"/>
    </w:rPr>
  </w:style>
  <w:style w:type="paragraph" w:customStyle="1" w:styleId="19">
    <w:name w:val="页眉1"/>
    <w:basedOn w:val="a0"/>
    <w:next w:val="af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1a">
    <w:name w:val="页脚1"/>
    <w:basedOn w:val="a0"/>
    <w:next w:val="af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CharCharCharCharCharCharChar">
    <w:name w:val="Char Char Char Char Char Char Char"/>
    <w:basedOn w:val="a0"/>
    <w:qFormat/>
    <w:rPr>
      <w:rFonts w:ascii="Tahoma" w:hAnsi="Tahoma"/>
      <w:bCs/>
      <w:szCs w:val="20"/>
    </w:rPr>
  </w:style>
  <w:style w:type="paragraph" w:customStyle="1" w:styleId="CharCharCharCharCharCharChar6">
    <w:name w:val="Char Char Char Char Char Char Char6"/>
    <w:basedOn w:val="a0"/>
    <w:qFormat/>
    <w:rPr>
      <w:rFonts w:ascii="Tahoma" w:hAnsi="Tahoma"/>
      <w:bCs/>
      <w:szCs w:val="20"/>
    </w:rPr>
  </w:style>
  <w:style w:type="paragraph" w:customStyle="1" w:styleId="CharCharCharCharCharCharChar5">
    <w:name w:val="Char Char Char Char Char Char Char5"/>
    <w:basedOn w:val="a0"/>
    <w:qFormat/>
    <w:rPr>
      <w:rFonts w:ascii="Tahoma" w:hAnsi="Tahoma"/>
      <w:bCs/>
      <w:szCs w:val="20"/>
    </w:rPr>
  </w:style>
  <w:style w:type="paragraph" w:customStyle="1" w:styleId="CharCharCharCharCharCharChar4">
    <w:name w:val="Char Char Char Char Char Char Char4"/>
    <w:basedOn w:val="a0"/>
    <w:qFormat/>
    <w:rPr>
      <w:rFonts w:ascii="Tahoma" w:hAnsi="Tahoma"/>
      <w:bCs/>
      <w:szCs w:val="20"/>
    </w:rPr>
  </w:style>
  <w:style w:type="paragraph" w:customStyle="1" w:styleId="CharCharCharCharCharCharChar3">
    <w:name w:val="Char Char Char Char Char Char Char3"/>
    <w:basedOn w:val="a0"/>
    <w:qFormat/>
    <w:rPr>
      <w:rFonts w:ascii="Tahoma" w:hAnsi="Tahoma"/>
      <w:bCs/>
      <w:szCs w:val="20"/>
    </w:rPr>
  </w:style>
  <w:style w:type="paragraph" w:customStyle="1" w:styleId="CharCharCharCharCharCharChar2">
    <w:name w:val="Char Char Char Char Char Char Char2"/>
    <w:basedOn w:val="a0"/>
    <w:qFormat/>
    <w:rPr>
      <w:rFonts w:ascii="Tahoma" w:hAnsi="Tahoma"/>
      <w:bCs/>
      <w:szCs w:val="20"/>
    </w:rPr>
  </w:style>
  <w:style w:type="paragraph" w:customStyle="1" w:styleId="CharCharCharCharCharCharChar1">
    <w:name w:val="Char Char Char Char Char Char Char1"/>
    <w:basedOn w:val="a0"/>
    <w:qFormat/>
    <w:rPr>
      <w:rFonts w:ascii="Tahoma" w:hAnsi="Tahoma"/>
      <w:bCs/>
      <w:szCs w:val="20"/>
    </w:rPr>
  </w:style>
  <w:style w:type="character" w:customStyle="1" w:styleId="firstpagedate1">
    <w:name w:val="firstpagedate1"/>
    <w:qFormat/>
    <w:rPr>
      <w:rFonts w:ascii="ˎ̥" w:hAnsi="ˎ̥" w:hint="default"/>
      <w:color w:val="5AAA5A"/>
      <w:sz w:val="18"/>
      <w:szCs w:val="18"/>
    </w:rPr>
  </w:style>
  <w:style w:type="character" w:customStyle="1" w:styleId="firstpagedate">
    <w:name w:val="firstpagedate"/>
    <w:basedOn w:val="a1"/>
    <w:qFormat/>
  </w:style>
  <w:style w:type="character" w:customStyle="1" w:styleId="1b">
    <w:name w:val="访问过的超链接1"/>
    <w:basedOn w:val="a1"/>
    <w:uiPriority w:val="99"/>
    <w:semiHidden/>
    <w:unhideWhenUsed/>
    <w:qFormat/>
    <w:rPr>
      <w:color w:val="800080"/>
      <w:u w:val="single"/>
    </w:rPr>
  </w:style>
  <w:style w:type="character" w:customStyle="1" w:styleId="1c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a">
    <w:name w:val="正文文本缩进 字符"/>
    <w:basedOn w:val="a1"/>
    <w:link w:val="a9"/>
    <w:qFormat/>
    <w:rPr>
      <w:rFonts w:ascii="Times New Roman" w:hAnsi="Times New Roman"/>
      <w:kern w:val="2"/>
      <w:sz w:val="21"/>
      <w:szCs w:val="24"/>
    </w:rPr>
  </w:style>
  <w:style w:type="paragraph" w:customStyle="1" w:styleId="1d">
    <w:name w:val="列表段落1"/>
    <w:basedOn w:val="a0"/>
    <w:next w:val="affa"/>
    <w:uiPriority w:val="34"/>
    <w:qFormat/>
    <w:pPr>
      <w:ind w:firstLineChars="200" w:firstLine="420"/>
    </w:pPr>
    <w:rPr>
      <w:rFonts w:asciiTheme="minorHAnsi" w:eastAsiaTheme="minorEastAsia" w:hAnsiTheme="minorHAnsi" w:cstheme="minorBidi"/>
      <w:bCs/>
      <w:sz w:val="21"/>
      <w:szCs w:val="21"/>
    </w:rPr>
  </w:style>
  <w:style w:type="character" w:customStyle="1" w:styleId="1e">
    <w:name w:val="批注框文本 字符1"/>
    <w:basedOn w:val="a1"/>
    <w:uiPriority w:val="99"/>
    <w:semiHidden/>
    <w:qFormat/>
    <w:rPr>
      <w:sz w:val="18"/>
      <w:szCs w:val="18"/>
    </w:rPr>
  </w:style>
  <w:style w:type="character" w:customStyle="1" w:styleId="1f">
    <w:name w:val="页眉 字符1"/>
    <w:basedOn w:val="a1"/>
    <w:uiPriority w:val="99"/>
    <w:qFormat/>
    <w:rPr>
      <w:sz w:val="18"/>
      <w:szCs w:val="18"/>
    </w:rPr>
  </w:style>
  <w:style w:type="character" w:customStyle="1" w:styleId="1f0">
    <w:name w:val="页脚 字符1"/>
    <w:basedOn w:val="a1"/>
    <w:uiPriority w:val="99"/>
    <w:qFormat/>
    <w:rPr>
      <w:sz w:val="18"/>
      <w:szCs w:val="18"/>
    </w:rPr>
  </w:style>
  <w:style w:type="character" w:customStyle="1" w:styleId="swbf">
    <w:name w:val="swbf"/>
    <w:basedOn w:val="a1"/>
    <w:qFormat/>
  </w:style>
  <w:style w:type="character" w:customStyle="1" w:styleId="ywyy">
    <w:name w:val="ywyy"/>
    <w:basedOn w:val="a1"/>
    <w:qFormat/>
  </w:style>
  <w:style w:type="character" w:customStyle="1" w:styleId="swdz">
    <w:name w:val="swdz"/>
    <w:basedOn w:val="a1"/>
    <w:qFormat/>
  </w:style>
  <w:style w:type="character" w:customStyle="1" w:styleId="a6">
    <w:name w:val="批注文字 字符"/>
    <w:basedOn w:val="a1"/>
    <w:link w:val="a5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afff0">
    <w:name w:val="造字"/>
    <w:qFormat/>
    <w:rPr>
      <w:rFonts w:ascii="经典繁超宋" w:eastAsia="宋体-方正超大字符集"/>
      <w:sz w:val="32"/>
      <w:szCs w:val="52"/>
      <w:lang w:eastAsia="zh-CN"/>
    </w:rPr>
  </w:style>
  <w:style w:type="character" w:customStyle="1" w:styleId="111">
    <w:name w:val="未处理的提及1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1">
    <w:name w:val="标题 5 字符1"/>
    <w:basedOn w:val="a1"/>
    <w:link w:val="5"/>
    <w:uiPriority w:val="9"/>
    <w:semiHidden/>
    <w:qFormat/>
    <w:rPr>
      <w:rFonts w:ascii="宋体" w:hAnsi="宋体" w:cs="宋体"/>
      <w:b/>
      <w:bCs/>
      <w:sz w:val="28"/>
      <w:szCs w:val="28"/>
    </w:rPr>
  </w:style>
  <w:style w:type="character" w:customStyle="1" w:styleId="afff1">
    <w:name w:val="反切"/>
    <w:qFormat/>
    <w:rPr>
      <w:rFonts w:ascii="宋体" w:eastAsia="宋体-方正超大字符集" w:hAnsi="宋体"/>
      <w:color w:val="800000"/>
      <w:sz w:val="15"/>
      <w:szCs w:val="15"/>
    </w:rPr>
  </w:style>
  <w:style w:type="character" w:customStyle="1" w:styleId="afff2">
    <w:name w:val="控呇湮佽恅苤蚼 红色"/>
    <w:qFormat/>
    <w:rPr>
      <w:rFonts w:ascii="控呇湮佽恅苤蚼" w:eastAsia="控呇湮佽恅苤蚼" w:hAnsi="控呇湮佽恅苤蚼"/>
      <w:color w:val="FF0000"/>
    </w:rPr>
  </w:style>
  <w:style w:type="character" w:customStyle="1" w:styleId="fieldname">
    <w:name w:val="fieldname"/>
    <w:basedOn w:val="a1"/>
    <w:qFormat/>
  </w:style>
  <w:style w:type="character" w:customStyle="1" w:styleId="fieldvalue">
    <w:name w:val="fieldvalue"/>
    <w:basedOn w:val="a1"/>
    <w:qFormat/>
  </w:style>
  <w:style w:type="character" w:customStyle="1" w:styleId="number">
    <w:name w:val="number"/>
    <w:qFormat/>
    <w:rPr>
      <w:color w:val="0033FF"/>
    </w:rPr>
  </w:style>
  <w:style w:type="character" w:customStyle="1" w:styleId="lzspan">
    <w:name w:val="lzspan"/>
    <w:qFormat/>
  </w:style>
  <w:style w:type="character" w:customStyle="1" w:styleId="af5">
    <w:name w:val="副标题 字符"/>
    <w:basedOn w:val="a1"/>
    <w:link w:val="af4"/>
    <w:uiPriority w:val="11"/>
    <w:qFormat/>
    <w:rPr>
      <w:rFonts w:ascii="Arial" w:hAnsi="Arial"/>
      <w:b/>
      <w:bCs/>
      <w:kern w:val="28"/>
      <w:sz w:val="24"/>
      <w:szCs w:val="32"/>
    </w:rPr>
  </w:style>
  <w:style w:type="paragraph" w:customStyle="1" w:styleId="a">
    <w:name w:val="論著"/>
    <w:basedOn w:val="affa"/>
    <w:link w:val="afff3"/>
    <w:qFormat/>
    <w:pPr>
      <w:numPr>
        <w:numId w:val="1"/>
      </w:numPr>
      <w:wordWrap w:val="0"/>
      <w:spacing w:line="360" w:lineRule="auto"/>
      <w:ind w:left="420" w:firstLineChars="0" w:hanging="420"/>
    </w:pPr>
    <w:rPr>
      <w:szCs w:val="28"/>
    </w:rPr>
  </w:style>
  <w:style w:type="character" w:customStyle="1" w:styleId="afff3">
    <w:name w:val="論著 字符"/>
    <w:basedOn w:val="a1"/>
    <w:link w:val="a"/>
    <w:qFormat/>
    <w:rPr>
      <w:rFonts w:ascii="宋体" w:hAnsi="宋体"/>
      <w:kern w:val="2"/>
      <w:sz w:val="24"/>
      <w:szCs w:val="28"/>
    </w:rPr>
  </w:style>
  <w:style w:type="character" w:customStyle="1" w:styleId="nyfontcontent">
    <w:name w:val="ny_font_content"/>
    <w:basedOn w:val="a1"/>
    <w:qFormat/>
  </w:style>
  <w:style w:type="character" w:customStyle="1" w:styleId="2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zi21">
    <w:name w:val="zi21"/>
    <w:basedOn w:val="a1"/>
    <w:qFormat/>
    <w:rPr>
      <w:rFonts w:ascii="KaiXinSong" w:eastAsia="KaiXinSong" w:hAnsi="KaiXinSong" w:hint="eastAsia"/>
    </w:rPr>
  </w:style>
  <w:style w:type="paragraph" w:customStyle="1" w:styleId="afff4">
    <w:name w:val="样式"/>
    <w:qFormat/>
    <w:pPr>
      <w:widowControl w:val="0"/>
      <w:autoSpaceDE w:val="0"/>
      <w:autoSpaceDN w:val="0"/>
      <w:adjustRightInd w:val="0"/>
    </w:pPr>
    <w:rPr>
      <w:rFonts w:ascii="宋体" w:hAnsi="Times New Roman" w:cs="宋体"/>
      <w:sz w:val="24"/>
      <w:szCs w:val="24"/>
    </w:rPr>
  </w:style>
  <w:style w:type="table" w:customStyle="1" w:styleId="1f1">
    <w:name w:val="网格型1"/>
    <w:basedOn w:val="a2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-tooltip">
    <w:name w:val="title-tooltip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8.png"/><Relationship Id="rId21" Type="http://schemas.openxmlformats.org/officeDocument/2006/relationships/image" Target="media/image23.png"/><Relationship Id="rId34" Type="http://schemas.openxmlformats.org/officeDocument/2006/relationships/image" Target="media/image36.png"/><Relationship Id="rId42" Type="http://schemas.openxmlformats.org/officeDocument/2006/relationships/image" Target="media/image45.png"/><Relationship Id="rId47" Type="http://schemas.openxmlformats.org/officeDocument/2006/relationships/image" Target="media/image50.png"/><Relationship Id="rId50" Type="http://schemas.openxmlformats.org/officeDocument/2006/relationships/image" Target="media/image53.png"/><Relationship Id="rId55" Type="http://schemas.openxmlformats.org/officeDocument/2006/relationships/image" Target="media/image62.png"/><Relationship Id="rId63" Type="http://schemas.openxmlformats.org/officeDocument/2006/relationships/image" Target="media/image70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31.png"/><Relationship Id="rId11" Type="http://schemas.openxmlformats.org/officeDocument/2006/relationships/image" Target="media/image4.png"/><Relationship Id="rId24" Type="http://schemas.openxmlformats.org/officeDocument/2006/relationships/image" Target="media/image26.png"/><Relationship Id="rId32" Type="http://schemas.openxmlformats.org/officeDocument/2006/relationships/image" Target="media/image34.png"/><Relationship Id="rId37" Type="http://schemas.openxmlformats.org/officeDocument/2006/relationships/image" Target="media/image39.png"/><Relationship Id="rId40" Type="http://schemas.openxmlformats.org/officeDocument/2006/relationships/image" Target="media/image43.png"/><Relationship Id="rId45" Type="http://schemas.openxmlformats.org/officeDocument/2006/relationships/image" Target="media/image48.png"/><Relationship Id="rId53" Type="http://schemas.openxmlformats.org/officeDocument/2006/relationships/image" Target="media/image60.png"/><Relationship Id="rId58" Type="http://schemas.openxmlformats.org/officeDocument/2006/relationships/image" Target="media/image65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6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png"/><Relationship Id="rId35" Type="http://schemas.openxmlformats.org/officeDocument/2006/relationships/image" Target="media/image37.png"/><Relationship Id="rId43" Type="http://schemas.openxmlformats.org/officeDocument/2006/relationships/image" Target="media/image46.png"/><Relationship Id="rId48" Type="http://schemas.openxmlformats.org/officeDocument/2006/relationships/image" Target="media/image51.png"/><Relationship Id="rId56" Type="http://schemas.openxmlformats.org/officeDocument/2006/relationships/image" Target="media/image63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27.png"/><Relationship Id="rId33" Type="http://schemas.openxmlformats.org/officeDocument/2006/relationships/image" Target="media/image35.png"/><Relationship Id="rId38" Type="http://schemas.openxmlformats.org/officeDocument/2006/relationships/image" Target="media/image40.png"/><Relationship Id="rId46" Type="http://schemas.openxmlformats.org/officeDocument/2006/relationships/image" Target="media/image49.png"/><Relationship Id="rId59" Type="http://schemas.openxmlformats.org/officeDocument/2006/relationships/image" Target="media/image66.png"/><Relationship Id="rId67" Type="http://schemas.openxmlformats.org/officeDocument/2006/relationships/fontTable" Target="fontTable.xml"/><Relationship Id="rId20" Type="http://schemas.openxmlformats.org/officeDocument/2006/relationships/image" Target="media/image22.png"/><Relationship Id="rId41" Type="http://schemas.openxmlformats.org/officeDocument/2006/relationships/image" Target="media/image44.png"/><Relationship Id="rId54" Type="http://schemas.openxmlformats.org/officeDocument/2006/relationships/image" Target="media/image61.png"/><Relationship Id="rId62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36" Type="http://schemas.openxmlformats.org/officeDocument/2006/relationships/image" Target="media/image38.png"/><Relationship Id="rId49" Type="http://schemas.openxmlformats.org/officeDocument/2006/relationships/image" Target="media/image52.png"/><Relationship Id="rId57" Type="http://schemas.openxmlformats.org/officeDocument/2006/relationships/image" Target="media/image64.png"/><Relationship Id="rId10" Type="http://schemas.openxmlformats.org/officeDocument/2006/relationships/image" Target="media/image3.png"/><Relationship Id="rId31" Type="http://schemas.openxmlformats.org/officeDocument/2006/relationships/image" Target="media/image33.png"/><Relationship Id="rId44" Type="http://schemas.openxmlformats.org/officeDocument/2006/relationships/image" Target="media/image47.png"/><Relationship Id="rId52" Type="http://schemas.openxmlformats.org/officeDocument/2006/relationships/image" Target="media/image59.png"/><Relationship Id="rId60" Type="http://schemas.openxmlformats.org/officeDocument/2006/relationships/image" Target="media/image67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4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6.png"/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12" Type="http://schemas.openxmlformats.org/officeDocument/2006/relationships/image" Target="media/image5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11" Type="http://schemas.openxmlformats.org/officeDocument/2006/relationships/image" Target="media/image54.png"/><Relationship Id="rId5" Type="http://schemas.openxmlformats.org/officeDocument/2006/relationships/image" Target="media/image17.png"/><Relationship Id="rId10" Type="http://schemas.openxmlformats.org/officeDocument/2006/relationships/image" Target="media/image41.png"/><Relationship Id="rId4" Type="http://schemas.openxmlformats.org/officeDocument/2006/relationships/image" Target="media/image16.png"/><Relationship Id="rId9" Type="http://schemas.openxmlformats.org/officeDocument/2006/relationships/image" Target="media/image21.png"/><Relationship Id="rId14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C2666-F1E7-49F1-8454-8994EE929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2512</Words>
  <Characters>2789</Characters>
  <Application>Microsoft Office Word</Application>
  <DocSecurity>0</DocSecurity>
  <Lines>103</Lines>
  <Paragraphs>40</Paragraphs>
  <ScaleCrop>false</ScaleCrop>
  <Company>GWZ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lastModifiedBy>chen Emma</cp:lastModifiedBy>
  <cp:revision>289</cp:revision>
  <dcterms:created xsi:type="dcterms:W3CDTF">2018-01-27T09:07:00Z</dcterms:created>
  <dcterms:modified xsi:type="dcterms:W3CDTF">2025-09-25T13:51:00Z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309ff620ad76616861290f234b7f9af256d5ee33649d63cb7ce801945e0e44d0</vt:lpwstr>
  </property>
  <property fmtid="{D5CDD505-2E9C-101B-9397-08002B2CF9AE}" pid="3" name="KSOTemplateDocerSaveRecord">
    <vt:lpwstr>eyJoZGlkIjoiMWQ0M2YzYWI1YTZmZGE0ZmQ4OGFkMDgzNGU5M2ViZTgiLCJ1c2VySWQiOiI2MjMxMzczODQifQ==</vt:lpwstr>
  </property>
  <property fmtid="{D5CDD505-2E9C-101B-9397-08002B2CF9AE}" pid="4" name="KSOProductBuildVer">
    <vt:lpwstr>2052-12.1.0.22175</vt:lpwstr>
  </property>
  <property fmtid="{D5CDD505-2E9C-101B-9397-08002B2CF9AE}" pid="5" name="ICV">
    <vt:lpwstr>BD272FBCFDA748CE9903AC4FB77E7EBA_13</vt:lpwstr>
  </property>
</Properties>
</file>