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ADCE" w14:textId="77777777" w:rsidR="00E75EAE" w:rsidRPr="00E75EAE" w:rsidRDefault="00E75EAE" w:rsidP="00A2766F">
      <w:pPr>
        <w:pStyle w:val="aff7"/>
        <w:rPr>
          <w:rFonts w:hint="eastAsia"/>
          <w:szCs w:val="28"/>
        </w:rPr>
      </w:pPr>
      <w:bookmarkStart w:id="0" w:name="OLE_LINK1"/>
      <w:r w:rsidRPr="00E75EAE">
        <w:rPr>
          <w:rFonts w:hint="eastAsia"/>
        </w:rPr>
        <w:t>北大秦簡《禹九策》研讀札記</w:t>
      </w:r>
    </w:p>
    <w:p w14:paraId="1E52993F" w14:textId="77777777" w:rsidR="00E75EAE" w:rsidRPr="00E75EAE" w:rsidRDefault="00E75EAE" w:rsidP="00E75EAE">
      <w:pPr>
        <w:jc w:val="center"/>
        <w:rPr>
          <w:rFonts w:ascii="Calibri" w:hAnsi="Calibri"/>
          <w:b/>
          <w:sz w:val="28"/>
          <w:szCs w:val="24"/>
        </w:rPr>
      </w:pPr>
    </w:p>
    <w:p w14:paraId="61CDBE75" w14:textId="77777777" w:rsidR="00E75EAE" w:rsidRPr="00E75EAE" w:rsidRDefault="00E75EAE" w:rsidP="00E75EAE">
      <w:pPr>
        <w:pStyle w:val="aff8"/>
        <w:rPr>
          <w:rFonts w:hint="eastAsia"/>
        </w:rPr>
      </w:pPr>
      <w:r w:rsidRPr="00E75EAE">
        <w:rPr>
          <w:rFonts w:hint="eastAsia"/>
        </w:rPr>
        <w:t>（首發）</w:t>
      </w:r>
    </w:p>
    <w:p w14:paraId="2D106DAA" w14:textId="77777777" w:rsidR="00E75EAE" w:rsidRPr="00E75EAE" w:rsidRDefault="00E75EAE" w:rsidP="00E75EAE">
      <w:pPr>
        <w:pStyle w:val="aff8"/>
        <w:rPr>
          <w:rFonts w:hint="eastAsia"/>
        </w:rPr>
      </w:pPr>
    </w:p>
    <w:p w14:paraId="6A4BE075" w14:textId="77777777" w:rsidR="00E75EAE" w:rsidRPr="00E75EAE" w:rsidRDefault="00E75EAE" w:rsidP="00E75EAE">
      <w:pPr>
        <w:pStyle w:val="aff8"/>
        <w:rPr>
          <w:rFonts w:hint="eastAsia"/>
        </w:rPr>
      </w:pPr>
      <w:r w:rsidRPr="00E75EAE">
        <w:rPr>
          <w:rFonts w:hint="eastAsia"/>
        </w:rPr>
        <w:t>曾慶彬</w:t>
      </w:r>
    </w:p>
    <w:p w14:paraId="7BEED034" w14:textId="77777777" w:rsidR="00E75EAE" w:rsidRPr="00E75EAE" w:rsidRDefault="00E75EAE" w:rsidP="00E75EAE">
      <w:pPr>
        <w:pStyle w:val="aff8"/>
        <w:rPr>
          <w:rFonts w:hint="eastAsia"/>
        </w:rPr>
      </w:pPr>
      <w:r w:rsidRPr="00E75EAE">
        <w:rPr>
          <w:rFonts w:hint="eastAsia"/>
        </w:rPr>
        <w:t>湖南大學文學院</w:t>
      </w:r>
    </w:p>
    <w:p w14:paraId="13B643B8" w14:textId="77777777" w:rsidR="00E75EAE" w:rsidRPr="00E75EAE" w:rsidRDefault="00E75EAE" w:rsidP="00E75EAE">
      <w:pPr>
        <w:jc w:val="center"/>
        <w:rPr>
          <w:rFonts w:ascii="Calibri" w:hAnsi="Calibri"/>
          <w:b/>
          <w:sz w:val="28"/>
          <w:szCs w:val="24"/>
        </w:rPr>
      </w:pPr>
    </w:p>
    <w:p w14:paraId="5250A1D0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  <w:szCs w:val="28"/>
          <w:lang w:eastAsia="zh-TW"/>
        </w:rPr>
        <w:t>一、</w:t>
      </w:r>
      <w:r w:rsidRPr="00E75EAE">
        <w:rPr>
          <w:rFonts w:hint="eastAsia"/>
          <w:lang w:eastAsia="zh-TW"/>
        </w:rPr>
        <w:t>有女去丌夫，戴</w:t>
      </w:r>
      <w:bookmarkStart w:id="1" w:name="_Hlk196220469"/>
      <w:r w:rsidRPr="00E75EAE">
        <w:rPr>
          <w:rFonts w:hint="eastAsia"/>
          <w:lang w:eastAsia="zh-TW"/>
        </w:rPr>
        <w:t>縈纑</w:t>
      </w:r>
      <w:bookmarkEnd w:id="1"/>
    </w:p>
    <w:p w14:paraId="7A5C9CB3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4DF46DB2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簡101背有句云：</w:t>
      </w:r>
    </w:p>
    <w:p w14:paraId="35212A72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  <w:lang w:eastAsia="zh-TW"/>
        </w:rPr>
        <w:t>有女去丌夫，戴縈纑</w:t>
      </w:r>
      <w:r w:rsidRPr="00E75EAE">
        <w:rPr>
          <w:rFonts w:hint="eastAsia"/>
        </w:rPr>
        <w:t>，乃</w:t>
      </w:r>
      <w:r w:rsidRPr="00E75EAE">
        <w:rPr>
          <w:rFonts w:hint="eastAsia"/>
          <w:lang w:eastAsia="zh-TW"/>
        </w:rPr>
        <w:t>辱坭（泥）涂（塗）</w:t>
      </w:r>
      <w:r w:rsidRPr="00E75EAE">
        <w:rPr>
          <w:rFonts w:hint="eastAsia"/>
        </w:rPr>
        <w:t>。</w:t>
      </w:r>
    </w:p>
    <w:p w14:paraId="546616A7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“</w:t>
      </w:r>
      <w:r w:rsidRPr="00E75EAE">
        <w:rPr>
          <w:rFonts w:hint="eastAsia"/>
          <w:lang w:eastAsia="zh-TW"/>
        </w:rPr>
        <w:t>縈纑</w:t>
      </w:r>
      <w:r w:rsidRPr="00E75EAE">
        <w:rPr>
          <w:rFonts w:hint="eastAsia"/>
        </w:rPr>
        <w:t>”亦見於《教女》簡56：</w:t>
      </w:r>
    </w:p>
    <w:p w14:paraId="6B7FEA32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良子有曰：女子獨居，淫與</w:t>
      </w:r>
      <w:bookmarkStart w:id="2" w:name="OLE_LINK7"/>
      <w:r w:rsidRPr="00E75EAE">
        <w:rPr>
          <w:rFonts w:hint="eastAsia"/>
        </w:rPr>
        <w:t>猒（厭）</w:t>
      </w:r>
      <w:bookmarkEnd w:id="2"/>
      <w:r w:rsidRPr="00E75EAE">
        <w:rPr>
          <w:rFonts w:hint="eastAsia"/>
        </w:rPr>
        <w:t>巫。曰：我有巫吏（事），人盜縈纑。</w:t>
      </w:r>
    </w:p>
    <w:p w14:paraId="25485EBA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</w:rPr>
        <w:t>《禹九策》整理者</w:t>
      </w:r>
      <w:r w:rsidRPr="00E75EAE">
        <w:rPr>
          <w:rFonts w:hint="eastAsia"/>
          <w:vertAlign w:val="superscript"/>
        </w:rPr>
        <w:footnoteReference w:id="1"/>
      </w:r>
      <w:r w:rsidRPr="00E75EAE">
        <w:rPr>
          <w:rFonts w:hint="eastAsia"/>
        </w:rPr>
        <w:t>：“</w:t>
      </w:r>
      <w:r w:rsidRPr="00E75EAE">
        <w:t>戴</w:t>
      </w:r>
      <w:r w:rsidRPr="00E75EAE">
        <w:rPr>
          <w:rFonts w:hint="eastAsia"/>
        </w:rPr>
        <w:t>”</w:t>
      </w:r>
      <w:r w:rsidRPr="00E75EAE">
        <w:t>指頭戴</w:t>
      </w:r>
      <w:r w:rsidRPr="00E75EAE">
        <w:rPr>
          <w:rFonts w:hint="eastAsia"/>
        </w:rPr>
        <w:t>，“縈</w:t>
      </w:r>
      <w:r w:rsidRPr="00E75EAE">
        <w:t>纑</w:t>
      </w:r>
      <w:r w:rsidRPr="00E75EAE">
        <w:rPr>
          <w:rFonts w:hint="eastAsia"/>
        </w:rPr>
        <w:t>”</w:t>
      </w:r>
      <w:r w:rsidRPr="00E75EAE">
        <w:t>見</w:t>
      </w:r>
      <w:r w:rsidRPr="00E75EAE">
        <w:rPr>
          <w:rFonts w:hint="eastAsia"/>
        </w:rPr>
        <w:t>北大秦簡</w:t>
      </w:r>
      <w:r w:rsidRPr="00E75EAE">
        <w:t>《教女》，似是女頭飾。</w:t>
      </w:r>
      <w:r w:rsidRPr="00E75EAE">
        <w:rPr>
          <w:rFonts w:hint="eastAsia"/>
        </w:rPr>
        <w:t>子居</w:t>
      </w:r>
      <w:r w:rsidRPr="00E75EAE">
        <w:rPr>
          <w:rFonts w:hint="eastAsia"/>
          <w:vertAlign w:val="superscript"/>
        </w:rPr>
        <w:footnoteReference w:id="2"/>
      </w:r>
      <w:r w:rsidRPr="00E75EAE">
        <w:rPr>
          <w:rFonts w:hint="eastAsia"/>
        </w:rPr>
        <w:t>認為“</w:t>
      </w:r>
      <w:r w:rsidRPr="00E75EAE">
        <w:t>縈纑</w:t>
      </w:r>
      <w:r w:rsidRPr="00E75EAE">
        <w:rPr>
          <w:rFonts w:hint="eastAsia"/>
        </w:rPr>
        <w:t>”是西南少數民族的頭帕，王寧</w:t>
      </w:r>
      <w:r w:rsidRPr="00E75EAE">
        <w:rPr>
          <w:rFonts w:hint="eastAsia"/>
          <w:vertAlign w:val="superscript"/>
        </w:rPr>
        <w:footnoteReference w:id="3"/>
      </w:r>
      <w:r w:rsidRPr="00E75EAE">
        <w:rPr>
          <w:rFonts w:hint="eastAsia"/>
        </w:rPr>
        <w:t>認為</w:t>
      </w:r>
      <w:r w:rsidRPr="00E75EAE">
        <w:rPr>
          <w:rFonts w:hint="eastAsia"/>
        </w:rPr>
        <w:lastRenderedPageBreak/>
        <w:t>是纏頭束髮的麻繩或者帶子。《教女》整理者</w:t>
      </w:r>
      <w:r w:rsidRPr="00E75EAE">
        <w:rPr>
          <w:rFonts w:hint="eastAsia"/>
          <w:vertAlign w:val="superscript"/>
        </w:rPr>
        <w:footnoteReference w:id="4"/>
      </w:r>
      <w:r w:rsidRPr="00E75EAE">
        <w:rPr>
          <w:rFonts w:hint="eastAsia"/>
        </w:rPr>
        <w:t>同樣認為是“女子頭飾”，並指出“盜”似讀為“繞”。蕭旭</w:t>
      </w:r>
      <w:r w:rsidRPr="00E75EAE">
        <w:rPr>
          <w:rFonts w:hint="eastAsia"/>
          <w:vertAlign w:val="superscript"/>
        </w:rPr>
        <w:footnoteReference w:id="5"/>
      </w:r>
      <w:r w:rsidRPr="00E75EAE">
        <w:rPr>
          <w:rFonts w:hint="eastAsia"/>
        </w:rPr>
        <w:t>認為“縈”</w:t>
      </w:r>
      <w:r w:rsidRPr="00E75EAE">
        <w:rPr>
          <w:rFonts w:hint="eastAsia"/>
          <w:lang w:eastAsia="zh-TW"/>
        </w:rPr>
        <w:t>讀為罃、罌</w:t>
      </w:r>
      <w:r w:rsidRPr="00E75EAE">
        <w:rPr>
          <w:rFonts w:hint="eastAsia"/>
        </w:rPr>
        <w:t>，“纑”讀為</w:t>
      </w:r>
      <w:r w:rsidRPr="00E75EAE">
        <w:rPr>
          <w:rFonts w:ascii="SimSun-ExtB" w:eastAsia="SimSun-ExtB" w:hAnsi="SimSun-ExtB" w:cs="SimSun-ExtB" w:hint="eastAsia"/>
        </w:rPr>
        <w:t>𧆣</w:t>
      </w:r>
      <w:r w:rsidRPr="00E75EAE">
        <w:rPr>
          <w:rFonts w:hint="eastAsia"/>
        </w:rPr>
        <w:t>（</w:t>
      </w:r>
      <w:r w:rsidRPr="00E75EAE">
        <w:rPr>
          <w:rFonts w:ascii="SimSun-ExtB" w:eastAsia="SimSun-ExtB" w:hAnsi="SimSun-ExtB" w:cs="SimSun-ExtB" w:hint="eastAsia"/>
        </w:rPr>
        <w:t>𧇄</w:t>
      </w:r>
      <w:r w:rsidRPr="00E75EAE">
        <w:rPr>
          <w:rFonts w:hint="eastAsia"/>
        </w:rPr>
        <w:t>、</w:t>
      </w:r>
      <w:r w:rsidRPr="00E75EAE">
        <w:rPr>
          <w:rFonts w:ascii="SimSun-ExtB" w:eastAsia="SimSun-ExtB" w:hAnsi="SimSun-ExtB" w:cs="SimSun-ExtB" w:hint="eastAsia"/>
        </w:rPr>
        <w:t>𤴅</w:t>
      </w:r>
      <w:r w:rsidRPr="00E75EAE">
        <w:rPr>
          <w:rFonts w:hint="eastAsia"/>
        </w:rPr>
        <w:t>、罏）、盧，“</w:t>
      </w:r>
      <w:r w:rsidRPr="00E75EAE">
        <w:t>縈纑</w:t>
      </w:r>
      <w:r w:rsidRPr="00E75EAE">
        <w:rPr>
          <w:rFonts w:hint="eastAsia"/>
        </w:rPr>
        <w:t>”</w:t>
      </w:r>
      <w:r w:rsidRPr="00E75EAE">
        <w:rPr>
          <w:rFonts w:hint="eastAsia"/>
          <w:lang w:eastAsia="zh-TW"/>
        </w:rPr>
        <w:t>指長頸瓶，生活用具。《教女》“人盜縈纑”意為女子據巫事知有人盜其罃盧也，《禹九策》相關語句意為頭頂著罃盧而離開其夫。</w:t>
      </w:r>
    </w:p>
    <w:p w14:paraId="6466C20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按，蕭旭之說與前幾說差異在於“戴”的釋讀上，認為“戴”是“</w:t>
      </w:r>
      <w:r w:rsidRPr="00E75EAE">
        <w:rPr>
          <w:rFonts w:hint="eastAsia"/>
          <w:lang w:eastAsia="zh-TW"/>
        </w:rPr>
        <w:t>頭頂著</w:t>
      </w:r>
      <w:r w:rsidRPr="00E75EAE">
        <w:rPr>
          <w:rFonts w:hint="eastAsia"/>
        </w:rPr>
        <w:t>”之義，即訓為“負”一類的意思，這是正確的。這應該是“戴”的本義。甲骨文有</w:t>
      </w:r>
      <w:r w:rsidRPr="00E75EAE">
        <w:rPr>
          <w:noProof/>
        </w:rPr>
        <w:drawing>
          <wp:inline distT="0" distB="0" distL="114300" distR="114300" wp14:anchorId="3A6506B4" wp14:editId="50BF0653">
            <wp:extent cx="146685" cy="241935"/>
            <wp:effectExtent l="0" t="0" r="5715" b="190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類字形，周忠兵</w:t>
      </w:r>
      <w:r w:rsidRPr="00E75EAE">
        <w:rPr>
          <w:rFonts w:hint="eastAsia"/>
          <w:vertAlign w:val="superscript"/>
        </w:rPr>
        <w:footnoteReference w:id="6"/>
      </w:r>
      <w:r w:rsidRPr="00E75EAE">
        <w:rPr>
          <w:rFonts w:hint="eastAsia"/>
        </w:rPr>
        <w:t>認為該字象人頭頂頂著一個甾，是戴的表意字，季旭昇</w:t>
      </w:r>
      <w:r w:rsidRPr="00E75EAE">
        <w:rPr>
          <w:rFonts w:hint="eastAsia"/>
          <w:vertAlign w:val="superscript"/>
        </w:rPr>
        <w:footnoteReference w:id="7"/>
      </w:r>
      <w:r w:rsidRPr="00E75EAE">
        <w:rPr>
          <w:rFonts w:hint="eastAsia"/>
        </w:rPr>
        <w:t>認為“甾”是盛物的竹器。拋開對“甾”的分歧不論，“戴”本義為類似於“負”是沒有問題的。《孟子·梁惠王上》：“謹庠序之教，申之以孝悌之義，頒白者不負戴於道路矣。”朱熹集注：“戴，任在首也。”《玉篇·異部》：“戴，在首也。”《說文解字注·異部》：“戴，與載通用。言其上曰戴，言其下曰載也。”《莊子·讓王》：“以舜之德未至也，於是夫負妻戴，攜子以入於海，終身</w:t>
      </w:r>
      <w:r w:rsidRPr="00E75EAE">
        <w:rPr>
          <w:rFonts w:hint="eastAsia"/>
        </w:rPr>
        <w:lastRenderedPageBreak/>
        <w:t>不反。”成玄英疏：“古人荷物多用頭戴，如今高麗，猶有此風。”《列女傳·楚老萊妻》：“王去，其</w:t>
      </w:r>
      <w:r w:rsidRPr="00E75EAE">
        <w:t>妻戴畚莱挟薪樵而来</w:t>
      </w:r>
      <w:r w:rsidRPr="00E75EAE">
        <w:rPr>
          <w:rFonts w:hint="eastAsia"/>
        </w:rPr>
        <w:t>”。這些都能證明蕭旭對“戴”的訓釋沒有錯。若“戴”在簡文中用為本義，“</w:t>
      </w:r>
      <w:r w:rsidRPr="00E75EAE">
        <w:t>縈纑</w:t>
      </w:r>
      <w:r w:rsidRPr="00E75EAE">
        <w:rPr>
          <w:rFonts w:hint="eastAsia"/>
        </w:rPr>
        <w:t>”並非必為頭飾，故《教女》“人盜縈纑”之“盜”也不能讀為“繞”，應如字讀。但將“</w:t>
      </w:r>
      <w:r w:rsidRPr="00E75EAE">
        <w:t>縈纑</w:t>
      </w:r>
      <w:r w:rsidRPr="00E75EAE">
        <w:rPr>
          <w:rFonts w:hint="eastAsia"/>
        </w:rPr>
        <w:t>”讀為“</w:t>
      </w:r>
      <w:r w:rsidRPr="00E75EAE">
        <w:rPr>
          <w:rFonts w:hint="eastAsia"/>
          <w:lang w:eastAsia="zh-TW"/>
        </w:rPr>
        <w:t>罃盧</w:t>
      </w:r>
      <w:r w:rsidRPr="00E75EAE">
        <w:rPr>
          <w:rFonts w:hint="eastAsia"/>
        </w:rPr>
        <w:t>”仍可商議。“</w:t>
      </w:r>
      <w:r w:rsidRPr="00E75EAE">
        <w:rPr>
          <w:rFonts w:hint="eastAsia"/>
          <w:lang w:eastAsia="zh-TW"/>
        </w:rPr>
        <w:t>罃盧</w:t>
      </w:r>
      <w:r w:rsidRPr="00E75EAE">
        <w:rPr>
          <w:rFonts w:hint="eastAsia"/>
        </w:rPr>
        <w:t>”既然為生活用品，價值並不會特別高，賊人盜取此物恐不大可能；既然為“長頸瓶”，選擇“戴”這樣的方式攜帶恐易摔碎。</w:t>
      </w:r>
    </w:p>
    <w:p w14:paraId="552EC383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“</w:t>
      </w:r>
      <w:r w:rsidRPr="00E75EAE">
        <w:t>縈纑</w:t>
      </w:r>
      <w:r w:rsidRPr="00E75EAE">
        <w:rPr>
          <w:rFonts w:hint="eastAsia"/>
        </w:rPr>
        <w:t>”當是紡織材料或者說職布的半成品。縈，《說文》：“收韏也。从糸，熒省聲。”段注作“收卷”且“收卷長繩，重曡如環”，上古漢語多名動相因，故“</w:t>
      </w:r>
      <w:r w:rsidRPr="00E75EAE">
        <w:t>縈</w:t>
      </w:r>
      <w:r w:rsidRPr="00E75EAE">
        <w:rPr>
          <w:rFonts w:hint="eastAsia"/>
        </w:rPr>
        <w:t>”可由收卷長繩為環狀這一動作表示“折疊好的環壯長繩”這一名詞。纑，《說文》：“布縷也，从糸盧聲。”段注：“言布縷者、以别乎絲縷也”，故知“纑”為“麻線”。“</w:t>
      </w:r>
      <w:r w:rsidRPr="00E75EAE">
        <w:t>縈纑</w:t>
      </w:r>
      <w:r w:rsidRPr="00E75EAE">
        <w:rPr>
          <w:rFonts w:hint="eastAsia"/>
        </w:rPr>
        <w:t>”則是用來紡織的線繩材料。“</w:t>
      </w:r>
      <w:r w:rsidRPr="00E75EAE">
        <w:rPr>
          <w:rFonts w:hint="eastAsia"/>
          <w:lang w:eastAsia="zh-TW"/>
        </w:rPr>
        <w:t>有女去丌夫，戴縈纑</w:t>
      </w:r>
      <w:r w:rsidRPr="00E75EAE">
        <w:rPr>
          <w:rFonts w:hint="eastAsia"/>
        </w:rPr>
        <w:t>”意為“有女子離開了丈夫，頭頂頂著紡織用的線繩”。</w:t>
      </w:r>
    </w:p>
    <w:p w14:paraId="7E0F562C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這與傳世文獻相關語句可同觀。《列女傳·楚接輿妻》：“夫负釜甑，</w:t>
      </w:r>
      <w:r w:rsidRPr="00E75EAE">
        <w:t>妻戴紝器，变名易姓而远徙，莫知所之。</w:t>
      </w:r>
      <w:r w:rsidRPr="00E75EAE">
        <w:rPr>
          <w:rFonts w:hint="eastAsia"/>
        </w:rPr>
        <w:t>”《韓詩外傳·卷二》作“乃夫负釜甑，</w:t>
      </w:r>
      <w:r w:rsidRPr="00E75EAE">
        <w:t>妻戴经器</w:t>
      </w:r>
      <w:r w:rsidRPr="00E75EAE">
        <w:rPr>
          <w:rFonts w:hint="eastAsia"/>
        </w:rPr>
        <w:t>，变易姓字，莫知其所之。”“紝”“經”還</w:t>
      </w:r>
      <w:r w:rsidRPr="00E75EAE">
        <w:rPr>
          <w:rFonts w:hint="eastAsia"/>
        </w:rPr>
        <w:lastRenderedPageBreak/>
        <w:t>有作“織”者，屈守元《韓詩外传箋疏》</w:t>
      </w:r>
      <w:r w:rsidRPr="00E75EAE">
        <w:rPr>
          <w:rFonts w:hint="eastAsia"/>
          <w:vertAlign w:val="superscript"/>
        </w:rPr>
        <w:footnoteReference w:id="8"/>
      </w:r>
      <w:r w:rsidRPr="00E75EAE">
        <w:rPr>
          <w:rFonts w:hint="eastAsia"/>
        </w:rPr>
        <w:t>讚同趙懷玉校勘本，認為本作“紝”，與“經”易混，不知者又改作“織”。屈說甚是。清華簡《說命下》02簡</w:t>
      </w:r>
      <w:r w:rsidRPr="00E75EAE">
        <w:rPr>
          <w:rFonts w:hint="eastAsia"/>
          <w:vertAlign w:val="superscript"/>
        </w:rPr>
        <w:footnoteReference w:id="9"/>
      </w:r>
      <w:r w:rsidRPr="00E75EAE">
        <w:rPr>
          <w:rFonts w:hint="eastAsia"/>
        </w:rPr>
        <w:t>“經”作</w:t>
      </w:r>
      <w:r w:rsidRPr="00E75EAE">
        <w:rPr>
          <w:rFonts w:hint="eastAsia"/>
          <w:noProof/>
        </w:rPr>
        <w:drawing>
          <wp:inline distT="0" distB="0" distL="114300" distR="114300" wp14:anchorId="4B627D50" wp14:editId="1C6E33C4">
            <wp:extent cx="180975" cy="246380"/>
            <wp:effectExtent l="0" t="0" r="1905" b="1270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，右下即从“壬”，类似写法不少。又曾侯乙简064简</w:t>
      </w:r>
      <w:r w:rsidRPr="00E75EAE">
        <w:rPr>
          <w:rFonts w:hint="eastAsia"/>
          <w:vertAlign w:val="superscript"/>
        </w:rPr>
        <w:footnoteReference w:id="10"/>
      </w:r>
      <w:r w:rsidRPr="00E75EAE">
        <w:rPr>
          <w:rFonts w:hint="eastAsia"/>
        </w:rPr>
        <w:t>“经”作“</w:t>
      </w:r>
      <w:r w:rsidRPr="00E75EAE">
        <w:rPr>
          <w:rFonts w:hint="eastAsia"/>
          <w:noProof/>
        </w:rPr>
        <w:drawing>
          <wp:inline distT="0" distB="0" distL="114300" distR="114300" wp14:anchorId="4AC4A78A" wp14:editId="755C41F4">
            <wp:extent cx="151130" cy="196850"/>
            <wp:effectExtent l="0" t="0" r="1270" b="127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9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”，右部仅有三横，亦易与“紝”讹混。紝，《說文》：“機縷也。從糸壬聲。䋕，紝或從任。”《說文解字今釋》</w:t>
      </w:r>
      <w:r w:rsidRPr="00E75EAE">
        <w:rPr>
          <w:rFonts w:hint="eastAsia"/>
          <w:vertAlign w:val="superscript"/>
        </w:rPr>
        <w:footnoteReference w:id="11"/>
      </w:r>
      <w:r w:rsidRPr="00E75EAE">
        <w:rPr>
          <w:rFonts w:hint="eastAsia"/>
        </w:rPr>
        <w:t>譯為“織布機上（布帛開頭）的沙縷”，所以“紝”也是紡織材料。“器”或可不必按《說文》訓為“皿”，而是理解成“工具”“材料”一類的意思。由此可知上引《列女傳》相關文句可理解為“丈夫背負著釜甑，妻子頭頂頂著紡織材料”。大概是布線之類較為輕便，頂在頭上也不會妨礙出行，故用“戴”的方式。</w:t>
      </w:r>
    </w:p>
    <w:p w14:paraId="2D69D12B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“有女去其夫”，整理者認為“夫為</w:t>
      </w:r>
      <w:r w:rsidRPr="00E75EAE">
        <w:t>鳏夫</w:t>
      </w:r>
      <w:r w:rsidRPr="00E75EAE">
        <w:rPr>
          <w:rFonts w:hint="eastAsia"/>
        </w:rPr>
        <w:t>”，子居補證，即認為是女子與丈夫婚姻破裂，王寧則認為是女子離開丈夫前往他所而非是“</w:t>
      </w:r>
      <w:r w:rsidRPr="00E75EAE">
        <w:rPr>
          <w:rFonts w:hint="eastAsia"/>
          <w:lang w:eastAsia="zh-TW"/>
        </w:rPr>
        <w:t>鰥夫之事</w:t>
      </w:r>
      <w:r w:rsidRPr="00E75EAE">
        <w:rPr>
          <w:rFonts w:hint="eastAsia"/>
        </w:rPr>
        <w:t>”。應以整理者說為是，女子離婚而攜帶紡織材料離開，顯然是因為紡織是女子生存的依託。</w:t>
      </w:r>
    </w:p>
    <w:p w14:paraId="4F8A29C6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lastRenderedPageBreak/>
        <w:t>《教女》中的“我有巫吏（事），人盜縈纑”似可理解成“我運用巫祝之術，（是因為）有人盜取了我的紡織材料”。從文意來看，這是“不善女子”對自己不事紡織的推脫之辭。《教女》先後多有對比之處，如言善女子“唯審與良”而不善女子“口舌不審”，前者“居處安樂，臣妾莫亡”“有妻如此，可與久長”，而後者“臣去亡，妾去之逋”“有妻如此，蚤（早）死爲</w:t>
      </w:r>
      <w:r w:rsidRPr="00E75EAE">
        <w:rPr>
          <w:noProof/>
        </w:rPr>
        <w:drawing>
          <wp:inline distT="0" distB="0" distL="0" distR="0" wp14:anchorId="6F5B3243" wp14:editId="18A421AA">
            <wp:extent cx="158750" cy="158750"/>
            <wp:effectExtent l="0" t="0" r="8890" b="8890"/>
            <wp:docPr id="1767708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7080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（匄）”。劉釗、劉建民</w:t>
      </w:r>
      <w:r w:rsidRPr="00E75EAE">
        <w:rPr>
          <w:rFonts w:hint="eastAsia"/>
          <w:vertAlign w:val="superscript"/>
        </w:rPr>
        <w:footnoteReference w:id="12"/>
      </w:r>
      <w:r w:rsidRPr="00E75EAE">
        <w:rPr>
          <w:rFonts w:hint="eastAsia"/>
        </w:rPr>
        <w:t>認為《教女》簡56“淫與猒（厭）巫”是說獨居的女子過度親近“巫祝之術”，簡48“疾績從吏（事），不論晦明”中“績”指織績之事，“不論晦明”是指“夜績”。甚確，簡48兩句是說明善女子勤勉從事紡織。對比而言，不善女子在受到“良子”對其“淫與猒（厭）巫”的指責後，其解釋原因為“人盜縈纑”，同時為不事紡織與親近巫術兩件事找理由，体现“不善女子”的怠惰。</w:t>
      </w:r>
    </w:p>
    <w:p w14:paraId="027171E4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綜之，“</w:t>
      </w:r>
      <w:r w:rsidRPr="00E75EAE">
        <w:t>縈纑</w:t>
      </w:r>
      <w:r w:rsidRPr="00E75EAE">
        <w:rPr>
          <w:rFonts w:hint="eastAsia"/>
        </w:rPr>
        <w:t>”應如字讀，理解為紡織的環狀長繩與麻線，是用於紡織的材料，這兩處“</w:t>
      </w:r>
      <w:r w:rsidRPr="00E75EAE">
        <w:t>縈纑</w:t>
      </w:r>
      <w:r w:rsidRPr="00E75EAE">
        <w:rPr>
          <w:rFonts w:hint="eastAsia"/>
        </w:rPr>
        <w:t>”都說明了紡織在古代生活的重要性，如此相關文例已能讀通。</w:t>
      </w:r>
    </w:p>
    <w:p w14:paraId="552AECF4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6AD11E2A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二、“</w:t>
      </w:r>
      <w:r w:rsidRPr="00E75EAE">
        <w:rPr>
          <w:rFonts w:hint="eastAsia"/>
          <w:lang w:eastAsia="zh-TW"/>
        </w:rPr>
        <w:t>左目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6BAC2AD5" wp14:editId="46F4106F">
            <wp:extent cx="168910" cy="196850"/>
            <wp:effectExtent l="0" t="0" r="13970" b="127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良</w:t>
      </w:r>
      <w:r w:rsidRPr="00E75EAE">
        <w:rPr>
          <w:rFonts w:hint="eastAsia"/>
        </w:rPr>
        <w:t>”與“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1C275143" wp14:editId="2B653023">
            <wp:extent cx="198120" cy="180975"/>
            <wp:effectExtent l="0" t="0" r="0" b="1905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r="11941"/>
                    <a:stretch>
                      <a:fillRect/>
                    </a:stretch>
                  </pic:blipFill>
                  <pic:spPr>
                    <a:xfrm>
                      <a:off x="0" y="0"/>
                      <a:ext cx="200497" cy="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人炊</w:t>
      </w:r>
      <w:r w:rsidRPr="00E75EAE">
        <w:rPr>
          <w:rFonts w:hint="eastAsia"/>
        </w:rPr>
        <w:t>”</w:t>
      </w:r>
    </w:p>
    <w:p w14:paraId="737F13B6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6D242107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簡99背有句云：</w:t>
      </w:r>
    </w:p>
    <w:p w14:paraId="1E1409BF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  <w:lang w:eastAsia="zh-TW"/>
        </w:rPr>
        <w:t>一占曰：左目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63F47C6A" wp14:editId="3555D636">
            <wp:extent cx="168910" cy="196850"/>
            <wp:effectExtent l="0" t="0" r="13970" b="1270"/>
            <wp:docPr id="34460993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609937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良</w:t>
      </w:r>
      <w:r w:rsidRPr="00E75EAE">
        <w:rPr>
          <w:rFonts w:hint="eastAsia"/>
        </w:rPr>
        <w:t>。</w:t>
      </w:r>
    </w:p>
    <w:p w14:paraId="01C6B623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簡98背有句云：</w:t>
      </w:r>
    </w:p>
    <w:p w14:paraId="3F4616B6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  <w:lang w:eastAsia="zh-TW"/>
        </w:rPr>
        <w:t>良人毋吾庸嬰敬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39079814" wp14:editId="73621586">
            <wp:extent cx="198120" cy="180975"/>
            <wp:effectExtent l="0" t="0" r="0" b="1905"/>
            <wp:docPr id="10372014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01423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r="11941"/>
                    <a:stretch>
                      <a:fillRect/>
                    </a:stretch>
                  </pic:blipFill>
                  <pic:spPr>
                    <a:xfrm>
                      <a:off x="0" y="0"/>
                      <a:ext cx="200497" cy="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人</w:t>
      </w:r>
      <w:bookmarkStart w:id="3" w:name="_Hlk196060728"/>
      <w:r w:rsidRPr="00E75EAE">
        <w:rPr>
          <w:rFonts w:hint="eastAsia"/>
          <w:lang w:eastAsia="zh-TW"/>
        </w:rPr>
        <w:t>炊及女子神</w:t>
      </w:r>
      <w:bookmarkEnd w:id="3"/>
      <w:r w:rsidRPr="00E75EAE">
        <w:rPr>
          <w:rFonts w:hint="eastAsia"/>
          <w:lang w:eastAsia="zh-TW"/>
        </w:rPr>
        <w:t>崇</w:t>
      </w:r>
      <w:r w:rsidRPr="00E75EAE">
        <w:rPr>
          <w:rFonts w:hint="eastAsia"/>
        </w:rPr>
        <w:t>，</w:t>
      </w:r>
      <w:r w:rsidRPr="00E75EAE">
        <w:rPr>
          <w:rFonts w:hint="eastAsia"/>
          <w:lang w:eastAsia="zh-TW"/>
        </w:rPr>
        <w:t>凶。</w:t>
      </w:r>
    </w:p>
    <w:p w14:paraId="7EE20E38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整理者將兩字都釋為“肉”，簡99背句是因為“左目”與“肉”都是陰象；簡98背句斷句為“</w:t>
      </w:r>
      <w:r w:rsidRPr="00E75EAE">
        <w:rPr>
          <w:rFonts w:hint="eastAsia"/>
          <w:lang w:eastAsia="zh-TW"/>
        </w:rPr>
        <w:t>良人毋</w:t>
      </w:r>
      <w:r w:rsidRPr="00E75EAE">
        <w:rPr>
          <w:rFonts w:hint="eastAsia"/>
        </w:rPr>
        <w:t>（母），</w:t>
      </w:r>
      <w:r w:rsidRPr="00E75EAE">
        <w:rPr>
          <w:rFonts w:hint="eastAsia"/>
          <w:lang w:eastAsia="zh-TW"/>
        </w:rPr>
        <w:t>吾庸嬰</w:t>
      </w:r>
      <w:r w:rsidRPr="00E75EAE">
        <w:rPr>
          <w:rFonts w:hint="eastAsia"/>
        </w:rPr>
        <w:t>。</w:t>
      </w:r>
      <w:r w:rsidRPr="00E75EAE">
        <w:rPr>
          <w:rFonts w:hint="eastAsia"/>
          <w:lang w:eastAsia="zh-TW"/>
        </w:rPr>
        <w:t>敬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14E0A2DA" wp14:editId="08D451B3">
            <wp:extent cx="198120" cy="180975"/>
            <wp:effectExtent l="0" t="0" r="0" b="190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r="11941"/>
                    <a:stretch>
                      <a:fillRect/>
                    </a:stretch>
                  </pic:blipFill>
                  <pic:spPr>
                    <a:xfrm>
                      <a:off x="0" y="0"/>
                      <a:ext cx="200497" cy="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人炊及女子神，崇凶</w:t>
      </w:r>
      <w:r w:rsidRPr="00E75EAE">
        <w:rPr>
          <w:rFonts w:hint="eastAsia"/>
        </w:rPr>
        <w:t>”，前一句意為“好母親可以為我生小孩”，“肉人炊”指</w:t>
      </w:r>
      <w:r w:rsidRPr="00E75EAE">
        <w:t>《汉书·郊祀志上</w:t>
      </w:r>
      <w:r w:rsidRPr="00E75EAE">
        <w:rPr>
          <w:rFonts w:hint="eastAsia"/>
        </w:rPr>
        <w:t>》的“</w:t>
      </w:r>
      <w:r w:rsidRPr="00E75EAE">
        <w:t>族人炊</w:t>
      </w:r>
      <w:r w:rsidRPr="00E75EAE">
        <w:rPr>
          <w:rFonts w:hint="eastAsia"/>
        </w:rPr>
        <w:t>”，肉、族音近，指</w:t>
      </w:r>
      <w:r w:rsidRPr="00E75EAE">
        <w:t>主炊爨的女神</w:t>
      </w:r>
      <w:r w:rsidRPr="00E75EAE">
        <w:rPr>
          <w:rFonts w:hint="eastAsia"/>
        </w:rPr>
        <w:t>，</w:t>
      </w:r>
      <w:r w:rsidRPr="00E75EAE">
        <w:t>《文子·微明》</w:t>
      </w:r>
      <w:r w:rsidRPr="00E75EAE">
        <w:rPr>
          <w:rFonts w:hint="eastAsia"/>
        </w:rPr>
        <w:t>中有“肉人”一詞。子居認為這兩處“肉”都應改釋為“月”，簡99背“月良”讀作“月朗”，與前文簡102背“右目日光”相對；並認為簡98背應斷句為“良人母，吾用嬰敬。月、人炊及女子神，祟，凶”，“嬰”訓加，“嬰敬”為“加敬”，“人炊”也見於孔家坡漢簡《日書》，</w:t>
      </w:r>
      <w:r w:rsidRPr="00E75EAE">
        <w:t>炊之神为炊母，是老妇之祭，因此与“月”、“女子神”并称。</w:t>
      </w:r>
      <w:r w:rsidRPr="00E75EAE">
        <w:rPr>
          <w:rFonts w:hint="eastAsia"/>
        </w:rPr>
        <w:t>王寧大體上讚成子居說法，不過認為應斷句作“良人毋（無）吾，庸嬰敬”，“庸”訓豈，句意為“丈夫輕視我，我怎麼能尊重他”。</w:t>
      </w:r>
    </w:p>
    <w:p w14:paraId="414883D6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按，由《禹九策》開頭部分可知第二策為凶，整理者與子居對簡</w:t>
      </w:r>
      <w:r w:rsidRPr="00E75EAE">
        <w:rPr>
          <w:rFonts w:hint="eastAsia"/>
        </w:rPr>
        <w:lastRenderedPageBreak/>
        <w:t>98背前半部分的釋讀都難以會凶意，故應從王寧說，理解為夫妻猜忌不和。對於“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544F04F6" wp14:editId="767E2F66">
            <wp:extent cx="198120" cy="180975"/>
            <wp:effectExtent l="0" t="0" r="0" b="190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00" r="11941"/>
                    <a:stretch>
                      <a:fillRect/>
                    </a:stretch>
                  </pic:blipFill>
                  <pic:spPr>
                    <a:xfrm>
                      <a:off x="0" y="0"/>
                      <a:ext cx="200497" cy="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人炊</w:t>
      </w:r>
      <w:r w:rsidRPr="00E75EAE">
        <w:rPr>
          <w:rFonts w:hint="eastAsia"/>
        </w:rPr>
        <w:t>”，</w:t>
      </w:r>
      <w:r w:rsidRPr="00E75EAE">
        <w:t>《文子·微明》</w:t>
      </w:r>
      <w:r w:rsidRPr="00E75EAE">
        <w:rPr>
          <w:rFonts w:hint="eastAsia"/>
        </w:rPr>
        <w:t>中的“肉人”既然是對人“上中下”的分類，與《漢書》“族人炊”似乎並無關聯，兩者聯合稍嫌牽強，故應從子句說改釋作“月”，與“人炊”“女子神”並列，是禍祟。但是“</w:t>
      </w:r>
      <w:r w:rsidRPr="00E75EAE">
        <w:rPr>
          <w:rFonts w:hint="eastAsia"/>
          <w:lang w:eastAsia="zh-TW"/>
        </w:rPr>
        <w:t>左目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61ED5AAF" wp14:editId="69BCC483">
            <wp:extent cx="168910" cy="196850"/>
            <wp:effectExtent l="0" t="0" r="13970" b="127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良</w:t>
      </w:r>
      <w:r w:rsidRPr="00E75EAE">
        <w:rPr>
          <w:rFonts w:hint="eastAsia"/>
        </w:rPr>
        <w:t>”之“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09CBC6BC" wp14:editId="6993D869">
            <wp:extent cx="168910" cy="196850"/>
            <wp:effectExtent l="0" t="0" r="13970" b="127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”應從整理者說，仍釋為“肉”。</w:t>
      </w:r>
    </w:p>
    <w:p w14:paraId="15F68E93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“肉”“月”雖多有訛混，但從這兩隻簡的字形來看，書寫者是將兩字區分的。“肉”“月”在楚簡中往往是不混淆的，如</w:t>
      </w:r>
      <w:r w:rsidRPr="00E75EAE">
        <w:rPr>
          <w:rFonts w:hint="eastAsia"/>
          <w:lang w:eastAsia="zh-TW"/>
        </w:rPr>
        <w:t>清華簡《</w:t>
      </w:r>
      <w:r w:rsidRPr="00E75EAE">
        <w:rPr>
          <w:lang w:eastAsia="zh-TW"/>
        </w:rPr>
        <w:t>筮法</w:t>
      </w:r>
      <w:r w:rsidRPr="00E75EAE">
        <w:rPr>
          <w:rFonts w:hint="eastAsia"/>
          <w:lang w:eastAsia="zh-TW"/>
        </w:rPr>
        <w:t>》</w:t>
      </w:r>
      <w:r w:rsidRPr="00E75EAE">
        <w:rPr>
          <w:rFonts w:hint="eastAsia"/>
        </w:rPr>
        <w:t>簡</w:t>
      </w:r>
      <w:r w:rsidRPr="00E75EAE">
        <w:rPr>
          <w:rFonts w:hint="eastAsia"/>
          <w:lang w:eastAsia="zh-TW"/>
        </w:rPr>
        <w:t>39</w:t>
      </w:r>
      <w:r w:rsidRPr="00E75EAE">
        <w:rPr>
          <w:rFonts w:hint="eastAsia"/>
        </w:rPr>
        <w:t>“月”作</w:t>
      </w:r>
      <w:r w:rsidRPr="00E75EAE">
        <w:rPr>
          <w:rFonts w:hint="eastAsia"/>
          <w:noProof/>
        </w:rPr>
        <w:drawing>
          <wp:inline distT="0" distB="0" distL="0" distR="0" wp14:anchorId="67E2243C" wp14:editId="699507CF">
            <wp:extent cx="151130" cy="180340"/>
            <wp:effectExtent l="0" t="0" r="1270" b="2540"/>
            <wp:docPr id="5173130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13057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</w:t>
      </w:r>
      <w:r w:rsidRPr="00E75EAE">
        <w:rPr>
          <w:rFonts w:hint="eastAsia"/>
          <w:lang w:eastAsia="zh-TW"/>
        </w:rPr>
        <w:t>清華簡《趙簡子》</w:t>
      </w:r>
      <w:r w:rsidRPr="00E75EAE">
        <w:rPr>
          <w:rFonts w:hint="eastAsia"/>
        </w:rPr>
        <w:t>簡</w:t>
      </w:r>
      <w:r w:rsidRPr="00E75EAE">
        <w:rPr>
          <w:rFonts w:hint="eastAsia"/>
          <w:lang w:eastAsia="zh-TW"/>
        </w:rPr>
        <w:t>09</w:t>
      </w:r>
      <w:r w:rsidRPr="00E75EAE">
        <w:rPr>
          <w:rFonts w:hint="eastAsia"/>
          <w:noProof/>
        </w:rPr>
        <w:drawing>
          <wp:inline distT="0" distB="0" distL="0" distR="0" wp14:anchorId="15596D43" wp14:editId="22C16DBF">
            <wp:extent cx="144780" cy="185420"/>
            <wp:effectExtent l="0" t="0" r="7620" b="12700"/>
            <wp:docPr id="8552903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9037" name="图片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8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</w:t>
      </w:r>
      <w:r w:rsidRPr="00E75EAE">
        <w:rPr>
          <w:rFonts w:hint="eastAsia"/>
          <w:lang w:eastAsia="zh-TW"/>
        </w:rPr>
        <w:t>清華簡《邦家之政》</w:t>
      </w:r>
      <w:r w:rsidRPr="00E75EAE">
        <w:rPr>
          <w:rFonts w:hint="eastAsia"/>
        </w:rPr>
        <w:t>簡6從“肉”之</w:t>
      </w:r>
      <w:r w:rsidRPr="00E75EAE">
        <w:rPr>
          <w:rFonts w:hint="eastAsia"/>
          <w:lang w:eastAsia="zh-TW"/>
        </w:rPr>
        <w:t>“腸”字作</w:t>
      </w:r>
      <w:r w:rsidRPr="00E75EAE">
        <w:rPr>
          <w:rFonts w:hint="eastAsia"/>
          <w:noProof/>
        </w:rPr>
        <w:drawing>
          <wp:inline distT="0" distB="0" distL="0" distR="0" wp14:anchorId="719BFA05" wp14:editId="07D39685">
            <wp:extent cx="149860" cy="205105"/>
            <wp:effectExtent l="0" t="0" r="2540" b="8255"/>
            <wp:docPr id="171502907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29070" name="图片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</w:t>
      </w:r>
      <w:r w:rsidRPr="00E75EAE">
        <w:rPr>
          <w:rFonts w:hint="eastAsia"/>
          <w:lang w:eastAsia="zh-TW"/>
        </w:rPr>
        <w:t>清華簡《成人》</w:t>
      </w:r>
      <w:r w:rsidRPr="00E75EAE">
        <w:rPr>
          <w:rFonts w:hint="eastAsia"/>
        </w:rPr>
        <w:t>簡</w:t>
      </w:r>
      <w:r w:rsidRPr="00E75EAE">
        <w:rPr>
          <w:rFonts w:hint="eastAsia"/>
          <w:lang w:eastAsia="zh-TW"/>
        </w:rPr>
        <w:t>09</w:t>
      </w:r>
      <w:r w:rsidRPr="00E75EAE">
        <w:rPr>
          <w:rFonts w:hint="eastAsia"/>
        </w:rPr>
        <w:t>從“月”之</w:t>
      </w:r>
      <w:r w:rsidRPr="00E75EAE">
        <w:rPr>
          <w:rFonts w:hint="eastAsia"/>
          <w:lang w:eastAsia="zh-TW"/>
        </w:rPr>
        <w:t>“朔”作</w:t>
      </w:r>
      <w:r w:rsidRPr="00E75EAE">
        <w:rPr>
          <w:rFonts w:hint="eastAsia"/>
          <w:noProof/>
        </w:rPr>
        <w:drawing>
          <wp:inline distT="0" distB="0" distL="0" distR="0" wp14:anchorId="5B4213CD" wp14:editId="10FE951D">
            <wp:extent cx="139700" cy="168910"/>
            <wp:effectExtent l="0" t="0" r="12700" b="13970"/>
            <wp:docPr id="164798870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88709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，類似例子甚夥，不備舉。</w:t>
      </w:r>
      <w:r w:rsidRPr="00E75EAE">
        <w:rPr>
          <w:rFonts w:hint="eastAsia"/>
          <w:lang w:eastAsia="zh-TW"/>
        </w:rPr>
        <w:t>《汗簡》中“肉”字作</w:t>
      </w:r>
      <w:r w:rsidRPr="00E75EAE">
        <w:rPr>
          <w:noProof/>
        </w:rPr>
        <w:drawing>
          <wp:inline distT="0" distB="0" distL="0" distR="0" wp14:anchorId="11AB33C2" wp14:editId="6FED521F">
            <wp:extent cx="80645" cy="135255"/>
            <wp:effectExtent l="0" t="0" r="10795" b="1905"/>
            <wp:docPr id="60144098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40981" name="图片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064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，“炙”作</w:t>
      </w:r>
      <w:r w:rsidRPr="00E75EAE">
        <w:rPr>
          <w:noProof/>
          <w:lang w:eastAsia="zh-TW"/>
        </w:rPr>
        <w:drawing>
          <wp:inline distT="0" distB="0" distL="0" distR="0" wp14:anchorId="7E745563" wp14:editId="4FFCA6FB">
            <wp:extent cx="76200" cy="167640"/>
            <wp:effectExtent l="0" t="0" r="0" b="0"/>
            <wp:docPr id="16624614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61429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rcRect l="7089" t="1963" r="8861" b="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76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，也能反映出“肉”的構形是在上方多一突出。但《禹九策》作為秦簡，能否與楚簡類比呢？當然可以。翁明鵬</w:t>
      </w:r>
      <w:r w:rsidRPr="00E75EAE">
        <w:rPr>
          <w:rFonts w:ascii="IpaP" w:hAnsi="IpaP" w:cs="IpaP" w:hint="eastAsia"/>
          <w:vertAlign w:val="superscript"/>
        </w:rPr>
        <w:footnoteReference w:id="13"/>
      </w:r>
      <w:r w:rsidRPr="00E75EAE">
        <w:rPr>
          <w:rFonts w:hint="eastAsia"/>
        </w:rPr>
        <w:t>認為《禹九策》簡39以“浴”表{谷}、簡43以“蜀”表{獨}都是楚系簡帛的用字現象，可知《禹九策》的寫成或傳抄或許與楚系簡帛有關係。故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2A9EDA4E" wp14:editId="2B29A420">
            <wp:extent cx="168910" cy="196850"/>
            <wp:effectExtent l="0" t="0" r="13970" b="1270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沒有問題可以釋作“肉”。</w:t>
      </w:r>
    </w:p>
    <w:p w14:paraId="2EC84B1C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子居、王寧將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778A2588" wp14:editId="09CEBE4E">
            <wp:extent cx="168910" cy="196850"/>
            <wp:effectExtent l="0" t="0" r="13970" b="127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改釋作“月”，或許是因為“左目肉良”在訓詁上很難得到解釋。整理者將</w:t>
      </w:r>
      <w:r w:rsidRPr="00E75EAE">
        <w:rPr>
          <w:rFonts w:hint="eastAsia"/>
          <w:lang w:eastAsia="zh-TW"/>
        </w:rPr>
        <w:t>簡102中的</w:t>
      </w:r>
      <w:r w:rsidRPr="00E75EAE">
        <w:rPr>
          <w:rFonts w:hint="eastAsia"/>
        </w:rPr>
        <w:t>類似的</w:t>
      </w:r>
      <w:r w:rsidRPr="00E75EAE">
        <w:rPr>
          <w:rFonts w:hint="eastAsia"/>
          <w:lang w:eastAsia="zh-TW"/>
        </w:rPr>
        <w:t>“右目日光”</w:t>
      </w:r>
      <w:r w:rsidRPr="00E75EAE">
        <w:rPr>
          <w:rFonts w:hint="eastAsia"/>
        </w:rPr>
        <w:t>譯</w:t>
      </w:r>
      <w:r w:rsidRPr="00E75EAE">
        <w:rPr>
          <w:rFonts w:hint="eastAsia"/>
          <w:lang w:eastAsia="zh-TW"/>
        </w:rPr>
        <w:t>為“右</w:t>
      </w:r>
      <w:r w:rsidRPr="00E75EAE">
        <w:rPr>
          <w:rFonts w:hint="eastAsia"/>
          <w:lang w:eastAsia="zh-TW"/>
        </w:rPr>
        <w:lastRenderedPageBreak/>
        <w:t>眼明亮，有如日光”</w:t>
      </w:r>
      <w:r w:rsidRPr="00E75EAE">
        <w:rPr>
          <w:rFonts w:hint="eastAsia"/>
        </w:rPr>
        <w:t>，而在此處卻只說“肉”為陰象而不做解释，也正體現了這種困難。《爾雅·釋器》：“肉倍好謂之璧，好倍肉謂之瑗。”《漢書·食貨志下》：“卒鑄大錢，文曰寶貨，肉好皆有周郭。”顏師古注引韋昭曰：“肉，錢形也；好，孔也。”可知“肉”可指環形物體。眼睛中的環形物體指的是虹膜，虹膜包裹著圓形的瞳孔，故為圓環狀。“左目肉良”是說左眼虹膜長得好，“左目”與“肉良”是話題與說明的關係，與簡102中的“右目”與“日光”同。竊疑此處“肉”並非僅僅指環狀物體，或許還有玉環之意，用玉環比喻人的虹膜。類似的將眼睛比作玉的寫法，還見於馬王堆帛書《相馬經》。《相馬經》21行“逢（縫）者無箴，在玉中匿，有虫処宮，獨挾亓（其）色”，《長沙馬王堆漢墓簡帛集成》</w:t>
      </w:r>
      <w:r w:rsidRPr="00E75EAE">
        <w:rPr>
          <w:rFonts w:ascii="IpaP" w:hAnsi="IpaP" w:cs="IpaP" w:hint="eastAsia"/>
          <w:vertAlign w:val="superscript"/>
        </w:rPr>
        <w:footnoteReference w:id="14"/>
      </w:r>
      <w:r w:rsidRPr="00E75EAE">
        <w:rPr>
          <w:rFonts w:hint="eastAsia"/>
        </w:rPr>
        <w:t>注：“此段話意為縫紉者丟失了針，針在玉中隱藏。蟲子居於宮中，持有獨特的顏色。文中“玉”疑指馬之眼球，“宮”疑之馬之眼珠，“箴”和“色”指馬眼球中的筋及馬眼球中的紋理和顏色。”《馬成》之說甚是，但馬的瞳孔呈扁的橫放的橢圓形</w:t>
      </w:r>
      <w:r w:rsidRPr="00E75EAE">
        <w:rPr>
          <w:rFonts w:ascii="IpaP" w:hAnsi="IpaP" w:cs="IpaP" w:hint="eastAsia"/>
          <w:vertAlign w:val="superscript"/>
        </w:rPr>
        <w:footnoteReference w:id="15"/>
      </w:r>
      <w:r w:rsidRPr="00E75EAE">
        <w:rPr>
          <w:rFonts w:hint="eastAsia"/>
        </w:rPr>
        <w:t>，“箴”似可指馬的瞳孔，“玉”即指包裹著瞳孔虹膜。玉有棕色玉，與虹膜顏色亦近。</w:t>
      </w:r>
    </w:p>
    <w:p w14:paraId="54F6435E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lastRenderedPageBreak/>
        <w:t>綜之，“左目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5B677F64" wp14:editId="2C8EFCFD">
            <wp:extent cx="168910" cy="196850"/>
            <wp:effectExtent l="0" t="0" r="13970" b="127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22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良”應釋為“左目肉良”，“肉”指眼中的環形狀物體，即虹膜。</w:t>
      </w:r>
    </w:p>
    <w:p w14:paraId="068350F5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76C57861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三、</w:t>
      </w:r>
      <w:r w:rsidRPr="00E75EAE">
        <w:rPr>
          <w:rFonts w:hint="eastAsia"/>
          <w:lang w:eastAsia="zh-TW"/>
        </w:rPr>
        <w:t>女之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048C51B4" wp14:editId="16270710">
            <wp:extent cx="108585" cy="214630"/>
            <wp:effectExtent l="0" t="0" r="13335" b="13970"/>
            <wp:docPr id="68495100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951004" name="图片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3" t="4118" r="6041" b="111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，墬之平，水之清</w:t>
      </w:r>
      <w:r w:rsidRPr="00E75EAE">
        <w:rPr>
          <w:rFonts w:hint="eastAsia"/>
        </w:rPr>
        <w:t>。</w:t>
      </w:r>
    </w:p>
    <w:p w14:paraId="10A815FB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1B5FF1A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簡99背、簡98背有句云：</w:t>
      </w:r>
    </w:p>
    <w:p w14:paraId="4AC6B211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  <w:lang w:eastAsia="zh-TW"/>
        </w:rPr>
        <w:t>女之</w:t>
      </w:r>
      <w:r w:rsidRPr="00E75EAE">
        <w:rPr>
          <w:rFonts w:hint="eastAsia"/>
          <w:noProof/>
          <w:lang w:eastAsia="zh-TW"/>
        </w:rPr>
        <w:drawing>
          <wp:inline distT="0" distB="0" distL="0" distR="0" wp14:anchorId="7246ABC7" wp14:editId="1C38EFA0">
            <wp:extent cx="108585" cy="214630"/>
            <wp:effectExtent l="0" t="0" r="13335" b="1397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3" t="4118" r="6041" b="1112"/>
                    <a:stretch>
                      <a:fillRect/>
                    </a:stretch>
                  </pic:blipFill>
                  <pic:spPr>
                    <a:xfrm>
                      <a:off x="0" y="0"/>
                      <a:ext cx="108585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，墬之平，水之清</w:t>
      </w:r>
      <w:r w:rsidRPr="00E75EAE">
        <w:rPr>
          <w:rFonts w:hint="eastAsia"/>
        </w:rPr>
        <w:t>。</w:t>
      </w:r>
    </w:p>
    <w:p w14:paraId="43AA0F91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整理者隸定作“</w:t>
      </w:r>
      <w:r w:rsidRPr="00E75EAE">
        <w:rPr>
          <w:noProof/>
        </w:rPr>
        <w:drawing>
          <wp:inline distT="0" distB="0" distL="114300" distR="114300" wp14:anchorId="4F4D8A31" wp14:editId="6CBB5510">
            <wp:extent cx="151130" cy="151130"/>
            <wp:effectExtent l="0" t="0" r="1270" b="127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”，認為相当濿，读烈，“厲”与“烈”，古书经常通假。王寧認為</w:t>
      </w:r>
      <w:r w:rsidRPr="00E75EAE">
        <w:rPr>
          <w:rFonts w:hint="eastAsia"/>
          <w:lang w:eastAsia="zh-TW"/>
        </w:rPr>
        <w:t>此字本</w:t>
      </w:r>
      <w:bookmarkStart w:id="4" w:name="_Hlk196226545"/>
      <w:r w:rsidRPr="00E75EAE">
        <w:rPr>
          <w:rFonts w:hint="eastAsia"/>
          <w:lang w:eastAsia="zh-TW"/>
        </w:rPr>
        <w:t>從宀清聲，即“寈”之或體，用為“靜”</w:t>
      </w:r>
      <w:bookmarkEnd w:id="4"/>
      <w:r w:rsidRPr="00E75EAE">
        <w:rPr>
          <w:rFonts w:hint="eastAsia"/>
        </w:rPr>
        <w:t>，與“平”“靜”同押耕部韻。</w:t>
      </w:r>
    </w:p>
    <w:p w14:paraId="6E23FBE6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按，應以整理者說為是。“平”“清”與下句“嬰”押韻，“</w:t>
      </w:r>
      <w:r w:rsidRPr="00E75EAE">
        <w:rPr>
          <w:noProof/>
        </w:rPr>
        <w:drawing>
          <wp:inline distT="0" distB="0" distL="114300" distR="114300" wp14:anchorId="69BB29CA" wp14:editId="4C3F28A3">
            <wp:extent cx="151130" cy="151130"/>
            <wp:effectExtent l="0" t="0" r="1270" b="127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”可不入韻。除古書的例證外，還可為整理者說添一例楚簡之證。上博簡五《競建內之》簡6：公曰：“甚在（哉）。</w:t>
      </w:r>
      <w:r w:rsidRPr="00E75EAE">
        <w:rPr>
          <w:noProof/>
        </w:rPr>
        <w:drawing>
          <wp:inline distT="0" distB="0" distL="114300" distR="114300" wp14:anchorId="2E06D187" wp14:editId="56A0F97D">
            <wp:extent cx="127635" cy="133350"/>
            <wp:effectExtent l="0" t="0" r="9525" b="381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763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（吾）不澫，二厽（三）子不諦（謫）㣽（怒）寡人，至於使日食。”何義軍</w:t>
      </w:r>
      <w:r w:rsidRPr="00E75EAE">
        <w:rPr>
          <w:rFonts w:hint="eastAsia"/>
          <w:vertAlign w:val="superscript"/>
        </w:rPr>
        <w:footnoteReference w:id="16"/>
      </w:r>
      <w:r w:rsidRPr="00E75EAE">
        <w:rPr>
          <w:rFonts w:hint="eastAsia"/>
        </w:rPr>
        <w:t>認為“澫”讀為“烈”，訓為“美”或“明”，可以參看。</w:t>
      </w:r>
    </w:p>
    <w:p w14:paraId="758398AB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5484CA8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四、</w:t>
      </w:r>
      <w:r w:rsidRPr="00E75EAE">
        <w:rPr>
          <w:rFonts w:hint="eastAsia"/>
          <w:lang w:eastAsia="zh-TW"/>
        </w:rPr>
        <w:t>播播黃鳥，乃過我</w:t>
      </w:r>
      <w:r w:rsidRPr="00E75EAE">
        <w:rPr>
          <w:rFonts w:hint="eastAsia"/>
          <w:noProof/>
        </w:rPr>
        <w:drawing>
          <wp:inline distT="0" distB="0" distL="0" distR="0" wp14:anchorId="78901B41" wp14:editId="4B728D91">
            <wp:extent cx="127000" cy="215900"/>
            <wp:effectExtent l="0" t="0" r="10160" b="12700"/>
            <wp:docPr id="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AD1B3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082B710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簡91背、90背有文云：</w:t>
      </w:r>
    </w:p>
    <w:p w14:paraId="059C11CF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一占曰：播播（翻翻）黄鳥，乃過我</w:t>
      </w:r>
      <w:r w:rsidRPr="00E75EAE">
        <w:rPr>
          <w:rFonts w:hint="eastAsia"/>
          <w:noProof/>
        </w:rPr>
        <w:drawing>
          <wp:inline distT="0" distB="0" distL="0" distR="0" wp14:anchorId="04ADBE62" wp14:editId="186D6CC0">
            <wp:extent cx="118110" cy="200660"/>
            <wp:effectExtent l="0" t="0" r="3810" b="12700"/>
            <wp:docPr id="4109365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36514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20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。一腸（傷）欲行，一腸（傷）欲處。</w:t>
      </w:r>
    </w:p>
    <w:p w14:paraId="4F63D3C4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整理者將</w:t>
      </w:r>
      <w:r w:rsidRPr="00E75EAE">
        <w:rPr>
          <w:rFonts w:hint="eastAsia"/>
          <w:noProof/>
        </w:rPr>
        <w:drawing>
          <wp:inline distT="0" distB="0" distL="0" distR="0" wp14:anchorId="38F1CF9A" wp14:editId="2FB61639">
            <wp:extent cx="124460" cy="211455"/>
            <wp:effectExtent l="0" t="0" r="12700" b="1905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隸作</w:t>
      </w:r>
      <w:r w:rsidRPr="00E75EAE">
        <w:rPr>
          <w:noProof/>
        </w:rPr>
        <w:drawing>
          <wp:inline distT="0" distB="0" distL="114300" distR="114300" wp14:anchorId="777F42EC" wp14:editId="68375D1B">
            <wp:extent cx="170815" cy="145415"/>
            <wp:effectExtent l="0" t="0" r="12065" b="6985"/>
            <wp:docPr id="14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，認為即“郭”字。</w:t>
      </w:r>
    </w:p>
    <w:p w14:paraId="43BFEE6E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按，從字形上看，</w:t>
      </w:r>
      <w:r w:rsidRPr="00E75EAE">
        <w:rPr>
          <w:rFonts w:hint="eastAsia"/>
          <w:noProof/>
        </w:rPr>
        <w:drawing>
          <wp:inline distT="0" distB="0" distL="0" distR="0" wp14:anchorId="2EFBBAF0" wp14:editId="0A3F52C5">
            <wp:extent cx="114935" cy="195580"/>
            <wp:effectExtent l="0" t="0" r="6985" b="2540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應為“厚”字。</w:t>
      </w:r>
      <w:r w:rsidRPr="00E75EAE">
        <w:rPr>
          <w:rFonts w:hint="eastAsia"/>
          <w:noProof/>
        </w:rPr>
        <w:drawing>
          <wp:inline distT="0" distB="0" distL="114300" distR="114300" wp14:anchorId="3A571147" wp14:editId="393EB619">
            <wp:extent cx="170815" cy="145415"/>
            <wp:effectExtent l="0" t="0" r="12065" b="6985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，或隸定作</w:t>
      </w:r>
      <w:r w:rsidRPr="00E75EAE">
        <w:rPr>
          <w:rFonts w:hint="eastAsia"/>
          <w:noProof/>
        </w:rPr>
        <w:drawing>
          <wp:inline distT="0" distB="0" distL="114300" distR="114300" wp14:anchorId="35DCA6BD" wp14:editId="6CF56957">
            <wp:extent cx="134620" cy="152400"/>
            <wp:effectExtent l="0" t="0" r="2540" b="0"/>
            <wp:docPr id="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，確為“墉”“郭”之初文，且其有訛體作</w:t>
      </w:r>
      <w:r w:rsidRPr="00E75EAE">
        <w:rPr>
          <w:rFonts w:hint="eastAsia"/>
          <w:noProof/>
        </w:rPr>
        <w:drawing>
          <wp:inline distT="0" distB="0" distL="114300" distR="114300" wp14:anchorId="1DD70FCA" wp14:editId="5E85827C">
            <wp:extent cx="153035" cy="142240"/>
            <wp:effectExtent l="0" t="0" r="14605" b="1016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。李守奎</w:t>
      </w:r>
      <w:r w:rsidRPr="00E75EAE">
        <w:rPr>
          <w:rFonts w:ascii="IpaP" w:hAnsi="IpaP" w:cs="IpaP" w:hint="eastAsia"/>
          <w:vertAlign w:val="superscript"/>
        </w:rPr>
        <w:footnoteReference w:id="17"/>
      </w:r>
      <w:r w:rsidRPr="00E75EAE">
        <w:rPr>
          <w:rFonts w:hint="eastAsia"/>
        </w:rPr>
        <w:t>認為楚文字的“厚”是从石（或从石省）从</w:t>
      </w:r>
      <w:r w:rsidRPr="00E75EAE">
        <w:rPr>
          <w:rFonts w:hint="eastAsia"/>
          <w:noProof/>
        </w:rPr>
        <w:drawing>
          <wp:inline distT="0" distB="0" distL="114300" distR="114300" wp14:anchorId="42EBC18A" wp14:editId="696C9396">
            <wp:extent cx="134620" cy="152400"/>
            <wp:effectExtent l="0" t="0" r="2540" b="0"/>
            <wp:docPr id="3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（或从</w:t>
      </w:r>
      <w:r w:rsidRPr="00E75EAE">
        <w:rPr>
          <w:rFonts w:hint="eastAsia"/>
          <w:noProof/>
        </w:rPr>
        <w:drawing>
          <wp:inline distT="0" distB="0" distL="114300" distR="114300" wp14:anchorId="0566D423" wp14:editId="54E4F2BE">
            <wp:extent cx="153035" cy="142240"/>
            <wp:effectExtent l="0" t="0" r="14605" b="10160"/>
            <wp:docPr id="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）的會意兼形聲字，謝明文</w:t>
      </w:r>
      <w:r w:rsidRPr="00E75EAE">
        <w:rPr>
          <w:rFonts w:ascii="IpaP" w:hAnsi="IpaP" w:cs="IpaP" w:hint="eastAsia"/>
          <w:vertAlign w:val="superscript"/>
        </w:rPr>
        <w:footnoteReference w:id="18"/>
      </w:r>
      <w:r w:rsidRPr="00E75EAE">
        <w:rPr>
          <w:rFonts w:hint="eastAsia"/>
        </w:rPr>
        <w:t>指出王臣簋中从之</w:t>
      </w:r>
      <w:r w:rsidRPr="00E75EAE">
        <w:rPr>
          <w:rFonts w:hint="eastAsia"/>
          <w:noProof/>
        </w:rPr>
        <w:drawing>
          <wp:inline distT="0" distB="0" distL="114300" distR="114300" wp14:anchorId="6E414D6B" wp14:editId="5A43FF60">
            <wp:extent cx="134620" cy="152400"/>
            <wp:effectExtent l="0" t="0" r="2540" b="0"/>
            <wp:docPr id="5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（墉）之</w:t>
      </w:r>
      <w:r w:rsidRPr="00E75EAE">
        <w:rPr>
          <w:rFonts w:hint="eastAsia"/>
          <w:noProof/>
        </w:rPr>
        <w:drawing>
          <wp:inline distT="0" distB="0" distL="114300" distR="114300" wp14:anchorId="7DA8E94D" wp14:editId="540B3099">
            <wp:extent cx="76200" cy="160020"/>
            <wp:effectExtent l="0" t="0" r="0" b="7620"/>
            <wp:docPr id="2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（厚）應是變體，即是把“</w:t>
      </w:r>
      <w:r w:rsidRPr="00E75EAE">
        <w:rPr>
          <w:rFonts w:hint="eastAsia"/>
          <w:noProof/>
        </w:rPr>
        <w:drawing>
          <wp:inline distT="0" distB="0" distL="114300" distR="114300" wp14:anchorId="4C5440B6" wp14:editId="57436BDE">
            <wp:extent cx="129540" cy="144780"/>
            <wp:effectExtent l="0" t="0" r="7620" b="7620"/>
            <wp:docPr id="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”換作了與之形近的聲符“</w:t>
      </w:r>
      <w:r w:rsidRPr="00E75EAE">
        <w:rPr>
          <w:rFonts w:hint="eastAsia"/>
          <w:noProof/>
        </w:rPr>
        <w:drawing>
          <wp:inline distT="0" distB="0" distL="114300" distR="114300" wp14:anchorId="508E171D" wp14:editId="761989D9">
            <wp:extent cx="134620" cy="152400"/>
            <wp:effectExtent l="0" t="0" r="2540" b="0"/>
            <wp:docPr id="3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（墉）”，鄔可晶</w:t>
      </w:r>
      <w:r w:rsidRPr="00E75EAE">
        <w:rPr>
          <w:rFonts w:ascii="IpaP" w:hAnsi="IpaP" w:cs="IpaP" w:hint="eastAsia"/>
          <w:vertAlign w:val="superscript"/>
        </w:rPr>
        <w:footnoteReference w:id="19"/>
      </w:r>
      <w:r w:rsidRPr="00E75EAE">
        <w:rPr>
          <w:rFonts w:hint="eastAsia"/>
        </w:rPr>
        <w:t>指出上博簡《緇衣》02簡之</w:t>
      </w:r>
      <w:r w:rsidRPr="00E75EAE">
        <w:rPr>
          <w:rFonts w:hint="eastAsia"/>
          <w:noProof/>
        </w:rPr>
        <w:drawing>
          <wp:inline distT="0" distB="0" distL="114300" distR="114300" wp14:anchorId="4CCA53A0" wp14:editId="08F6FC77">
            <wp:extent cx="95250" cy="149860"/>
            <wp:effectExtent l="0" t="0" r="11430" b="2540"/>
            <wp:docPr id="3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（厚），其所從的</w:t>
      </w:r>
      <w:r w:rsidRPr="00E75EAE">
        <w:rPr>
          <w:rFonts w:hint="eastAsia"/>
          <w:noProof/>
        </w:rPr>
        <w:drawing>
          <wp:inline distT="0" distB="0" distL="114300" distR="114300" wp14:anchorId="064024D2" wp14:editId="65D1399E">
            <wp:extent cx="153035" cy="142240"/>
            <wp:effectExtent l="0" t="0" r="14605" b="10160"/>
            <wp:docPr id="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3035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是</w:t>
      </w:r>
      <w:r w:rsidRPr="00E75EAE">
        <w:rPr>
          <w:rFonts w:hint="eastAsia"/>
          <w:noProof/>
        </w:rPr>
        <w:drawing>
          <wp:inline distT="0" distB="0" distL="114300" distR="114300" wp14:anchorId="269C5E7B" wp14:editId="57E166BB">
            <wp:extent cx="129540" cy="144780"/>
            <wp:effectExtent l="0" t="0" r="7620" b="7620"/>
            <wp:docPr id="3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之訛。由此可見“</w:t>
      </w:r>
      <w:r w:rsidRPr="00E75EAE">
        <w:rPr>
          <w:rFonts w:hint="eastAsia"/>
          <w:noProof/>
        </w:rPr>
        <w:drawing>
          <wp:inline distT="0" distB="0" distL="114300" distR="114300" wp14:anchorId="7D2EE9CC" wp14:editId="0BCC3D76">
            <wp:extent cx="129540" cy="144780"/>
            <wp:effectExtent l="0" t="0" r="7620" b="7620"/>
            <wp:docPr id="5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”與“</w:t>
      </w:r>
      <w:r w:rsidRPr="00E75EAE">
        <w:rPr>
          <w:rFonts w:hint="eastAsia"/>
          <w:noProof/>
        </w:rPr>
        <w:drawing>
          <wp:inline distT="0" distB="0" distL="114300" distR="114300" wp14:anchorId="355E7F35" wp14:editId="0542D598">
            <wp:extent cx="134620" cy="152400"/>
            <wp:effectExtent l="0" t="0" r="2540" b="0"/>
            <wp:docPr id="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46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”的瓜葛牽連，即厚所從之“</w:t>
      </w:r>
      <w:r w:rsidRPr="00E75EAE">
        <w:rPr>
          <w:rFonts w:hint="eastAsia"/>
          <w:noProof/>
        </w:rPr>
        <w:drawing>
          <wp:inline distT="0" distB="0" distL="114300" distR="114300" wp14:anchorId="7008EAAD" wp14:editId="211FF379">
            <wp:extent cx="129540" cy="144780"/>
            <wp:effectExtent l="0" t="0" r="7620" b="7620"/>
            <wp:docPr id="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”易與“郭”“墉”初文訛混。但“厚”仍然能被識出，是因為除“</w:t>
      </w:r>
      <w:r w:rsidRPr="00E75EAE">
        <w:rPr>
          <w:rFonts w:hint="eastAsia"/>
          <w:noProof/>
        </w:rPr>
        <w:drawing>
          <wp:inline distT="0" distB="0" distL="114300" distR="114300" wp14:anchorId="61CC2FEA" wp14:editId="7156FE5E">
            <wp:extent cx="129540" cy="144780"/>
            <wp:effectExtent l="0" t="0" r="7620" b="7620"/>
            <wp:docPr id="3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”外，還有“厂”形。簡文的</w:t>
      </w:r>
      <w:r w:rsidRPr="00E75EAE">
        <w:rPr>
          <w:rFonts w:hint="eastAsia"/>
          <w:noProof/>
        </w:rPr>
        <w:drawing>
          <wp:inline distT="0" distB="0" distL="0" distR="0" wp14:anchorId="31695E9A" wp14:editId="325EF690">
            <wp:extent cx="105410" cy="179070"/>
            <wp:effectExtent l="0" t="0" r="1270" b="3810"/>
            <wp:docPr id="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很明顯就是由“厂”與“</w:t>
      </w:r>
      <w:r w:rsidRPr="00E75EAE">
        <w:rPr>
          <w:rFonts w:hint="eastAsia"/>
          <w:noProof/>
        </w:rPr>
        <w:drawing>
          <wp:inline distT="0" distB="0" distL="114300" distR="114300" wp14:anchorId="0025CA22" wp14:editId="44C82955">
            <wp:extent cx="129540" cy="144780"/>
            <wp:effectExtent l="0" t="0" r="7620" b="7620"/>
            <wp:docPr id="3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”兩部分組成，林沄</w:t>
      </w:r>
      <w:r w:rsidRPr="00E75EAE">
        <w:rPr>
          <w:rFonts w:ascii="IpaP" w:hAnsi="IpaP" w:cs="IpaP" w:hint="eastAsia"/>
          <w:vertAlign w:val="superscript"/>
        </w:rPr>
        <w:footnoteReference w:id="20"/>
      </w:r>
      <w:r w:rsidRPr="00E75EAE">
        <w:rPr>
          <w:rFonts w:hint="eastAsia"/>
        </w:rPr>
        <w:t>認為甲骨文“厚”就該分析作從廠從</w:t>
      </w:r>
      <w:r w:rsidRPr="00E75EAE">
        <w:rPr>
          <w:rFonts w:hint="eastAsia"/>
          <w:noProof/>
        </w:rPr>
        <w:drawing>
          <wp:inline distT="0" distB="0" distL="114300" distR="114300" wp14:anchorId="4DE67773" wp14:editId="1D814947">
            <wp:extent cx="129540" cy="144780"/>
            <wp:effectExtent l="0" t="0" r="7620" b="7620"/>
            <wp:docPr id="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或從廠從</w:t>
      </w:r>
      <w:r w:rsidRPr="00E75EAE">
        <w:rPr>
          <w:rFonts w:hint="eastAsia"/>
        </w:rPr>
        <w:lastRenderedPageBreak/>
        <w:t>特殊欠形，會陳酒醇厚之意。“</w:t>
      </w:r>
      <w:r w:rsidRPr="00E75EAE">
        <w:rPr>
          <w:noProof/>
        </w:rPr>
        <w:drawing>
          <wp:inline distT="0" distB="0" distL="114300" distR="114300" wp14:anchorId="03E4DBC0" wp14:editId="7DCEF5A4">
            <wp:extent cx="170815" cy="145415"/>
            <wp:effectExtent l="0" t="0" r="12065" b="6985"/>
            <wp:docPr id="4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”小篆作</w:t>
      </w:r>
      <w:r w:rsidRPr="00E75EAE">
        <w:rPr>
          <w:rFonts w:hint="eastAsia"/>
          <w:noProof/>
        </w:rPr>
        <w:drawing>
          <wp:inline distT="0" distB="0" distL="114300" distR="114300" wp14:anchorId="07B28AD2" wp14:editId="67843FAD">
            <wp:extent cx="113030" cy="149860"/>
            <wp:effectExtent l="0" t="0" r="8890" b="2540"/>
            <wp:docPr id="4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4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，“</w:t>
      </w:r>
      <w:r w:rsidRPr="00E75EAE">
        <w:rPr>
          <w:noProof/>
        </w:rPr>
        <w:drawing>
          <wp:inline distT="0" distB="0" distL="114300" distR="114300" wp14:anchorId="578BC230" wp14:editId="27A58C52">
            <wp:extent cx="170815" cy="145415"/>
            <wp:effectExtent l="0" t="0" r="12065" b="6985"/>
            <wp:docPr id="4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”作</w:t>
      </w:r>
      <w:r w:rsidRPr="00E75EAE">
        <w:rPr>
          <w:rFonts w:hint="eastAsia"/>
          <w:noProof/>
        </w:rPr>
        <w:drawing>
          <wp:inline distT="0" distB="0" distL="114300" distR="114300" wp14:anchorId="1504FA50" wp14:editId="7B037E57">
            <wp:extent cx="94615" cy="138430"/>
            <wp:effectExtent l="0" t="0" r="12065" b="13970"/>
            <wp:docPr id="5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，此處簡文之</w:t>
      </w:r>
      <w:r w:rsidRPr="00E75EAE">
        <w:rPr>
          <w:rFonts w:hint="eastAsia"/>
          <w:noProof/>
        </w:rPr>
        <w:drawing>
          <wp:inline distT="0" distB="0" distL="0" distR="0" wp14:anchorId="5012C10C" wp14:editId="7A84C37F">
            <wp:extent cx="105410" cy="179070"/>
            <wp:effectExtent l="0" t="0" r="1270" b="3810"/>
            <wp:docPr id="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明顯與</w:t>
      </w:r>
      <w:r w:rsidRPr="00E75EAE">
        <w:rPr>
          <w:rFonts w:hint="eastAsia"/>
          <w:noProof/>
        </w:rPr>
        <w:drawing>
          <wp:inline distT="0" distB="0" distL="114300" distR="114300" wp14:anchorId="524CCCAE" wp14:editId="67551EA1">
            <wp:extent cx="94615" cy="138430"/>
            <wp:effectExtent l="0" t="0" r="12065" b="1397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為一字，“</w:t>
      </w:r>
      <w:r w:rsidRPr="00E75EAE">
        <w:rPr>
          <w:noProof/>
        </w:rPr>
        <w:drawing>
          <wp:inline distT="0" distB="0" distL="114300" distR="114300" wp14:anchorId="4784E426" wp14:editId="50316197">
            <wp:extent cx="170815" cy="145415"/>
            <wp:effectExtent l="0" t="0" r="12065" b="6985"/>
            <wp:docPr id="4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”與“</w:t>
      </w:r>
      <w:r w:rsidRPr="00E75EAE">
        <w:rPr>
          <w:noProof/>
        </w:rPr>
        <w:drawing>
          <wp:inline distT="0" distB="0" distL="114300" distR="114300" wp14:anchorId="1179CB41" wp14:editId="08773796">
            <wp:extent cx="170815" cy="145415"/>
            <wp:effectExtent l="0" t="0" r="12065" b="6985"/>
            <wp:docPr id="6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”最明顯的區別在於“</w:t>
      </w:r>
      <w:r w:rsidRPr="00E75EAE">
        <w:rPr>
          <w:noProof/>
        </w:rPr>
        <w:drawing>
          <wp:inline distT="0" distB="0" distL="114300" distR="114300" wp14:anchorId="609C2718" wp14:editId="6194A6FF">
            <wp:extent cx="170815" cy="145415"/>
            <wp:effectExtent l="0" t="0" r="12065" b="6985"/>
            <wp:docPr id="6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”上部有“入”形筆畫，整理者大概是將</w:t>
      </w:r>
      <w:r w:rsidRPr="00E75EAE">
        <w:rPr>
          <w:rFonts w:hint="eastAsia"/>
          <w:noProof/>
        </w:rPr>
        <w:drawing>
          <wp:inline distT="0" distB="0" distL="0" distR="0" wp14:anchorId="1ED77854" wp14:editId="4B2FF360">
            <wp:extent cx="102870" cy="175260"/>
            <wp:effectExtent l="0" t="0" r="3810" b="7620"/>
            <wp:docPr id="4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所从的、筆勢往右下傾斜之“厂”與之相混淆了。故</w:t>
      </w:r>
      <w:r w:rsidRPr="00E75EAE">
        <w:rPr>
          <w:rFonts w:hint="eastAsia"/>
          <w:noProof/>
        </w:rPr>
        <w:drawing>
          <wp:inline distT="0" distB="0" distL="0" distR="0" wp14:anchorId="099880F2" wp14:editId="3A9779F0">
            <wp:extent cx="105410" cy="179070"/>
            <wp:effectExtent l="0" t="0" r="1270" b="3810"/>
            <wp:docPr id="5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1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確應為“厚”而非“郭”。</w:t>
      </w:r>
    </w:p>
    <w:p w14:paraId="352ABED7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“厚”可通“後”。《釋名·釋言語》：“厚，後也。有終後也。”《易·益》：“象曰，无咎，下不厚事也。”王弼注：“時可以大作，而下不可以厚事。”俞樾《群經平議》</w:t>
      </w:r>
      <w:r w:rsidRPr="00E75EAE">
        <w:rPr>
          <w:rFonts w:ascii="IpaP" w:hAnsi="IpaP" w:cs="IpaP" w:hint="eastAsia"/>
          <w:vertAlign w:val="superscript"/>
        </w:rPr>
        <w:footnoteReference w:id="21"/>
      </w:r>
      <w:r w:rsidRPr="00E75EAE">
        <w:rPr>
          <w:rFonts w:hint="eastAsia"/>
        </w:rPr>
        <w:t>：《説文》“厚，古文作垕”，故“厚”字即與“后”通。《禮記·檀弓篇》“后木”，《正義》曰：“《世本》云“厚”，此云“后”，其字異耳。”是“厚”與“后”古字通用之證。后訓後，厚亦訓後。《釋名·釋親屬篇》曰：“后，後也。”《釋言語》曰：“厚，後也。”《莊子·列禦寇篇》注“静而怯，乃厚其身耳”，《釋文》曰：“元嘉本厚作後。”然則“下不厚事”猶云下不後事，蓋下不可徒受上之益，雖當“損上益下”之時，必“利用爲大作，乃元吉，无咎”。此即事君敬其事而後其食之義。由此可知，“厚”“後”可通。“播播（翻翻）黄鳥，乃過我厚（後）”意為“黃鳥飛過我的身後”。</w:t>
      </w:r>
    </w:p>
    <w:p w14:paraId="43E7FF85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整理者將“腸”讀為“傷”，未做說解，於文意似有不通。“腸”</w:t>
      </w:r>
      <w:r w:rsidRPr="00E75EAE">
        <w:rPr>
          <w:rFonts w:hint="eastAsia"/>
        </w:rPr>
        <w:lastRenderedPageBreak/>
        <w:t>或可讀“尚”，義為“庶幾”，是表示希望語氣的副詞，與“欲”同義連文。“腸”“尚”皆為陽部舌音，音近可通。</w:t>
      </w:r>
    </w:p>
    <w:p w14:paraId="36425ABF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改釋之後，前後仍可押韻，厚（後）屬侯部，下文的“處”屬幽部，旁轉關係；“哭”屬屋部，與“厚（隅）”為陰入對轉。</w:t>
      </w:r>
    </w:p>
    <w:p w14:paraId="2AA02B87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綜上，</w:t>
      </w:r>
      <w:r w:rsidRPr="00E75EAE">
        <w:rPr>
          <w:rFonts w:hint="eastAsia"/>
          <w:noProof/>
        </w:rPr>
        <w:drawing>
          <wp:inline distT="0" distB="0" distL="0" distR="0" wp14:anchorId="602DC49A" wp14:editId="56DC2EAC">
            <wp:extent cx="124460" cy="211455"/>
            <wp:effectExtent l="0" t="0" r="12700" b="1905"/>
            <wp:docPr id="5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應為“厚”，通“後”，意為“我後”指“我的身後”。</w:t>
      </w:r>
    </w:p>
    <w:p w14:paraId="5DB2A13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28DFF6FA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五、</w:t>
      </w:r>
      <w:r w:rsidRPr="00E75EAE">
        <w:rPr>
          <w:rFonts w:hint="eastAsia"/>
          <w:lang w:eastAsia="zh-TW"/>
        </w:rPr>
        <w:t>王本毋䓘</w:t>
      </w:r>
    </w:p>
    <w:p w14:paraId="3312A48C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6D3F4C86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簡71背、簡70背有文云：</w:t>
      </w:r>
    </w:p>
    <w:p w14:paraId="30679D54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</w:rPr>
        <w:t>一</w:t>
      </w:r>
      <w:r w:rsidRPr="00E75EAE">
        <w:rPr>
          <w:rFonts w:hint="eastAsia"/>
          <w:lang w:eastAsia="zh-TW"/>
        </w:rPr>
        <w:t>占曰：王本毋（無）䓘，有人將來，遺我壺酉（酒）</w:t>
      </w:r>
      <w:r w:rsidRPr="00E75EAE">
        <w:rPr>
          <w:rFonts w:hint="eastAsia"/>
        </w:rPr>
        <w:t>71背，</w:t>
      </w:r>
      <w:r w:rsidRPr="00E75EAE">
        <w:rPr>
          <w:rFonts w:hint="eastAsia"/>
          <w:lang w:eastAsia="zh-TW"/>
        </w:rPr>
        <w:t>莫不匽（燕）喜。</w:t>
      </w:r>
    </w:p>
    <w:p w14:paraId="120B61AE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對於“王本毋䓘”，整理者將“毋</w:t>
      </w:r>
      <w:r w:rsidRPr="00E75EAE">
        <w:rPr>
          <w:rFonts w:hint="eastAsia"/>
          <w:lang w:eastAsia="zh-TW"/>
        </w:rPr>
        <w:t>䓘</w:t>
      </w:r>
      <w:r w:rsidRPr="00E75EAE">
        <w:rPr>
          <w:rFonts w:hint="eastAsia"/>
        </w:rPr>
        <w:t>”讀為“無</w:t>
      </w:r>
      <w:r w:rsidRPr="00E75EAE">
        <w:t>咎</w:t>
      </w:r>
      <w:r w:rsidRPr="00E75EAE">
        <w:rPr>
          <w:rFonts w:hint="eastAsia"/>
        </w:rPr>
        <w:t>”，子居將“王”讀為“匡”，“匡本”即“正本”。二說均無法與後文文意相連貫。整理者大概認為“王”如字讀，那麼“王本毋䓘”意為國王沒有災禍，這與下文有人贈酒之喜難以貫通；按子居之說，“王本毋䓘”意為匡正根本就沒有災禍，與後半句亦不通，且全文沒有說理議論性質的語句，皆為記敘描寫性的語句，此處突然將“匡正根本”過於突兀。</w:t>
      </w:r>
    </w:p>
    <w:p w14:paraId="59AF129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按，“王”應通“汪”，意為“低窪積水的田地”。簡80背有句云</w:t>
      </w:r>
      <w:r w:rsidRPr="00E75EAE">
        <w:rPr>
          <w:rFonts w:hint="eastAsia"/>
        </w:rPr>
        <w:lastRenderedPageBreak/>
        <w:t>“穿井得</w:t>
      </w:r>
      <w:r w:rsidRPr="00E75EAE">
        <w:rPr>
          <w:noProof/>
        </w:rPr>
        <w:drawing>
          <wp:inline distT="0" distB="0" distL="114300" distR="114300" wp14:anchorId="57F75772" wp14:editId="46E29DE2">
            <wp:extent cx="165735" cy="191135"/>
            <wp:effectExtent l="0" t="0" r="1905" b="6985"/>
            <wp:docPr id="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池”，整理者释</w:t>
      </w:r>
      <w:r w:rsidRPr="00E75EAE">
        <w:rPr>
          <w:rFonts w:hint="eastAsia"/>
          <w:noProof/>
        </w:rPr>
        <w:drawing>
          <wp:inline distT="0" distB="0" distL="114300" distR="114300" wp14:anchorId="7ECFCF66" wp14:editId="05547644">
            <wp:extent cx="132080" cy="152400"/>
            <wp:effectExtent l="0" t="0" r="5080" b="0"/>
            <wp:docPr id="5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为“玉”，子居认为是“王”并讀作“汪”，對比此處“王本毋䓘”之“王”作</w:t>
      </w:r>
      <w:r w:rsidRPr="00E75EAE">
        <w:rPr>
          <w:rFonts w:hint="eastAsia"/>
          <w:noProof/>
        </w:rPr>
        <w:drawing>
          <wp:inline distT="0" distB="0" distL="114300" distR="114300" wp14:anchorId="1449CC13" wp14:editId="6E269F4F">
            <wp:extent cx="144145" cy="168275"/>
            <wp:effectExtent l="0" t="0" r="8255" b="14605"/>
            <wp:docPr id="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，前者三橫間距相同而後者上中兩橫間距小於中下兩橫，故</w:t>
      </w:r>
      <w:r w:rsidRPr="00E75EAE">
        <w:rPr>
          <w:noProof/>
        </w:rPr>
        <w:drawing>
          <wp:inline distT="0" distB="0" distL="114300" distR="114300" wp14:anchorId="5ABA928F" wp14:editId="42955157">
            <wp:extent cx="165735" cy="191135"/>
            <wp:effectExtent l="0" t="0" r="1905" b="6985"/>
            <wp:docPr id="5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應當釋為“玉”而</w:t>
      </w:r>
      <w:r w:rsidRPr="00E75EAE">
        <w:rPr>
          <w:rFonts w:hint="eastAsia"/>
          <w:noProof/>
        </w:rPr>
        <w:drawing>
          <wp:inline distT="0" distB="0" distL="114300" distR="114300" wp14:anchorId="755E44D4" wp14:editId="3C836B22">
            <wp:extent cx="144145" cy="168275"/>
            <wp:effectExtent l="0" t="0" r="8255" b="14605"/>
            <wp:docPr id="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1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4145" cy="16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為“王”。子居證明簡80“王”為“汪”訓為“池”時，引</w:t>
      </w:r>
      <w:r w:rsidRPr="00E75EAE">
        <w:t>《左传·桓公十五年》“祭仲杀雍纠，尸诸周氏之汪”</w:t>
      </w:r>
      <w:r w:rsidRPr="00E75EAE">
        <w:rPr>
          <w:rFonts w:hint="eastAsia"/>
        </w:rPr>
        <w:t>之句與</w:t>
      </w:r>
      <w:r w:rsidRPr="00E75EAE">
        <w:t>服虔注“停水曰汪，楚谓之汪，闽谓之洋</w:t>
      </w:r>
      <w:r w:rsidRPr="00E75EAE">
        <w:rPr>
          <w:lang w:eastAsia="zh-TW"/>
        </w:rPr>
        <w:t>”</w:t>
      </w:r>
      <w:r w:rsidRPr="00E75EAE">
        <w:rPr>
          <w:rFonts w:hint="eastAsia"/>
        </w:rPr>
        <w:t>為證，並引《说文·水部》：“汪，深广也。从水㞷声。一曰汪，池也”為證。這為釋讀此處“王本毋䓘”提供了一個思路。可按照子居對簡80的理解，“汪”即“池”，指蓄水之池，這則與簡“王本毋䓘”之“王（汪）”則不同。</w:t>
      </w:r>
    </w:p>
    <w:p w14:paraId="2C694EE0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西漢焦延壽《焦氏易林·損之》：“大有：</w:t>
      </w:r>
      <w:r w:rsidRPr="00E75EAE">
        <w:t>遂憂除殃，污泥生梁，下田為汪。</w:t>
      </w:r>
      <w:r w:rsidRPr="00E75EAE">
        <w:rPr>
          <w:rFonts w:hint="eastAsia"/>
        </w:rPr>
        <w:t>”尚秉和《焦氏易林注》：“爲水，爲下，故曰爲汪。汪，瀦水也。”《十月之交》：“徹我牆屋，田卒汙萊”，毛傳：“下則汙，高則萊”，鄭箋：“乃反徹毀我牆屋，令我不得趨農，田卒爲汙萊乎？”，孔疏：“汙者，池停水之名，故《禮記》曰“汙其宫而瀦焉”，是也。萊者，草穢之名，《楚茨》云“田萊多荒”，是也。下田可以種稻，無稻則爲池，高田可以種禾，無禾則生草，故下則汙高則萊。”可知“下田”無稻則為池，而《焦氏易林》“</w:t>
      </w:r>
      <w:r w:rsidRPr="00E75EAE">
        <w:t>下田為汪</w:t>
      </w:r>
      <w:r w:rsidRPr="00E75EAE">
        <w:rPr>
          <w:rFonts w:hint="eastAsia"/>
        </w:rPr>
        <w:t>”，又《說文》“一曰汪，池也”，可知“汪”“池”均可表示地勢低下、易於積水的田地。</w:t>
      </w:r>
    </w:p>
    <w:p w14:paraId="5F03B24D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lastRenderedPageBreak/>
        <w:t>“</w:t>
      </w:r>
      <w:r w:rsidRPr="00E75EAE">
        <w:rPr>
          <w:rFonts w:hint="eastAsia"/>
          <w:lang w:eastAsia="zh-TW"/>
        </w:rPr>
        <w:t>䓘</w:t>
      </w:r>
      <w:r w:rsidRPr="00E75EAE">
        <w:rPr>
          <w:rFonts w:hint="eastAsia"/>
        </w:rPr>
        <w:t>”應指“白</w:t>
      </w:r>
      <w:r w:rsidRPr="00E75EAE">
        <w:rPr>
          <w:rFonts w:hint="eastAsia"/>
          <w:lang w:eastAsia="zh-TW"/>
        </w:rPr>
        <w:t>䓘</w:t>
      </w:r>
      <w:r w:rsidRPr="00E75EAE">
        <w:rPr>
          <w:rFonts w:hint="eastAsia"/>
        </w:rPr>
        <w:t>”，是一種植物。《廣雅·釋草》：“䔌蘇，白䓘也。”《山海經·南山經》：“侖者之山有木焉，其狀如榖而赤理，其汁如漆，其味如飴，食者不飢，可以釋勞，其名曰白䓘。”郭注云：“或作皋蘇。皋蘇，一名白䓘，見《廣雅》。”“白</w:t>
      </w:r>
      <w:r w:rsidRPr="00E75EAE">
        <w:rPr>
          <w:rFonts w:hint="eastAsia"/>
          <w:lang w:eastAsia="zh-TW"/>
        </w:rPr>
        <w:t>䓘</w:t>
      </w:r>
      <w:r w:rsidRPr="00E75EAE">
        <w:rPr>
          <w:rFonts w:hint="eastAsia"/>
        </w:rPr>
        <w:t>”可充飢，又可緩解憂勞，這與後文所提及的酒具有同樣功效。</w:t>
      </w:r>
      <w:r w:rsidRPr="00E75EAE">
        <w:rPr>
          <w:rFonts w:hint="eastAsia"/>
          <w:lang w:eastAsia="zh-TW"/>
        </w:rPr>
        <w:t>匽</w:t>
      </w:r>
      <w:r w:rsidRPr="00E75EAE">
        <w:rPr>
          <w:rFonts w:hint="eastAsia"/>
        </w:rPr>
        <w:t>，蕭旭引某氏之說，認為應訓為“安”，</w:t>
      </w:r>
      <w:r w:rsidRPr="00E75EAE">
        <w:rPr>
          <w:rFonts w:hint="eastAsia"/>
          <w:lang w:eastAsia="zh-TW"/>
        </w:rPr>
        <w:t>“宴/燕”是安、樂的意思</w:t>
      </w:r>
      <w:r w:rsidRPr="00E75EAE">
        <w:rPr>
          <w:rFonts w:hint="eastAsia"/>
        </w:rPr>
        <w:t>，應可信。</w:t>
      </w:r>
    </w:p>
    <w:p w14:paraId="2BDC2664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此處簡文大意為：低窪田地中沒長（可以解憂）的白</w:t>
      </w:r>
      <w:r w:rsidRPr="00E75EAE">
        <w:rPr>
          <w:rFonts w:hint="eastAsia"/>
          <w:lang w:eastAsia="zh-TW"/>
        </w:rPr>
        <w:t>䓘</w:t>
      </w:r>
      <w:r w:rsidRPr="00E75EAE">
        <w:rPr>
          <w:rFonts w:hint="eastAsia"/>
        </w:rPr>
        <w:t>，但是有人將要送來（能解憂）的酒，沒有人不安心喜悅。</w:t>
      </w:r>
    </w:p>
    <w:p w14:paraId="37B98BD1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綜上，“王本毋（無）䓘”應讀為“汪本無</w:t>
      </w:r>
      <w:r w:rsidRPr="00E75EAE">
        <w:rPr>
          <w:rFonts w:hint="eastAsia"/>
          <w:lang w:eastAsia="zh-TW"/>
        </w:rPr>
        <w:t>䓘</w:t>
      </w:r>
      <w:r w:rsidRPr="00E75EAE">
        <w:rPr>
          <w:rFonts w:hint="eastAsia"/>
        </w:rPr>
        <w:t>”。</w:t>
      </w:r>
    </w:p>
    <w:p w14:paraId="6435A152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787AC32B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六、</w:t>
      </w:r>
      <w:r w:rsidRPr="00E75EAE">
        <w:rPr>
          <w:rFonts w:hint="eastAsia"/>
          <w:lang w:eastAsia="zh-TW"/>
        </w:rPr>
        <w:t>數之勿久，有</w:t>
      </w:r>
      <w:r w:rsidRPr="00E75EAE">
        <w:rPr>
          <w:rFonts w:hint="eastAsia"/>
        </w:rPr>
        <w:t>福</w:t>
      </w:r>
      <w:r w:rsidRPr="00E75EAE">
        <w:rPr>
          <w:rFonts w:hint="eastAsia"/>
          <w:lang w:eastAsia="zh-TW"/>
        </w:rPr>
        <w:t>將來。</w:t>
      </w:r>
    </w:p>
    <w:p w14:paraId="189E368B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089F37F5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簡65背、簡64背有句云：</w:t>
      </w:r>
    </w:p>
    <w:p w14:paraId="5F327417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  <w:lang w:eastAsia="zh-TW"/>
        </w:rPr>
        <w:t>有鬼不食，欲而（爾）恒祠。唯（雖）不齊（齋）戒，鬼是（寔）六五背 讙（歡）之。義（犧）牲不給，雞豚當牛。數之勿久，有福將來。</w:t>
      </w:r>
    </w:p>
    <w:p w14:paraId="2D9C7823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  <w:lang w:eastAsia="zh-TW"/>
        </w:rPr>
        <w:t>對於“數之勿久”，諸家均未作釋讀。“數”當通“縮”，意為“縮酒”。縮，心紐覺部，數，心紐屋部，音近可通。清朱駿聲《說</w:t>
      </w:r>
      <w:r w:rsidRPr="00E75EAE">
        <w:rPr>
          <w:rFonts w:hint="eastAsia"/>
          <w:lang w:eastAsia="zh-TW"/>
        </w:rPr>
        <w:lastRenderedPageBreak/>
        <w:t>文通訓定聲·需部》：“數，叚借為縮。”《周禮·春官·司尊彝》“醴齊縮酌”漢鄭玄注：“故書縮為數。杜子春云：數當為縮……《郊特牲》曰：縮酌用茅，明酌也……以茅縮去滓也。”結合前後文，這裡是說祭祀的禮節，“數之勿久”是指縮酒的時間不要太長。</w:t>
      </w:r>
    </w:p>
    <w:p w14:paraId="66B9B220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</w:p>
    <w:p w14:paraId="7CF3668A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七、</w:t>
      </w:r>
      <w:r w:rsidRPr="00E75EAE">
        <w:rPr>
          <w:rFonts w:hint="eastAsia"/>
          <w:lang w:eastAsia="zh-TW"/>
        </w:rPr>
        <w:t>取出</w:t>
      </w:r>
      <w:r w:rsidRPr="00E75EAE">
        <w:rPr>
          <w:rFonts w:hint="eastAsia"/>
          <w:noProof/>
        </w:rPr>
        <w:drawing>
          <wp:inline distT="0" distB="0" distL="114300" distR="114300" wp14:anchorId="18B1C368" wp14:editId="76A22E44">
            <wp:extent cx="149860" cy="212090"/>
            <wp:effectExtent l="0" t="0" r="2540" b="1270"/>
            <wp:docPr id="6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之，與人戰斲</w:t>
      </w:r>
      <w:r w:rsidRPr="00E75EAE">
        <w:rPr>
          <w:rFonts w:hint="eastAsia"/>
        </w:rPr>
        <w:t>。</w:t>
      </w:r>
    </w:p>
    <w:p w14:paraId="20B1B212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5C0932C8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簡62背、簡61背有文云：</w:t>
      </w:r>
    </w:p>
    <w:p w14:paraId="67EDFF1E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  <w:lang w:eastAsia="zh-TW"/>
        </w:rPr>
        <w:t>有人蜀（獨）</w:t>
      </w:r>
      <w:r w:rsidRPr="00E75EAE">
        <w:rPr>
          <w:rFonts w:hint="eastAsia"/>
        </w:rPr>
        <w:t>行</w:t>
      </w:r>
      <w:r w:rsidRPr="00E75EAE">
        <w:rPr>
          <w:rFonts w:hint="eastAsia"/>
          <w:lang w:eastAsia="zh-TW"/>
        </w:rPr>
        <w:t>，瞑（暝）畮（晦）莫（暮）夜。捕（甫）抵求道，唯神是禺（遇）。取（趨）出</w:t>
      </w:r>
      <w:r w:rsidRPr="00E75EAE">
        <w:rPr>
          <w:rFonts w:hint="eastAsia"/>
          <w:noProof/>
        </w:rPr>
        <w:drawing>
          <wp:inline distT="0" distB="0" distL="114300" distR="114300" wp14:anchorId="46D5DD77" wp14:editId="159DF453">
            <wp:extent cx="149860" cy="212090"/>
            <wp:effectExtent l="0" t="0" r="2540" b="1270"/>
            <wp:docPr id="6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之，六二背與人戰斲（鬭）。</w:t>
      </w:r>
    </w:p>
    <w:p w14:paraId="3061014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王寧、子居將</w:t>
      </w:r>
      <w:r w:rsidRPr="00E75EAE">
        <w:rPr>
          <w:rFonts w:hint="eastAsia"/>
          <w:noProof/>
        </w:rPr>
        <w:drawing>
          <wp:inline distT="0" distB="0" distL="114300" distR="114300" wp14:anchorId="67B2E2AD" wp14:editId="54AEEE79">
            <wp:extent cx="149860" cy="212090"/>
            <wp:effectExtent l="0" t="0" r="2540" b="1270"/>
            <wp:docPr id="6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分別釋為“膏”“值”，二文皆發表於北大秦簡正式公佈之前，整理者在正式發佈的《北京大學藏秦簡櫝3》中明確將該字釋為“夢”。應以整理者釋字為是。睡虎地秦簡《日書甲》簡154反</w:t>
      </w:r>
      <w:r w:rsidRPr="00E75EAE">
        <w:rPr>
          <w:rFonts w:ascii="IpaP" w:hAnsi="IpaP" w:cs="IpaP" w:hint="eastAsia"/>
          <w:vertAlign w:val="superscript"/>
        </w:rPr>
        <w:footnoteReference w:id="22"/>
      </w:r>
      <w:r w:rsidRPr="00E75EAE">
        <w:rPr>
          <w:rFonts w:hint="eastAsia"/>
        </w:rPr>
        <w:t>有文“人有惡瞢（夢）”，瞢作</w:t>
      </w:r>
      <w:r w:rsidRPr="00E75EAE">
        <w:rPr>
          <w:rFonts w:hint="eastAsia"/>
          <w:noProof/>
        </w:rPr>
        <w:drawing>
          <wp:inline distT="0" distB="0" distL="114300" distR="114300" wp14:anchorId="55FF79D0" wp14:editId="44F102F2">
            <wp:extent cx="114300" cy="118110"/>
            <wp:effectExtent l="0" t="0" r="7620" b="3810"/>
            <wp:docPr id="6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，且同簡標題用本字“夢”，下部从夕，與此處从月“</w:t>
      </w:r>
      <w:r w:rsidRPr="00E75EAE">
        <w:rPr>
          <w:rFonts w:hint="eastAsia"/>
          <w:noProof/>
        </w:rPr>
        <w:drawing>
          <wp:inline distT="0" distB="0" distL="114300" distR="114300" wp14:anchorId="6D0AC458" wp14:editId="511B5A48">
            <wp:extent cx="149860" cy="212090"/>
            <wp:effectExtent l="0" t="0" r="2540" b="1270"/>
            <wp:docPr id="6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”應為一字。整理者未解釋“取出夢之”。王寧將“取出”讀為“趣出”“驅出”，意為“鬼看見人，急忙跑出來”，</w:t>
      </w:r>
      <w:r w:rsidRPr="00E75EAE">
        <w:rPr>
          <w:rFonts w:hint="eastAsia"/>
        </w:rPr>
        <w:lastRenderedPageBreak/>
        <w:t>王說可從。</w:t>
      </w:r>
    </w:p>
    <w:p w14:paraId="147B09C4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t>“夢”</w:t>
      </w:r>
      <w:r w:rsidRPr="00E75EAE">
        <w:rPr>
          <w:rFonts w:hint="eastAsia"/>
        </w:rPr>
        <w:t>或</w:t>
      </w:r>
      <w:r w:rsidRPr="00E75EAE">
        <w:t>應通假為“憑”，訓為“依附”。憑，並紐蒸部；夢，明紐蒸部，並、明二紐皆屬唇音，韻同屬蒸部，音近可通。《小爾雅</w:t>
      </w:r>
      <w:r w:rsidRPr="00E75EAE">
        <w:rPr>
          <w:rFonts w:hint="eastAsia"/>
        </w:rPr>
        <w:t>·</w:t>
      </w:r>
      <w:r w:rsidRPr="00E75EAE">
        <w:t>廣言》：“憑，依也。”《論衡</w:t>
      </w:r>
      <w:r w:rsidRPr="00E75EAE">
        <w:rPr>
          <w:rFonts w:hint="eastAsia"/>
        </w:rPr>
        <w:t>·</w:t>
      </w:r>
      <w:r w:rsidRPr="00E75EAE">
        <w:t>死偽》：“其魂魄猶能憑依人以為淫厲。”“趣出憑之”意為“鬼跑出來依附在人上”，“與人戰斲（鬭）”應為指鬼魂與人的魂魄戰鬥。</w:t>
      </w:r>
    </w:p>
    <w:p w14:paraId="4F32592D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簡59背“行貨取夢，乃得</w:t>
      </w:r>
      <w:r w:rsidRPr="00E75EAE">
        <w:rPr>
          <w:noProof/>
        </w:rPr>
        <w:drawing>
          <wp:inline distT="0" distB="0" distL="114300" distR="114300" wp14:anchorId="21634ECE" wp14:editId="79D2F5B8">
            <wp:extent cx="159385" cy="159385"/>
            <wp:effectExtent l="0" t="0" r="8255" b="8255"/>
            <wp:docPr id="6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（窮）”應從謝明宏說</w:t>
      </w:r>
      <w:r w:rsidRPr="00E75EAE">
        <w:rPr>
          <w:rFonts w:ascii="IpaP" w:hAnsi="IpaP" w:cs="IpaP" w:hint="eastAsia"/>
          <w:vertAlign w:val="superscript"/>
        </w:rPr>
        <w:footnoteReference w:id="23"/>
      </w:r>
      <w:r w:rsidRPr="00E75EAE">
        <w:rPr>
          <w:rFonts w:hint="eastAsia"/>
        </w:rPr>
        <w:t>，讀為“行貨驟亡”，指行商突然破產。</w:t>
      </w:r>
    </w:p>
    <w:p w14:paraId="5993FD4C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綜上，</w:t>
      </w:r>
      <w:r w:rsidRPr="00E75EAE">
        <w:rPr>
          <w:rFonts w:hint="eastAsia"/>
          <w:noProof/>
        </w:rPr>
        <w:drawing>
          <wp:inline distT="0" distB="0" distL="114300" distR="114300" wp14:anchorId="2D299F96" wp14:editId="30DC0E31">
            <wp:extent cx="149860" cy="212090"/>
            <wp:effectExtent l="0" t="0" r="2540" b="1270"/>
            <wp:docPr id="6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21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應為“夢”，讀作“憑”，訓為“依附”。</w:t>
      </w:r>
    </w:p>
    <w:p w14:paraId="1D69204F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6509260D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八、莫智（知）其故，哭及</w:t>
      </w:r>
      <w:r w:rsidRPr="00E75EAE">
        <w:rPr>
          <w:noProof/>
        </w:rPr>
        <w:drawing>
          <wp:inline distT="0" distB="0" distL="114300" distR="114300" wp14:anchorId="05193955" wp14:editId="33B928F4">
            <wp:extent cx="220980" cy="373380"/>
            <wp:effectExtent l="0" t="0" r="7620" b="7620"/>
            <wp:docPr id="7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5B922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</w:p>
    <w:p w14:paraId="159C2339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簡59背有文云：</w:t>
      </w:r>
    </w:p>
    <w:p w14:paraId="21FFFB54" w14:textId="77777777" w:rsidR="00E75EAE" w:rsidRPr="00E75EAE" w:rsidRDefault="00E75EAE" w:rsidP="00E75EAE">
      <w:pPr>
        <w:pStyle w:val="aff4"/>
        <w:ind w:firstLine="560"/>
        <w:rPr>
          <w:rFonts w:hint="eastAsia"/>
          <w:lang w:eastAsia="zh-TW"/>
        </w:rPr>
      </w:pPr>
      <w:r w:rsidRPr="00E75EAE">
        <w:rPr>
          <w:rFonts w:hint="eastAsia"/>
          <w:lang w:eastAsia="zh-TW"/>
        </w:rPr>
        <w:t>惡終曰：勿（物）之生殹，皆卒於終。大病將起，起必自中。莫智（知）其故，莫智（知）其故，哭及</w:t>
      </w:r>
      <w:r w:rsidRPr="00E75EAE">
        <w:rPr>
          <w:noProof/>
        </w:rPr>
        <w:drawing>
          <wp:inline distT="0" distB="0" distL="114300" distR="114300" wp14:anchorId="6164DF85" wp14:editId="75DFEB12">
            <wp:extent cx="220980" cy="373380"/>
            <wp:effectExtent l="0" t="0" r="7620" b="7620"/>
            <wp:docPr id="7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  <w:lang w:eastAsia="zh-TW"/>
        </w:rPr>
        <w:t>。</w:t>
      </w:r>
    </w:p>
    <w:p w14:paraId="74599323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整理者將其隸定作</w:t>
      </w:r>
      <w:r w:rsidRPr="00E75EAE">
        <w:rPr>
          <w:noProof/>
        </w:rPr>
        <w:drawing>
          <wp:inline distT="0" distB="0" distL="114300" distR="114300" wp14:anchorId="2A4A181D" wp14:editId="778BCCB3">
            <wp:extent cx="188595" cy="177800"/>
            <wp:effectExtent l="0" t="0" r="9525" b="5080"/>
            <wp:docPr id="1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88595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，不確，右下之“口”筆畫逸出，應是書寫習慣所至，“口”中的橫畫應是“宀”右部筆畫的交叉，同簡“乃得</w:t>
      </w:r>
      <w:r w:rsidRPr="00E75EAE">
        <w:rPr>
          <w:noProof/>
        </w:rPr>
        <w:drawing>
          <wp:inline distT="0" distB="0" distL="114300" distR="114300" wp14:anchorId="4938E9C2" wp14:editId="276CA5B3">
            <wp:extent cx="159385" cy="159385"/>
            <wp:effectExtent l="0" t="0" r="8255" b="8255"/>
            <wp:docPr id="7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lastRenderedPageBreak/>
        <w:t>（窮）”之“</w:t>
      </w:r>
      <w:r w:rsidRPr="00E75EAE">
        <w:rPr>
          <w:noProof/>
        </w:rPr>
        <w:drawing>
          <wp:inline distT="0" distB="0" distL="114300" distR="114300" wp14:anchorId="0E1D7EED" wp14:editId="1C9AF4BC">
            <wp:extent cx="159385" cy="159385"/>
            <wp:effectExtent l="0" t="0" r="8255" b="8255"/>
            <wp:docPr id="7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”作</w:t>
      </w:r>
      <w:r w:rsidRPr="00E75EAE">
        <w:rPr>
          <w:rFonts w:hint="eastAsia"/>
          <w:noProof/>
        </w:rPr>
        <w:drawing>
          <wp:inline distT="0" distB="0" distL="114300" distR="114300" wp14:anchorId="7FAB9155" wp14:editId="73F35D31">
            <wp:extent cx="158750" cy="194945"/>
            <wp:effectExtent l="0" t="0" r="8890" b="3175"/>
            <wp:docPr id="7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9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右下“口”中無橫畫，可證</w:t>
      </w:r>
      <w:r w:rsidRPr="00E75EAE">
        <w:rPr>
          <w:rFonts w:hint="eastAsia"/>
          <w:noProof/>
        </w:rPr>
        <w:drawing>
          <wp:inline distT="0" distB="0" distL="114300" distR="114300" wp14:anchorId="5A4B0F9E" wp14:editId="0CA3131E">
            <wp:extent cx="220980" cy="373380"/>
            <wp:effectExtent l="0" t="0" r="7620" b="7620"/>
            <wp:docPr id="7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應隸作</w:t>
      </w:r>
      <w:r w:rsidRPr="00E75EAE">
        <w:rPr>
          <w:rFonts w:hint="eastAsia"/>
          <w:noProof/>
        </w:rPr>
        <w:drawing>
          <wp:inline distT="0" distB="0" distL="114300" distR="114300" wp14:anchorId="67211CE5" wp14:editId="7C5E6377">
            <wp:extent cx="159385" cy="159385"/>
            <wp:effectExtent l="0" t="0" r="8255" b="8255"/>
            <wp:docPr id="7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=。整理者將此合文讀作“身躬”，意為“如果不知道病因，就等著死後讓人哭吧”；子居讀作“身窮”，意為“哭泣自己生命到了盡頭”；王寧讀作“窮窮”，指傷心悲痛。</w:t>
      </w:r>
    </w:p>
    <w:p w14:paraId="2B6EACD0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郭店簡《唐虞之道》簡2有文“</w:t>
      </w:r>
      <w:r w:rsidRPr="00E75EAE">
        <w:rPr>
          <w:rFonts w:hint="eastAsia"/>
          <w:noProof/>
        </w:rPr>
        <w:drawing>
          <wp:inline distT="0" distB="0" distL="114300" distR="114300" wp14:anchorId="4C1ACA1C" wp14:editId="3AC87401">
            <wp:extent cx="159385" cy="159385"/>
            <wp:effectExtent l="0" t="0" r="8255" b="8255"/>
            <wp:docPr id="7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={身</w:t>
      </w:r>
      <w:r w:rsidRPr="00E75EAE">
        <w:rPr>
          <w:rFonts w:hint="eastAsia"/>
          <w:noProof/>
        </w:rPr>
        <w:drawing>
          <wp:inline distT="0" distB="0" distL="114300" distR="114300" wp14:anchorId="3717306B" wp14:editId="0FA93B7C">
            <wp:extent cx="159385" cy="159385"/>
            <wp:effectExtent l="0" t="0" r="8255" b="8255"/>
            <wp:docPr id="7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（窮）}不</w:t>
      </w:r>
      <w:r w:rsidRPr="00E75EAE">
        <w:rPr>
          <w:noProof/>
        </w:rPr>
        <w:drawing>
          <wp:inline distT="0" distB="0" distL="114300" distR="114300" wp14:anchorId="6A5BC9E1" wp14:editId="5E5CA1AA">
            <wp:extent cx="149860" cy="147320"/>
            <wp:effectExtent l="0" t="0" r="2540" b="5080"/>
            <wp:docPr id="8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10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”，劉釗</w:t>
      </w:r>
      <w:r w:rsidRPr="00E75EAE">
        <w:rPr>
          <w:rFonts w:ascii="IpaP" w:hAnsi="IpaP" w:cs="IpaP" w:hint="eastAsia"/>
          <w:vertAlign w:val="superscript"/>
        </w:rPr>
        <w:footnoteReference w:id="24"/>
      </w:r>
      <w:r w:rsidRPr="00E75EAE">
        <w:rPr>
          <w:rFonts w:hint="eastAsia"/>
        </w:rPr>
        <w:t>將“</w:t>
      </w:r>
      <w:r w:rsidRPr="00E75EAE">
        <w:rPr>
          <w:noProof/>
        </w:rPr>
        <w:drawing>
          <wp:inline distT="0" distB="0" distL="114300" distR="114300" wp14:anchorId="22B2EA4D" wp14:editId="44D342E5">
            <wp:extent cx="149860" cy="147320"/>
            <wp:effectExtent l="0" t="0" r="2540" b="5080"/>
            <wp:docPr id="8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10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”讀作“困”，“身窮不困”意為“身處窘境但不困頓”，應可信。由於與“不困”連言，故</w:t>
      </w:r>
      <w:r w:rsidRPr="00E75EAE">
        <w:rPr>
          <w:rFonts w:hint="eastAsia"/>
          <w:noProof/>
        </w:rPr>
        <w:drawing>
          <wp:inline distT="0" distB="0" distL="114300" distR="114300" wp14:anchorId="77BA2A7F" wp14:editId="3BFD4C23">
            <wp:extent cx="159385" cy="159385"/>
            <wp:effectExtent l="0" t="0" r="8255" b="8255"/>
            <wp:docPr id="8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確應視為“身窮”合文。子居之說似乎更優，然而子居之說不能很好地解釋“及”字。“窮”可通“躬”，《荀子·正名》“說行則天下正，說不行則白道而冥窮。”俞樾：“窮，當讀為躬。白道而冥躬者，明白其道而幽隱其身也。古窮與躬通用。《論語·鄉黨篇》“鞠躬如也”，《聘禮》鄭注作“鞠窮”，是其證。”可知“身窮”即可為“身躬”。</w:t>
      </w:r>
    </w:p>
    <w:p w14:paraId="4FE86E38" w14:textId="77777777" w:rsidR="00E75EAE" w:rsidRPr="00E75EAE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“及”應訓為連累。《廣雅·釋詁四》：“及，連也。”《左傳·隱公六年》：“長惡不悛，從自及也。”俗語“城門失火，殃及池魚。”“哭”表現的是心理狀態，“哭會連累身體”，意思就是悲傷的心理狀態會加重身體的病情。</w:t>
      </w:r>
    </w:p>
    <w:p w14:paraId="26C1D1C8" w14:textId="49D678C6" w:rsidR="001316F4" w:rsidRDefault="00E75EAE" w:rsidP="00E75EAE">
      <w:pPr>
        <w:pStyle w:val="aff4"/>
        <w:ind w:firstLine="560"/>
        <w:rPr>
          <w:rFonts w:hint="eastAsia"/>
        </w:rPr>
      </w:pPr>
      <w:r w:rsidRPr="00E75EAE">
        <w:rPr>
          <w:rFonts w:hint="eastAsia"/>
        </w:rPr>
        <w:t>綜上，</w:t>
      </w:r>
      <w:r w:rsidRPr="00E75EAE">
        <w:rPr>
          <w:noProof/>
        </w:rPr>
        <w:drawing>
          <wp:inline distT="0" distB="0" distL="114300" distR="114300" wp14:anchorId="7F5EBA3F" wp14:editId="701BF36D">
            <wp:extent cx="220980" cy="373380"/>
            <wp:effectExtent l="0" t="0" r="7620" b="7620"/>
            <wp:docPr id="8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應該隸定作</w:t>
      </w:r>
      <w:r w:rsidRPr="00E75EAE">
        <w:rPr>
          <w:rFonts w:hint="eastAsia"/>
          <w:noProof/>
        </w:rPr>
        <w:drawing>
          <wp:inline distT="0" distB="0" distL="114300" distR="114300" wp14:anchorId="7B569634" wp14:editId="43CD419A">
            <wp:extent cx="159385" cy="159385"/>
            <wp:effectExtent l="0" t="0" r="8255" b="8255"/>
            <wp:docPr id="8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7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59385" cy="15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EAE">
        <w:rPr>
          <w:rFonts w:hint="eastAsia"/>
        </w:rPr>
        <w:t>=，是“身窮（躬）”合文，“及”訓為連</w:t>
      </w:r>
      <w:r w:rsidRPr="00E75EAE">
        <w:rPr>
          <w:rFonts w:hint="eastAsia"/>
        </w:rPr>
        <w:lastRenderedPageBreak/>
        <w:t>累。</w:t>
      </w:r>
      <w:bookmarkEnd w:id="0"/>
    </w:p>
    <w:sectPr w:rsidR="001316F4">
      <w:headerReference w:type="default" r:id="rId41"/>
      <w:footerReference w:type="even" r:id="rId42"/>
      <w:footerReference w:type="default" r:id="rId43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136F" w14:textId="77777777" w:rsidR="00792244" w:rsidRDefault="00792244">
      <w:pPr>
        <w:rPr>
          <w:rFonts w:hint="eastAsia"/>
        </w:rPr>
      </w:pPr>
      <w:r>
        <w:separator/>
      </w:r>
    </w:p>
  </w:endnote>
  <w:endnote w:type="continuationSeparator" w:id="0">
    <w:p w14:paraId="64D282B0" w14:textId="77777777" w:rsidR="00792244" w:rsidRDefault="00792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经典繁超宋">
    <w:altName w:val="宋体"/>
    <w:charset w:val="86"/>
    <w:family w:val="roman"/>
    <w:pitch w:val="default"/>
  </w:font>
  <w:font w:name="宋体-方正超大字符集">
    <w:altName w:val="宋体"/>
    <w:charset w:val="86"/>
    <w:family w:val="auto"/>
    <w:pitch w:val="default"/>
    <w:sig w:usb0="00000001" w:usb1="080E0000" w:usb2="00000000" w:usb3="00000000" w:csb0="00040000" w:csb1="00000000"/>
  </w:font>
  <w:font w:name="控呇湮佽恅苤蚼">
    <w:altName w:val="Microsoft JhengHei"/>
    <w:charset w:val="88"/>
    <w:family w:val="modern"/>
    <w:pitch w:val="default"/>
  </w:font>
  <w:font w:name="KaiXinSong">
    <w:altName w:val="Microsoft JhengHei"/>
    <w:panose1 w:val="02010609060101010101"/>
    <w:charset w:val="00"/>
    <w:family w:val="modern"/>
    <w:pitch w:val="fixed"/>
    <w:sig w:usb0="800002BF" w:usb1="3AC97CFA" w:usb2="04000016" w:usb3="00000000" w:csb0="0000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IpaP">
    <w:altName w:val="宋体"/>
    <w:panose1 w:val="02000500070000020004"/>
    <w:charset w:val="86"/>
    <w:family w:val="auto"/>
    <w:pitch w:val="variable"/>
    <w:sig w:usb0="E00007FF" w:usb1="5B0FA1FF" w:usb2="02000019" w:usb3="00000000" w:csb0="001E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209D" w14:textId="77777777" w:rsidR="001316F4" w:rsidRDefault="00000000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5BC8E66C" w14:textId="77777777" w:rsidR="001316F4" w:rsidRDefault="001316F4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9958" w14:textId="3D230182" w:rsidR="001316F4" w:rsidRDefault="00000000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202</w:t>
    </w:r>
    <w:r>
      <w:rPr>
        <w:rFonts w:hint="eastAsia"/>
        <w:sz w:val="18"/>
        <w:szCs w:val="18"/>
      </w:rPr>
      <w:t>5年</w:t>
    </w:r>
    <w:r w:rsidR="00E75EAE">
      <w:rPr>
        <w:rFonts w:hint="eastAsia"/>
        <w:sz w:val="18"/>
        <w:szCs w:val="18"/>
      </w:rPr>
      <w:t>9</w:t>
    </w:r>
    <w:r>
      <w:rPr>
        <w:rFonts w:hint="eastAsia"/>
        <w:sz w:val="18"/>
        <w:szCs w:val="18"/>
      </w:rPr>
      <w:t>月</w:t>
    </w:r>
    <w:r w:rsidR="00E75EAE">
      <w:rPr>
        <w:rFonts w:hint="eastAsia"/>
        <w:sz w:val="18"/>
        <w:szCs w:val="18"/>
      </w:rPr>
      <w:t>18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>
      <w:rPr>
        <w:sz w:val="18"/>
        <w:szCs w:val="18"/>
      </w:rPr>
      <w:t>202</w:t>
    </w:r>
    <w:r>
      <w:rPr>
        <w:rFonts w:hint="eastAsia"/>
        <w:sz w:val="18"/>
        <w:szCs w:val="18"/>
      </w:rPr>
      <w:t>5年</w:t>
    </w:r>
    <w:r w:rsidR="00E75EAE">
      <w:rPr>
        <w:rFonts w:hint="eastAsia"/>
        <w:sz w:val="18"/>
        <w:szCs w:val="18"/>
      </w:rPr>
      <w:t>9</w:t>
    </w:r>
    <w:r>
      <w:rPr>
        <w:rFonts w:hint="eastAsia"/>
        <w:sz w:val="18"/>
        <w:szCs w:val="18"/>
      </w:rPr>
      <w:t>月</w:t>
    </w:r>
    <w:r w:rsidR="00E75EAE">
      <w:rPr>
        <w:rFonts w:hint="eastAsia"/>
        <w:sz w:val="18"/>
        <w:szCs w:val="18"/>
      </w:rPr>
      <w:t>22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8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F64BF" w14:textId="77777777" w:rsidR="00792244" w:rsidRDefault="00792244">
      <w:pPr>
        <w:rPr>
          <w:rFonts w:hint="eastAsia"/>
        </w:rPr>
      </w:pPr>
      <w:r>
        <w:separator/>
      </w:r>
    </w:p>
  </w:footnote>
  <w:footnote w:type="continuationSeparator" w:id="0">
    <w:p w14:paraId="21598DE8" w14:textId="77777777" w:rsidR="00792244" w:rsidRDefault="00792244">
      <w:pPr>
        <w:rPr>
          <w:rFonts w:hint="eastAsia"/>
        </w:rPr>
      </w:pPr>
      <w:r>
        <w:continuationSeparator/>
      </w:r>
    </w:p>
  </w:footnote>
  <w:footnote w:id="1">
    <w:p w14:paraId="345A7C66" w14:textId="77777777" w:rsidR="00E75EAE" w:rsidRDefault="00E75EAE" w:rsidP="00E75EA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北京大學出土文獻與古代文明研究所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北京大學藏秦簡牘</w:t>
      </w:r>
      <w:r>
        <w:rPr>
          <w:rFonts w:hint="eastAsia"/>
        </w:rPr>
        <w:t xml:space="preserve"> 肆》</w:t>
      </w:r>
      <w:r>
        <w:rPr>
          <w:rFonts w:hint="eastAsia"/>
          <w:lang w:eastAsia="zh-TW"/>
        </w:rPr>
        <w:t>上海古籍出版社</w:t>
      </w:r>
      <w:r>
        <w:rPr>
          <w:rFonts w:hint="eastAsia"/>
        </w:rPr>
        <w:t>，2023年。下引整理者說皆出於此。</w:t>
      </w:r>
    </w:p>
  </w:footnote>
  <w:footnote w:id="2">
    <w:p w14:paraId="0E632B86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子居</w:t>
      </w:r>
      <w:r>
        <w:rPr>
          <w:rFonts w:hint="eastAsia"/>
        </w:rPr>
        <w:t>：</w:t>
      </w:r>
      <w:r>
        <w:rPr>
          <w:rFonts w:hint="eastAsia"/>
          <w:lang w:eastAsia="zh-TW"/>
        </w:rPr>
        <w:t>《北大簡〈禹九策〉試析》，中國先秦史網站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2017年8月26日</w:t>
      </w:r>
      <w:r>
        <w:rPr>
          <w:rFonts w:hint="eastAsia"/>
        </w:rPr>
        <w:t>。下文引其說皆出於此。</w:t>
      </w:r>
    </w:p>
  </w:footnote>
  <w:footnote w:id="3">
    <w:p w14:paraId="0D897EB0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王寧</w:t>
      </w:r>
      <w:r>
        <w:rPr>
          <w:rFonts w:hint="eastAsia"/>
        </w:rPr>
        <w:t>：</w:t>
      </w:r>
      <w:r>
        <w:rPr>
          <w:rFonts w:hint="eastAsia"/>
          <w:lang w:eastAsia="zh-TW"/>
        </w:rPr>
        <w:t>《北大秦簡〈禹九策〉補箋》，復旦古文字網</w:t>
      </w:r>
      <w:r>
        <w:rPr>
          <w:rFonts w:hint="eastAsia"/>
        </w:rPr>
        <w:t>站，</w:t>
      </w:r>
      <w:r>
        <w:rPr>
          <w:rFonts w:hint="eastAsia"/>
          <w:lang w:eastAsia="zh-TW"/>
        </w:rPr>
        <w:t>2017年9月27日</w:t>
      </w:r>
      <w:r>
        <w:rPr>
          <w:rFonts w:hint="eastAsia"/>
        </w:rPr>
        <w:t>。下文引其說皆出於此。</w:t>
      </w:r>
    </w:p>
  </w:footnote>
  <w:footnote w:id="4">
    <w:p w14:paraId="6ECDD298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北京大學出土文獻與古代文明研究所</w:t>
      </w:r>
      <w:r>
        <w:rPr>
          <w:rFonts w:hint="eastAsia"/>
        </w:rPr>
        <w:t>《</w:t>
      </w:r>
      <w:r>
        <w:rPr>
          <w:rFonts w:hint="eastAsia"/>
          <w:lang w:eastAsia="zh-TW"/>
        </w:rPr>
        <w:t>北京大學藏秦簡牘</w:t>
      </w:r>
      <w:r>
        <w:rPr>
          <w:rFonts w:hint="eastAsia"/>
        </w:rPr>
        <w:t xml:space="preserve"> 壹》，上海：</w:t>
      </w:r>
      <w:r>
        <w:rPr>
          <w:rFonts w:hint="eastAsia"/>
          <w:lang w:eastAsia="zh-TW"/>
        </w:rPr>
        <w:t>上海古籍出版社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2023</w:t>
      </w:r>
      <w:r>
        <w:rPr>
          <w:rFonts w:hint="eastAsia"/>
        </w:rPr>
        <w:t>年。</w:t>
      </w:r>
    </w:p>
  </w:footnote>
  <w:footnote w:id="5">
    <w:p w14:paraId="6914F4F2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</w:rPr>
        <w:t xml:space="preserve"> 蕭旭：《</w:t>
      </w:r>
      <w:r>
        <w:rPr>
          <w:rFonts w:hint="eastAsia"/>
          <w:lang w:eastAsia="zh-TW"/>
        </w:rPr>
        <w:t>北大秦簡牘校補</w:t>
      </w:r>
      <w:r>
        <w:rPr>
          <w:rFonts w:hint="eastAsia"/>
        </w:rPr>
        <w:t>》，復旦古文字網站，2024年3月15日。下文引其說皆出於此。</w:t>
      </w:r>
    </w:p>
  </w:footnote>
  <w:footnote w:id="6">
    <w:p w14:paraId="6405DF20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周忠兵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説古文字中的“戴”字及相關問題</w:t>
      </w:r>
      <w:r>
        <w:rPr>
          <w:rFonts w:hint="eastAsia"/>
        </w:rPr>
        <w:t>》，《</w:t>
      </w:r>
      <w:r>
        <w:rPr>
          <w:rFonts w:hint="eastAsia"/>
          <w:lang w:eastAsia="zh-TW"/>
        </w:rPr>
        <w:t>出土文獻與古文字研究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2013</w:t>
      </w:r>
      <w:r>
        <w:rPr>
          <w:rFonts w:hint="eastAsia"/>
        </w:rPr>
        <w:t>年，第364-374頁。</w:t>
      </w:r>
    </w:p>
  </w:footnote>
  <w:footnote w:id="7">
    <w:p w14:paraId="504DA817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季旭</w:t>
      </w:r>
      <w:r>
        <w:rPr>
          <w:rFonts w:hint="eastAsia"/>
        </w:rPr>
        <w:t>昇</w:t>
      </w:r>
      <w:r>
        <w:rPr>
          <w:rFonts w:hint="eastAsia"/>
          <w:lang w:eastAsia="zh-TW"/>
        </w:rPr>
        <w:t>著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說文新證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福州</w:t>
      </w:r>
      <w:r>
        <w:rPr>
          <w:rFonts w:hint="eastAsia"/>
        </w:rPr>
        <w:t>：</w:t>
      </w:r>
      <w:r>
        <w:rPr>
          <w:rFonts w:hint="eastAsia"/>
          <w:lang w:eastAsia="zh-TW"/>
        </w:rPr>
        <w:t>福建人民出版社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2010</w:t>
      </w:r>
      <w:r>
        <w:rPr>
          <w:rFonts w:hint="eastAsia"/>
        </w:rPr>
        <w:t>年，第877-878頁。</w:t>
      </w:r>
    </w:p>
  </w:footnote>
  <w:footnote w:id="8">
    <w:p w14:paraId="4E364F8C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屈守元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韓詩外傳箋疏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成都：巴蜀書社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2012</w:t>
      </w:r>
      <w:r>
        <w:rPr>
          <w:rFonts w:hint="eastAsia"/>
        </w:rPr>
        <w:t>年，第96-98頁。</w:t>
      </w:r>
    </w:p>
  </w:footnote>
  <w:footnote w:id="9">
    <w:p w14:paraId="14969BDB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</w:t>
      </w:r>
      <w:r>
        <w:rPr>
          <w:rFonts w:hint="eastAsia"/>
        </w:rPr>
        <w:t>清華大學出土文獻研究與保護中心編，</w:t>
      </w:r>
      <w:r>
        <w:rPr>
          <w:rFonts w:hint="eastAsia"/>
          <w:lang w:eastAsia="zh-TW"/>
        </w:rPr>
        <w:t>李學勤</w:t>
      </w:r>
      <w:r>
        <w:rPr>
          <w:rFonts w:hint="eastAsia"/>
        </w:rPr>
        <w:t>主編：《</w:t>
      </w:r>
      <w:r>
        <w:rPr>
          <w:rFonts w:hint="eastAsia"/>
          <w:lang w:eastAsia="zh-TW"/>
        </w:rPr>
        <w:t>清華大學藏戰國竹簡</w:t>
      </w:r>
      <w:r>
        <w:rPr>
          <w:rFonts w:hint="eastAsia"/>
        </w:rPr>
        <w:t>（叁）》，</w:t>
      </w:r>
      <w:r>
        <w:rPr>
          <w:rFonts w:hint="eastAsia"/>
          <w:lang w:eastAsia="zh-TW"/>
        </w:rPr>
        <w:t>中西書局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</w:t>
      </w:r>
      <w:r>
        <w:rPr>
          <w:rFonts w:hint="eastAsia"/>
        </w:rPr>
        <w:t>2年，第45頁。</w:t>
      </w:r>
    </w:p>
  </w:footnote>
  <w:footnote w:id="10">
    <w:p w14:paraId="70E5ECE8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武漢大學簡帛中心</w:t>
      </w:r>
      <w:r>
        <w:rPr>
          <w:rFonts w:hint="eastAsia"/>
        </w:rPr>
        <w:t>，</w:t>
      </w:r>
      <w:r>
        <w:rPr>
          <w:rFonts w:hint="eastAsia"/>
          <w:lang w:eastAsia="zh-TW"/>
        </w:rPr>
        <w:t>湖北省博物館編著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楚地出土戰國簡冊合集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北京：文物出版社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2019</w:t>
      </w:r>
      <w:r>
        <w:rPr>
          <w:rFonts w:hint="eastAsia"/>
        </w:rPr>
        <w:t>年，圖版部分第31頁。</w:t>
      </w:r>
    </w:p>
  </w:footnote>
  <w:footnote w:id="11">
    <w:p w14:paraId="3FBE8401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湯可敬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說文解字今釋  增訂本  4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上海：上海古籍出版社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2018</w:t>
      </w:r>
      <w:r>
        <w:rPr>
          <w:rFonts w:hint="eastAsia"/>
        </w:rPr>
        <w:t>年，第1886頁。</w:t>
      </w:r>
    </w:p>
  </w:footnote>
  <w:footnote w:id="12">
    <w:p w14:paraId="0ADB00CB" w14:textId="77777777" w:rsidR="00E75EAE" w:rsidRDefault="00E75EAE" w:rsidP="00E75EAE">
      <w:pPr>
        <w:pStyle w:val="af6"/>
      </w:pPr>
      <w:r>
        <w:rPr>
          <w:rFonts w:hint="eastAsia"/>
          <w:sz w:val="24"/>
          <w:szCs w:val="24"/>
        </w:rPr>
        <w:footnoteRef/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劉釗，劉建民：《〈北京大學藏秦簡牘（壹）〉注釋商兌》，《簡牘學與出土文獻研究》，</w:t>
      </w:r>
      <w:r>
        <w:rPr>
          <w:rFonts w:hint="eastAsia"/>
          <w:sz w:val="24"/>
          <w:szCs w:val="24"/>
        </w:rPr>
        <w:t>2014</w:t>
      </w:r>
      <w:r>
        <w:rPr>
          <w:rFonts w:hint="eastAsia"/>
          <w:sz w:val="24"/>
          <w:szCs w:val="24"/>
        </w:rPr>
        <w:t>年，第</w:t>
      </w:r>
      <w:r>
        <w:rPr>
          <w:rFonts w:hint="eastAsia"/>
          <w:sz w:val="24"/>
          <w:szCs w:val="24"/>
        </w:rPr>
        <w:t>1-6</w:t>
      </w:r>
      <w:r>
        <w:rPr>
          <w:rFonts w:hint="eastAsia"/>
          <w:sz w:val="24"/>
          <w:szCs w:val="24"/>
        </w:rPr>
        <w:t>頁。</w:t>
      </w:r>
    </w:p>
  </w:footnote>
  <w:footnote w:id="13">
    <w:p w14:paraId="0EBA2AD7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翁明鵬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從</w:t>
      </w:r>
      <w:r>
        <w:rPr>
          <w:rFonts w:hint="eastAsia"/>
        </w:rPr>
        <w:t>〈</w:t>
      </w:r>
      <w:r>
        <w:rPr>
          <w:rFonts w:hint="eastAsia"/>
          <w:lang w:eastAsia="zh-TW"/>
        </w:rPr>
        <w:t>禹九策</w:t>
      </w:r>
      <w:r>
        <w:rPr>
          <w:rFonts w:hint="eastAsia"/>
        </w:rPr>
        <w:t>〉</w:t>
      </w:r>
      <w:r>
        <w:rPr>
          <w:rFonts w:hint="eastAsia"/>
          <w:lang w:eastAsia="zh-TW"/>
        </w:rPr>
        <w:t>的用字特徵説到北大秦簡牘諸篇的抄寫年代</w:t>
      </w:r>
      <w:r>
        <w:rPr>
          <w:rFonts w:hint="eastAsia"/>
        </w:rPr>
        <w:t>》，《文</w:t>
      </w:r>
      <w:r>
        <w:rPr>
          <w:rFonts w:hint="eastAsia"/>
          <w:lang w:eastAsia="zh-TW"/>
        </w:rPr>
        <w:t>史</w:t>
      </w:r>
      <w:r>
        <w:rPr>
          <w:rFonts w:hint="eastAsia"/>
        </w:rPr>
        <w:t>》</w:t>
      </w:r>
      <w:r>
        <w:rPr>
          <w:rFonts w:hint="eastAsia"/>
          <w:lang w:eastAsia="zh-TW"/>
        </w:rPr>
        <w:t>202</w:t>
      </w:r>
      <w:r>
        <w:rPr>
          <w:rFonts w:hint="eastAsia"/>
        </w:rPr>
        <w:t>0年第1期，第5-31頁。</w:t>
      </w:r>
    </w:p>
  </w:footnote>
  <w:footnote w:id="14">
    <w:p w14:paraId="170A2B56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裘錫圭主編</w:t>
      </w:r>
      <w:r>
        <w:rPr>
          <w:rFonts w:hint="eastAsia"/>
        </w:rPr>
        <w:t>，</w:t>
      </w:r>
      <w:r>
        <w:rPr>
          <w:rFonts w:hint="eastAsia"/>
          <w:lang w:eastAsia="zh-TW"/>
        </w:rPr>
        <w:t>湖南省博物館</w:t>
      </w:r>
      <w:r>
        <w:rPr>
          <w:rFonts w:hint="eastAsia"/>
        </w:rPr>
        <w:t>，</w:t>
      </w:r>
      <w:r>
        <w:rPr>
          <w:rFonts w:hint="eastAsia"/>
          <w:lang w:eastAsia="zh-TW"/>
        </w:rPr>
        <w:t>復旦大學出土文獻與古文字研究中心編纂著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長沙馬王堆漢墓簡帛集成 5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北京：中華書局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2014</w:t>
      </w:r>
      <w:r>
        <w:rPr>
          <w:rFonts w:hint="eastAsia"/>
        </w:rPr>
        <w:t>年，第174頁。</w:t>
      </w:r>
    </w:p>
  </w:footnote>
  <w:footnote w:id="15">
    <w:p w14:paraId="7C2D42AD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江弱水著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十三行小字中央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杭州：浙江大學出版社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2020</w:t>
      </w:r>
      <w:r>
        <w:rPr>
          <w:rFonts w:hint="eastAsia"/>
        </w:rPr>
        <w:t>年，第95-105頁。</w:t>
      </w:r>
    </w:p>
  </w:footnote>
  <w:footnote w:id="16">
    <w:p w14:paraId="6F63EF24" w14:textId="77777777" w:rsidR="00E75EAE" w:rsidRDefault="00E75EAE" w:rsidP="00E75EA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何義軍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上博竹書釋讀補正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西南大學</w:t>
      </w:r>
      <w:r>
        <w:rPr>
          <w:rFonts w:hint="eastAsia"/>
        </w:rPr>
        <w:t>碩士學位論文，2022年，第41-43頁。</w:t>
      </w:r>
    </w:p>
  </w:footnote>
  <w:footnote w:id="17">
    <w:p w14:paraId="67DA2180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李守奎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楚簡文字四考</w:t>
      </w:r>
      <w:r>
        <w:rPr>
          <w:rFonts w:hint="eastAsia"/>
        </w:rPr>
        <w:t>》，《</w:t>
      </w:r>
      <w:r>
        <w:rPr>
          <w:rFonts w:hint="eastAsia"/>
          <w:lang w:eastAsia="zh-TW"/>
        </w:rPr>
        <w:t>中國文字研究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2002</w:t>
      </w:r>
      <w:r>
        <w:rPr>
          <w:rFonts w:hint="eastAsia"/>
        </w:rPr>
        <w:t>年，第</w:t>
      </w:r>
      <w:r>
        <w:rPr>
          <w:rFonts w:hint="eastAsia"/>
          <w:lang w:eastAsia="zh-TW"/>
        </w:rPr>
        <w:t>190-196</w:t>
      </w:r>
      <w:r>
        <w:rPr>
          <w:rFonts w:hint="eastAsia"/>
        </w:rPr>
        <w:t>頁。</w:t>
      </w:r>
    </w:p>
  </w:footnote>
  <w:footnote w:id="18">
    <w:p w14:paraId="36441B38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謝明文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試談</w:t>
      </w:r>
      <w:r>
        <w:rPr>
          <w:rFonts w:hint="eastAsia"/>
        </w:rPr>
        <w:t>㝬</w:t>
      </w:r>
      <w:r>
        <w:rPr>
          <w:rFonts w:hint="eastAsia"/>
          <w:lang w:eastAsia="zh-TW"/>
        </w:rPr>
        <w:t>器中兩例“</w:t>
      </w:r>
      <w:r>
        <w:rPr>
          <w:noProof/>
        </w:rPr>
        <w:drawing>
          <wp:inline distT="0" distB="0" distL="114300" distR="114300" wp14:anchorId="0A2C8B76" wp14:editId="69EEE802">
            <wp:extent cx="111125" cy="114300"/>
            <wp:effectExtent l="0" t="0" r="10795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>”字的讀法</w:t>
      </w:r>
      <w:r>
        <w:rPr>
          <w:rFonts w:hint="eastAsia"/>
        </w:rPr>
        <w:t>》，《</w:t>
      </w:r>
      <w:r>
        <w:rPr>
          <w:rFonts w:hint="eastAsia"/>
          <w:lang w:eastAsia="zh-TW"/>
        </w:rPr>
        <w:t>青銅器與金文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2018</w:t>
      </w:r>
      <w:r>
        <w:rPr>
          <w:rFonts w:hint="eastAsia"/>
        </w:rPr>
        <w:t>年，第</w:t>
      </w:r>
      <w:r>
        <w:rPr>
          <w:rFonts w:hint="eastAsia"/>
          <w:lang w:eastAsia="zh-TW"/>
        </w:rPr>
        <w:t>315-322</w:t>
      </w:r>
      <w:r>
        <w:rPr>
          <w:rFonts w:hint="eastAsia"/>
        </w:rPr>
        <w:t>頁。</w:t>
      </w:r>
    </w:p>
  </w:footnote>
  <w:footnote w:id="19">
    <w:p w14:paraId="6DD50683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復旦大學出土文獻與古文字研究中心編撰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出土文獻與古文字教程</w:t>
      </w:r>
      <w:r>
        <w:rPr>
          <w:rFonts w:hint="eastAsia"/>
        </w:rPr>
        <w:t xml:space="preserve"> </w:t>
      </w:r>
      <w:r>
        <w:rPr>
          <w:rFonts w:hint="eastAsia"/>
          <w:lang w:eastAsia="zh-TW"/>
        </w:rPr>
        <w:t>中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中西書局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2024</w:t>
      </w:r>
      <w:r>
        <w:rPr>
          <w:rFonts w:hint="eastAsia"/>
        </w:rPr>
        <w:t>年，第490頁。</w:t>
      </w:r>
    </w:p>
  </w:footnote>
  <w:footnote w:id="20">
    <w:p w14:paraId="2067C142" w14:textId="77777777" w:rsidR="00E75EAE" w:rsidRDefault="00E75EAE" w:rsidP="00E75EAE">
      <w:pPr>
        <w:rPr>
          <w:rFonts w:hint="eastAsia"/>
        </w:rPr>
      </w:pPr>
      <w:r>
        <w:rPr>
          <w:rFonts w:hint="eastAsia"/>
        </w:rPr>
        <w:footnoteRef/>
      </w:r>
      <w:r>
        <w:rPr>
          <w:rFonts w:hint="eastAsia"/>
        </w:rPr>
        <w:t xml:space="preserve"> 林沄：《説厚》，《簡帛》第5輯，上海：上海古籍出版社，2010年，第99-107頁。</w:t>
      </w:r>
    </w:p>
  </w:footnote>
  <w:footnote w:id="21">
    <w:p w14:paraId="476DC995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俞樾撰著</w:t>
      </w:r>
      <w:r>
        <w:rPr>
          <w:rFonts w:hint="eastAsia"/>
        </w:rPr>
        <w:t>，</w:t>
      </w:r>
      <w:r>
        <w:rPr>
          <w:rFonts w:hint="eastAsia"/>
          <w:lang w:eastAsia="zh-TW"/>
        </w:rPr>
        <w:t>趙一生主編</w:t>
      </w:r>
      <w:r>
        <w:rPr>
          <w:rFonts w:hint="eastAsia"/>
        </w:rPr>
        <w:t>：《</w:t>
      </w:r>
      <w:r>
        <w:rPr>
          <w:rFonts w:hint="eastAsia"/>
          <w:lang w:eastAsia="zh-TW"/>
        </w:rPr>
        <w:t>俞樾全集 第1冊 群經平議 上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杭州：浙江古籍出版社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2017</w:t>
      </w:r>
      <w:r>
        <w:rPr>
          <w:rFonts w:hint="eastAsia"/>
        </w:rPr>
        <w:t>年，第41頁。</w:t>
      </w:r>
    </w:p>
  </w:footnote>
  <w:footnote w:id="22">
    <w:p w14:paraId="59DB3357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武漢大學簡帛研究中心</w:t>
      </w:r>
      <w:r>
        <w:rPr>
          <w:rFonts w:hint="eastAsia"/>
        </w:rPr>
        <w:t>，</w:t>
      </w:r>
      <w:r>
        <w:rPr>
          <w:rFonts w:hint="eastAsia"/>
          <w:lang w:eastAsia="zh-TW"/>
        </w:rPr>
        <w:t>湖北省博物館</w:t>
      </w:r>
      <w:r>
        <w:rPr>
          <w:rFonts w:hint="eastAsia"/>
        </w:rPr>
        <w:t>，</w:t>
      </w:r>
      <w:r>
        <w:rPr>
          <w:rFonts w:hint="eastAsia"/>
          <w:lang w:eastAsia="zh-TW"/>
        </w:rPr>
        <w:t>湖北省文物考古研究</w:t>
      </w:r>
      <w:r>
        <w:rPr>
          <w:rFonts w:hint="eastAsia"/>
        </w:rPr>
        <w:t>等：《</w:t>
      </w:r>
      <w:r>
        <w:rPr>
          <w:rFonts w:hint="eastAsia"/>
          <w:lang w:eastAsia="zh-TW"/>
        </w:rPr>
        <w:t>秦簡牘合集 1 中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武漢：武漢大學出版社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2014</w:t>
      </w:r>
      <w:r>
        <w:rPr>
          <w:rFonts w:hint="eastAsia"/>
        </w:rPr>
        <w:t>年，釋文見第435頁，圖版見第797頁。</w:t>
      </w:r>
    </w:p>
  </w:footnote>
  <w:footnote w:id="23">
    <w:p w14:paraId="494D851E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</w:t>
      </w:r>
      <w:r>
        <w:rPr>
          <w:rFonts w:hint="eastAsia"/>
        </w:rPr>
        <w:t>謝明宏：《北大秦簡讀札（九）》，武漢大學簡帛網，2023年11月03日。</w:t>
      </w:r>
    </w:p>
  </w:footnote>
  <w:footnote w:id="24">
    <w:p w14:paraId="3DF8BB0C" w14:textId="77777777" w:rsidR="00E75EAE" w:rsidRDefault="00E75EAE" w:rsidP="00E75EAE">
      <w:pPr>
        <w:rPr>
          <w:rFonts w:hint="eastAsia"/>
        </w:rPr>
      </w:pPr>
      <w:r>
        <w:rPr>
          <w:rFonts w:hint="eastAsia"/>
          <w:lang w:eastAsia="zh-TW"/>
        </w:rPr>
        <w:footnoteRef/>
      </w:r>
      <w:r>
        <w:rPr>
          <w:rFonts w:hint="eastAsia"/>
          <w:lang w:eastAsia="zh-TW"/>
        </w:rPr>
        <w:t xml:space="preserve"> 劉釗</w:t>
      </w:r>
      <w:r>
        <w:rPr>
          <w:rFonts w:hint="eastAsia"/>
        </w:rPr>
        <w:t>:《</w:t>
      </w:r>
      <w:r>
        <w:rPr>
          <w:rFonts w:hint="eastAsia"/>
          <w:lang w:eastAsia="zh-TW"/>
        </w:rPr>
        <w:t>郭店楚簡校釋</w:t>
      </w:r>
      <w:r>
        <w:rPr>
          <w:rFonts w:hint="eastAsia"/>
        </w:rPr>
        <w:t>》，</w:t>
      </w:r>
      <w:r>
        <w:rPr>
          <w:rFonts w:hint="eastAsia"/>
          <w:lang w:eastAsia="zh-TW"/>
        </w:rPr>
        <w:t>福州：福建人民出版社</w:t>
      </w:r>
      <w:r>
        <w:rPr>
          <w:rFonts w:hint="eastAsia"/>
        </w:rPr>
        <w:t>，</w:t>
      </w:r>
      <w:r>
        <w:rPr>
          <w:rFonts w:hint="eastAsia"/>
          <w:lang w:eastAsia="zh-TW"/>
        </w:rPr>
        <w:t>2005</w:t>
      </w:r>
      <w:r>
        <w:rPr>
          <w:rFonts w:hint="eastAsia"/>
        </w:rPr>
        <w:t>年，第151頁。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7D7B" w14:textId="77777777" w:rsidR="001316F4" w:rsidRDefault="00000000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3AC2A6E2" w14:textId="780B196D" w:rsidR="001316F4" w:rsidRDefault="00000000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http://www.fdgwz.org.cn/Web/Show/11</w:t>
    </w:r>
    <w:r>
      <w:rPr>
        <w:rFonts w:hint="eastAsia"/>
      </w:rPr>
      <w:t>29</w:t>
    </w:r>
    <w:r w:rsidR="00E75EAE">
      <w:rPr>
        <w:rFonts w:hint="eastAsia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D61B6"/>
    <w:multiLevelType w:val="multilevel"/>
    <w:tmpl w:val="4DDD61B6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 w16cid:durableId="174059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024"/>
    <w:rsid w:val="00003788"/>
    <w:rsid w:val="000038DD"/>
    <w:rsid w:val="000069D0"/>
    <w:rsid w:val="00006D1D"/>
    <w:rsid w:val="00011970"/>
    <w:rsid w:val="00012491"/>
    <w:rsid w:val="000133A5"/>
    <w:rsid w:val="00016495"/>
    <w:rsid w:val="0001730A"/>
    <w:rsid w:val="00017F20"/>
    <w:rsid w:val="00021234"/>
    <w:rsid w:val="00022497"/>
    <w:rsid w:val="000269A2"/>
    <w:rsid w:val="00031027"/>
    <w:rsid w:val="00032E60"/>
    <w:rsid w:val="00033997"/>
    <w:rsid w:val="00033F9D"/>
    <w:rsid w:val="00035922"/>
    <w:rsid w:val="00037D45"/>
    <w:rsid w:val="00041E3D"/>
    <w:rsid w:val="00043973"/>
    <w:rsid w:val="0004553B"/>
    <w:rsid w:val="00050E7C"/>
    <w:rsid w:val="00051CC3"/>
    <w:rsid w:val="00057141"/>
    <w:rsid w:val="0006047C"/>
    <w:rsid w:val="000626A6"/>
    <w:rsid w:val="00062FE9"/>
    <w:rsid w:val="00066107"/>
    <w:rsid w:val="0006648C"/>
    <w:rsid w:val="00073508"/>
    <w:rsid w:val="00076F82"/>
    <w:rsid w:val="00077C36"/>
    <w:rsid w:val="00084150"/>
    <w:rsid w:val="0008479B"/>
    <w:rsid w:val="000860FF"/>
    <w:rsid w:val="00093C88"/>
    <w:rsid w:val="0009527F"/>
    <w:rsid w:val="000A4A8F"/>
    <w:rsid w:val="000B02C6"/>
    <w:rsid w:val="000B20F1"/>
    <w:rsid w:val="000B3534"/>
    <w:rsid w:val="000B3957"/>
    <w:rsid w:val="000B3E82"/>
    <w:rsid w:val="000B4C47"/>
    <w:rsid w:val="000B7803"/>
    <w:rsid w:val="000C306D"/>
    <w:rsid w:val="000C439A"/>
    <w:rsid w:val="000C6DDF"/>
    <w:rsid w:val="000D0719"/>
    <w:rsid w:val="000D135F"/>
    <w:rsid w:val="000D13F8"/>
    <w:rsid w:val="000D5531"/>
    <w:rsid w:val="000D6B61"/>
    <w:rsid w:val="000E2C1A"/>
    <w:rsid w:val="000E2C87"/>
    <w:rsid w:val="000E3AF3"/>
    <w:rsid w:val="000E4237"/>
    <w:rsid w:val="000E738A"/>
    <w:rsid w:val="000E7C8B"/>
    <w:rsid w:val="000F0036"/>
    <w:rsid w:val="000F28A8"/>
    <w:rsid w:val="000F4BED"/>
    <w:rsid w:val="000F5549"/>
    <w:rsid w:val="00102E1C"/>
    <w:rsid w:val="00104E73"/>
    <w:rsid w:val="00110B5F"/>
    <w:rsid w:val="00116C85"/>
    <w:rsid w:val="0012030A"/>
    <w:rsid w:val="001316F4"/>
    <w:rsid w:val="00131D4E"/>
    <w:rsid w:val="001332B7"/>
    <w:rsid w:val="001347BB"/>
    <w:rsid w:val="00140894"/>
    <w:rsid w:val="001433AC"/>
    <w:rsid w:val="0014382E"/>
    <w:rsid w:val="001450B7"/>
    <w:rsid w:val="001500E3"/>
    <w:rsid w:val="00154CEE"/>
    <w:rsid w:val="00156D70"/>
    <w:rsid w:val="001641C2"/>
    <w:rsid w:val="00164C7B"/>
    <w:rsid w:val="00167A77"/>
    <w:rsid w:val="00167A7A"/>
    <w:rsid w:val="00170566"/>
    <w:rsid w:val="001712CA"/>
    <w:rsid w:val="00172F5D"/>
    <w:rsid w:val="001801DC"/>
    <w:rsid w:val="0018778C"/>
    <w:rsid w:val="001938D1"/>
    <w:rsid w:val="00194437"/>
    <w:rsid w:val="00194702"/>
    <w:rsid w:val="001957D4"/>
    <w:rsid w:val="00195BA5"/>
    <w:rsid w:val="00196304"/>
    <w:rsid w:val="0019751F"/>
    <w:rsid w:val="001A02A8"/>
    <w:rsid w:val="001A19B2"/>
    <w:rsid w:val="001A4915"/>
    <w:rsid w:val="001A5188"/>
    <w:rsid w:val="001B293E"/>
    <w:rsid w:val="001B3C4F"/>
    <w:rsid w:val="001B3E07"/>
    <w:rsid w:val="001B4395"/>
    <w:rsid w:val="001B492F"/>
    <w:rsid w:val="001B4FFD"/>
    <w:rsid w:val="001B682E"/>
    <w:rsid w:val="001B710F"/>
    <w:rsid w:val="001C0EEC"/>
    <w:rsid w:val="001C5F88"/>
    <w:rsid w:val="001D1713"/>
    <w:rsid w:val="001D2B45"/>
    <w:rsid w:val="001D427D"/>
    <w:rsid w:val="001D4E56"/>
    <w:rsid w:val="001E23A9"/>
    <w:rsid w:val="001E6598"/>
    <w:rsid w:val="001E6D43"/>
    <w:rsid w:val="001F1BFC"/>
    <w:rsid w:val="001F6F0F"/>
    <w:rsid w:val="00201B96"/>
    <w:rsid w:val="00211416"/>
    <w:rsid w:val="00214B92"/>
    <w:rsid w:val="00216AB7"/>
    <w:rsid w:val="002211DE"/>
    <w:rsid w:val="002262DD"/>
    <w:rsid w:val="00230ADF"/>
    <w:rsid w:val="00231125"/>
    <w:rsid w:val="002346A0"/>
    <w:rsid w:val="00237037"/>
    <w:rsid w:val="002372F1"/>
    <w:rsid w:val="00240D78"/>
    <w:rsid w:val="00240EAB"/>
    <w:rsid w:val="00243FD0"/>
    <w:rsid w:val="0024748E"/>
    <w:rsid w:val="0025043C"/>
    <w:rsid w:val="00253015"/>
    <w:rsid w:val="0025637F"/>
    <w:rsid w:val="00257210"/>
    <w:rsid w:val="0027142D"/>
    <w:rsid w:val="002732E6"/>
    <w:rsid w:val="0027743E"/>
    <w:rsid w:val="002819AA"/>
    <w:rsid w:val="0028213F"/>
    <w:rsid w:val="00283EDC"/>
    <w:rsid w:val="0028564F"/>
    <w:rsid w:val="00291D8E"/>
    <w:rsid w:val="00292887"/>
    <w:rsid w:val="00292EE5"/>
    <w:rsid w:val="00294FD3"/>
    <w:rsid w:val="002963F1"/>
    <w:rsid w:val="0029793E"/>
    <w:rsid w:val="002A0E2F"/>
    <w:rsid w:val="002A1C81"/>
    <w:rsid w:val="002A1D71"/>
    <w:rsid w:val="002A5820"/>
    <w:rsid w:val="002A6194"/>
    <w:rsid w:val="002A746C"/>
    <w:rsid w:val="002B32DA"/>
    <w:rsid w:val="002C4C02"/>
    <w:rsid w:val="002C668C"/>
    <w:rsid w:val="002C70BF"/>
    <w:rsid w:val="002C7445"/>
    <w:rsid w:val="002C7CEA"/>
    <w:rsid w:val="002D039D"/>
    <w:rsid w:val="002D4626"/>
    <w:rsid w:val="002D5CCD"/>
    <w:rsid w:val="002D74D8"/>
    <w:rsid w:val="002E2792"/>
    <w:rsid w:val="002E503F"/>
    <w:rsid w:val="002F1FE6"/>
    <w:rsid w:val="002F2D81"/>
    <w:rsid w:val="00300BB1"/>
    <w:rsid w:val="0030510A"/>
    <w:rsid w:val="00311E98"/>
    <w:rsid w:val="00313A1D"/>
    <w:rsid w:val="0031705D"/>
    <w:rsid w:val="00317DBF"/>
    <w:rsid w:val="00317E80"/>
    <w:rsid w:val="00321472"/>
    <w:rsid w:val="00324A0C"/>
    <w:rsid w:val="003254FE"/>
    <w:rsid w:val="00330794"/>
    <w:rsid w:val="00331ABE"/>
    <w:rsid w:val="00331FBE"/>
    <w:rsid w:val="00332FF4"/>
    <w:rsid w:val="00334313"/>
    <w:rsid w:val="0033589E"/>
    <w:rsid w:val="003367D1"/>
    <w:rsid w:val="00347F61"/>
    <w:rsid w:val="003516DF"/>
    <w:rsid w:val="003519B2"/>
    <w:rsid w:val="003541B9"/>
    <w:rsid w:val="00355808"/>
    <w:rsid w:val="0036013B"/>
    <w:rsid w:val="003637BF"/>
    <w:rsid w:val="003657B7"/>
    <w:rsid w:val="00365AA8"/>
    <w:rsid w:val="00373178"/>
    <w:rsid w:val="00375FA4"/>
    <w:rsid w:val="00376418"/>
    <w:rsid w:val="00377962"/>
    <w:rsid w:val="003804C5"/>
    <w:rsid w:val="00380E0F"/>
    <w:rsid w:val="00382F27"/>
    <w:rsid w:val="00384194"/>
    <w:rsid w:val="00387971"/>
    <w:rsid w:val="00390262"/>
    <w:rsid w:val="003914E2"/>
    <w:rsid w:val="00393C80"/>
    <w:rsid w:val="00394082"/>
    <w:rsid w:val="00395D81"/>
    <w:rsid w:val="003A0D1A"/>
    <w:rsid w:val="003B45B0"/>
    <w:rsid w:val="003B5515"/>
    <w:rsid w:val="003C12E0"/>
    <w:rsid w:val="003C3289"/>
    <w:rsid w:val="003C4800"/>
    <w:rsid w:val="003C4D06"/>
    <w:rsid w:val="003C57BB"/>
    <w:rsid w:val="003C62CD"/>
    <w:rsid w:val="003D46B8"/>
    <w:rsid w:val="003D5DF4"/>
    <w:rsid w:val="003D668A"/>
    <w:rsid w:val="003E1354"/>
    <w:rsid w:val="003E1502"/>
    <w:rsid w:val="003E1E5C"/>
    <w:rsid w:val="003E5FD9"/>
    <w:rsid w:val="003E6BB9"/>
    <w:rsid w:val="003F2D79"/>
    <w:rsid w:val="003F5354"/>
    <w:rsid w:val="003F604F"/>
    <w:rsid w:val="00403C1D"/>
    <w:rsid w:val="0040573D"/>
    <w:rsid w:val="00410652"/>
    <w:rsid w:val="004127DD"/>
    <w:rsid w:val="00420CE9"/>
    <w:rsid w:val="00430178"/>
    <w:rsid w:val="0043067E"/>
    <w:rsid w:val="00430CA7"/>
    <w:rsid w:val="00430F52"/>
    <w:rsid w:val="00431BEA"/>
    <w:rsid w:val="00440BE0"/>
    <w:rsid w:val="0044129F"/>
    <w:rsid w:val="00445B35"/>
    <w:rsid w:val="00454220"/>
    <w:rsid w:val="004555EF"/>
    <w:rsid w:val="00456FAD"/>
    <w:rsid w:val="004628E8"/>
    <w:rsid w:val="00466A1C"/>
    <w:rsid w:val="00471E95"/>
    <w:rsid w:val="004756A5"/>
    <w:rsid w:val="00477AF6"/>
    <w:rsid w:val="00482C36"/>
    <w:rsid w:val="0048364F"/>
    <w:rsid w:val="004838F8"/>
    <w:rsid w:val="00483CD8"/>
    <w:rsid w:val="004860A2"/>
    <w:rsid w:val="004918C3"/>
    <w:rsid w:val="004975C8"/>
    <w:rsid w:val="004A0388"/>
    <w:rsid w:val="004A1861"/>
    <w:rsid w:val="004A2C87"/>
    <w:rsid w:val="004A73B6"/>
    <w:rsid w:val="004A7E18"/>
    <w:rsid w:val="004B0674"/>
    <w:rsid w:val="004B0D90"/>
    <w:rsid w:val="004B12DE"/>
    <w:rsid w:val="004B405F"/>
    <w:rsid w:val="004B4723"/>
    <w:rsid w:val="004C2990"/>
    <w:rsid w:val="004C4B9F"/>
    <w:rsid w:val="004D1FA3"/>
    <w:rsid w:val="004D4C84"/>
    <w:rsid w:val="004D511D"/>
    <w:rsid w:val="004D57DB"/>
    <w:rsid w:val="004E0A07"/>
    <w:rsid w:val="004E6E8E"/>
    <w:rsid w:val="004F09C9"/>
    <w:rsid w:val="004F11D3"/>
    <w:rsid w:val="004F244C"/>
    <w:rsid w:val="004F4CF4"/>
    <w:rsid w:val="004F62FC"/>
    <w:rsid w:val="00503A9E"/>
    <w:rsid w:val="00503AF8"/>
    <w:rsid w:val="005051B7"/>
    <w:rsid w:val="0051092B"/>
    <w:rsid w:val="00513092"/>
    <w:rsid w:val="0051587D"/>
    <w:rsid w:val="00515C06"/>
    <w:rsid w:val="0051605E"/>
    <w:rsid w:val="005169A1"/>
    <w:rsid w:val="00516D8D"/>
    <w:rsid w:val="00517428"/>
    <w:rsid w:val="00517DAD"/>
    <w:rsid w:val="0052033E"/>
    <w:rsid w:val="005268F5"/>
    <w:rsid w:val="00526AE6"/>
    <w:rsid w:val="005308E6"/>
    <w:rsid w:val="00531EA3"/>
    <w:rsid w:val="0053295D"/>
    <w:rsid w:val="00535BD2"/>
    <w:rsid w:val="0053723F"/>
    <w:rsid w:val="00541E3D"/>
    <w:rsid w:val="00542D51"/>
    <w:rsid w:val="0054391C"/>
    <w:rsid w:val="00543E96"/>
    <w:rsid w:val="005444A2"/>
    <w:rsid w:val="005465C3"/>
    <w:rsid w:val="00546876"/>
    <w:rsid w:val="005536B1"/>
    <w:rsid w:val="005547BF"/>
    <w:rsid w:val="005549F6"/>
    <w:rsid w:val="00560EBB"/>
    <w:rsid w:val="00562694"/>
    <w:rsid w:val="00564069"/>
    <w:rsid w:val="00570DB1"/>
    <w:rsid w:val="00570E9F"/>
    <w:rsid w:val="00571CEA"/>
    <w:rsid w:val="00572EC4"/>
    <w:rsid w:val="005755E3"/>
    <w:rsid w:val="005816FB"/>
    <w:rsid w:val="00583F09"/>
    <w:rsid w:val="00584AEE"/>
    <w:rsid w:val="00586B2B"/>
    <w:rsid w:val="005875DF"/>
    <w:rsid w:val="005935F3"/>
    <w:rsid w:val="00593E4B"/>
    <w:rsid w:val="00594347"/>
    <w:rsid w:val="0059627F"/>
    <w:rsid w:val="005A2D63"/>
    <w:rsid w:val="005A3011"/>
    <w:rsid w:val="005A419C"/>
    <w:rsid w:val="005B29BC"/>
    <w:rsid w:val="005B69A6"/>
    <w:rsid w:val="005C1A21"/>
    <w:rsid w:val="005C1F1C"/>
    <w:rsid w:val="005C51B2"/>
    <w:rsid w:val="005D22B2"/>
    <w:rsid w:val="005D2D14"/>
    <w:rsid w:val="005D2F69"/>
    <w:rsid w:val="005E2C50"/>
    <w:rsid w:val="005E45B5"/>
    <w:rsid w:val="005E5DB1"/>
    <w:rsid w:val="005F05E8"/>
    <w:rsid w:val="005F3E33"/>
    <w:rsid w:val="0060101E"/>
    <w:rsid w:val="00602939"/>
    <w:rsid w:val="00610E9E"/>
    <w:rsid w:val="006166C7"/>
    <w:rsid w:val="00617AB7"/>
    <w:rsid w:val="00620A4F"/>
    <w:rsid w:val="00620F72"/>
    <w:rsid w:val="00621D7A"/>
    <w:rsid w:val="0062260A"/>
    <w:rsid w:val="00623408"/>
    <w:rsid w:val="006241F3"/>
    <w:rsid w:val="006245DA"/>
    <w:rsid w:val="0062642B"/>
    <w:rsid w:val="0063183B"/>
    <w:rsid w:val="0063231F"/>
    <w:rsid w:val="00634446"/>
    <w:rsid w:val="00634CBD"/>
    <w:rsid w:val="0063501D"/>
    <w:rsid w:val="00635CF4"/>
    <w:rsid w:val="00635FA4"/>
    <w:rsid w:val="00640B39"/>
    <w:rsid w:val="00644D5B"/>
    <w:rsid w:val="00650E61"/>
    <w:rsid w:val="0065256A"/>
    <w:rsid w:val="006526E4"/>
    <w:rsid w:val="00666D65"/>
    <w:rsid w:val="0066715B"/>
    <w:rsid w:val="00672EC8"/>
    <w:rsid w:val="00673C78"/>
    <w:rsid w:val="006778A0"/>
    <w:rsid w:val="00682D5D"/>
    <w:rsid w:val="00686575"/>
    <w:rsid w:val="00690307"/>
    <w:rsid w:val="006907C4"/>
    <w:rsid w:val="00693A5D"/>
    <w:rsid w:val="006A0C48"/>
    <w:rsid w:val="006A1563"/>
    <w:rsid w:val="006A1B0D"/>
    <w:rsid w:val="006A34B2"/>
    <w:rsid w:val="006A3D5C"/>
    <w:rsid w:val="006A3F90"/>
    <w:rsid w:val="006A5FF2"/>
    <w:rsid w:val="006B0F0D"/>
    <w:rsid w:val="006B1CF9"/>
    <w:rsid w:val="006B47EE"/>
    <w:rsid w:val="006B6EEA"/>
    <w:rsid w:val="006B7475"/>
    <w:rsid w:val="006C41B9"/>
    <w:rsid w:val="006C5096"/>
    <w:rsid w:val="006C6BAA"/>
    <w:rsid w:val="006D3921"/>
    <w:rsid w:val="006D408B"/>
    <w:rsid w:val="006E0E0C"/>
    <w:rsid w:val="006E2F87"/>
    <w:rsid w:val="006E6474"/>
    <w:rsid w:val="006E760F"/>
    <w:rsid w:val="006E7B7B"/>
    <w:rsid w:val="006F28BC"/>
    <w:rsid w:val="006F300C"/>
    <w:rsid w:val="006F52F5"/>
    <w:rsid w:val="006F79DD"/>
    <w:rsid w:val="007002F8"/>
    <w:rsid w:val="007007CC"/>
    <w:rsid w:val="00701226"/>
    <w:rsid w:val="0070713C"/>
    <w:rsid w:val="007103F0"/>
    <w:rsid w:val="00713580"/>
    <w:rsid w:val="007138A4"/>
    <w:rsid w:val="007141FD"/>
    <w:rsid w:val="00715D6B"/>
    <w:rsid w:val="007166DE"/>
    <w:rsid w:val="007204C1"/>
    <w:rsid w:val="00724062"/>
    <w:rsid w:val="00726471"/>
    <w:rsid w:val="007317E0"/>
    <w:rsid w:val="00734046"/>
    <w:rsid w:val="0073487E"/>
    <w:rsid w:val="00740478"/>
    <w:rsid w:val="00740BC5"/>
    <w:rsid w:val="00742DDD"/>
    <w:rsid w:val="007430E0"/>
    <w:rsid w:val="00747A38"/>
    <w:rsid w:val="0075360F"/>
    <w:rsid w:val="007606F5"/>
    <w:rsid w:val="0076174E"/>
    <w:rsid w:val="007708C6"/>
    <w:rsid w:val="00771D41"/>
    <w:rsid w:val="007721C4"/>
    <w:rsid w:val="0077379F"/>
    <w:rsid w:val="00773918"/>
    <w:rsid w:val="00775AF2"/>
    <w:rsid w:val="00781023"/>
    <w:rsid w:val="007810E0"/>
    <w:rsid w:val="007850CB"/>
    <w:rsid w:val="00792244"/>
    <w:rsid w:val="007A7F1F"/>
    <w:rsid w:val="007B0257"/>
    <w:rsid w:val="007B0B09"/>
    <w:rsid w:val="007B0D07"/>
    <w:rsid w:val="007B0E2D"/>
    <w:rsid w:val="007B1A80"/>
    <w:rsid w:val="007B29FD"/>
    <w:rsid w:val="007C00C2"/>
    <w:rsid w:val="007C4028"/>
    <w:rsid w:val="007C6D48"/>
    <w:rsid w:val="007D1AEF"/>
    <w:rsid w:val="007D5FCD"/>
    <w:rsid w:val="007D776B"/>
    <w:rsid w:val="007F45BF"/>
    <w:rsid w:val="0080242C"/>
    <w:rsid w:val="00805018"/>
    <w:rsid w:val="00807BBC"/>
    <w:rsid w:val="008114A2"/>
    <w:rsid w:val="00811640"/>
    <w:rsid w:val="00811B04"/>
    <w:rsid w:val="00813ADC"/>
    <w:rsid w:val="00814362"/>
    <w:rsid w:val="008145F2"/>
    <w:rsid w:val="008216FA"/>
    <w:rsid w:val="00823499"/>
    <w:rsid w:val="00827BEE"/>
    <w:rsid w:val="008316D6"/>
    <w:rsid w:val="00831C58"/>
    <w:rsid w:val="00831E6C"/>
    <w:rsid w:val="0083260A"/>
    <w:rsid w:val="0083342E"/>
    <w:rsid w:val="008368CB"/>
    <w:rsid w:val="00841AC0"/>
    <w:rsid w:val="00841C43"/>
    <w:rsid w:val="00844552"/>
    <w:rsid w:val="0085243E"/>
    <w:rsid w:val="00852FB6"/>
    <w:rsid w:val="00852FD1"/>
    <w:rsid w:val="008554FB"/>
    <w:rsid w:val="00857AC9"/>
    <w:rsid w:val="00865714"/>
    <w:rsid w:val="00866978"/>
    <w:rsid w:val="00866FD9"/>
    <w:rsid w:val="0087434A"/>
    <w:rsid w:val="0088006E"/>
    <w:rsid w:val="008839BB"/>
    <w:rsid w:val="00883E9F"/>
    <w:rsid w:val="00884DD1"/>
    <w:rsid w:val="00886963"/>
    <w:rsid w:val="008875BA"/>
    <w:rsid w:val="00896D6E"/>
    <w:rsid w:val="0089710F"/>
    <w:rsid w:val="008A3266"/>
    <w:rsid w:val="008A7F84"/>
    <w:rsid w:val="008B1838"/>
    <w:rsid w:val="008B201B"/>
    <w:rsid w:val="008B7347"/>
    <w:rsid w:val="008B7DE7"/>
    <w:rsid w:val="008C0398"/>
    <w:rsid w:val="008C1BEA"/>
    <w:rsid w:val="008C4C09"/>
    <w:rsid w:val="008C4EF3"/>
    <w:rsid w:val="008C5A22"/>
    <w:rsid w:val="008C6FD3"/>
    <w:rsid w:val="008C7A92"/>
    <w:rsid w:val="008D30E6"/>
    <w:rsid w:val="008D3A53"/>
    <w:rsid w:val="008D3B25"/>
    <w:rsid w:val="008D40CC"/>
    <w:rsid w:val="008D7BDB"/>
    <w:rsid w:val="008E49CB"/>
    <w:rsid w:val="008E5D6E"/>
    <w:rsid w:val="008E6624"/>
    <w:rsid w:val="008F2F2E"/>
    <w:rsid w:val="008F4C76"/>
    <w:rsid w:val="008F5C80"/>
    <w:rsid w:val="008F65AF"/>
    <w:rsid w:val="00903942"/>
    <w:rsid w:val="00904443"/>
    <w:rsid w:val="00905A67"/>
    <w:rsid w:val="00917582"/>
    <w:rsid w:val="0091798A"/>
    <w:rsid w:val="00920906"/>
    <w:rsid w:val="00920BC8"/>
    <w:rsid w:val="00923D4F"/>
    <w:rsid w:val="009263C8"/>
    <w:rsid w:val="00933EFE"/>
    <w:rsid w:val="0093759B"/>
    <w:rsid w:val="00941801"/>
    <w:rsid w:val="00941B6B"/>
    <w:rsid w:val="009429E7"/>
    <w:rsid w:val="009477D9"/>
    <w:rsid w:val="00950E20"/>
    <w:rsid w:val="00951E3D"/>
    <w:rsid w:val="0095432F"/>
    <w:rsid w:val="009568AB"/>
    <w:rsid w:val="00962238"/>
    <w:rsid w:val="00962DFC"/>
    <w:rsid w:val="00964805"/>
    <w:rsid w:val="00970316"/>
    <w:rsid w:val="00970D12"/>
    <w:rsid w:val="00971027"/>
    <w:rsid w:val="0097125F"/>
    <w:rsid w:val="00977A96"/>
    <w:rsid w:val="00980CC8"/>
    <w:rsid w:val="00982B3A"/>
    <w:rsid w:val="00986333"/>
    <w:rsid w:val="0098705C"/>
    <w:rsid w:val="00987883"/>
    <w:rsid w:val="009911B7"/>
    <w:rsid w:val="00992297"/>
    <w:rsid w:val="00994CD0"/>
    <w:rsid w:val="00995D4E"/>
    <w:rsid w:val="00995DB3"/>
    <w:rsid w:val="009A0FAD"/>
    <w:rsid w:val="009A569F"/>
    <w:rsid w:val="009A6158"/>
    <w:rsid w:val="009A75E4"/>
    <w:rsid w:val="009C4773"/>
    <w:rsid w:val="009C5916"/>
    <w:rsid w:val="009C7D0F"/>
    <w:rsid w:val="009D27AC"/>
    <w:rsid w:val="009E12C0"/>
    <w:rsid w:val="009E1F4B"/>
    <w:rsid w:val="009E50C6"/>
    <w:rsid w:val="009E63D4"/>
    <w:rsid w:val="009F4D40"/>
    <w:rsid w:val="009F5A14"/>
    <w:rsid w:val="00A00A18"/>
    <w:rsid w:val="00A01321"/>
    <w:rsid w:val="00A02166"/>
    <w:rsid w:val="00A026E4"/>
    <w:rsid w:val="00A04D48"/>
    <w:rsid w:val="00A0577E"/>
    <w:rsid w:val="00A06EEC"/>
    <w:rsid w:val="00A072DD"/>
    <w:rsid w:val="00A16D1C"/>
    <w:rsid w:val="00A2766F"/>
    <w:rsid w:val="00A303C4"/>
    <w:rsid w:val="00A318D8"/>
    <w:rsid w:val="00A33350"/>
    <w:rsid w:val="00A35CE6"/>
    <w:rsid w:val="00A43B2B"/>
    <w:rsid w:val="00A442B6"/>
    <w:rsid w:val="00A4525C"/>
    <w:rsid w:val="00A52734"/>
    <w:rsid w:val="00A553B6"/>
    <w:rsid w:val="00A60907"/>
    <w:rsid w:val="00A60B6E"/>
    <w:rsid w:val="00A626FC"/>
    <w:rsid w:val="00A63856"/>
    <w:rsid w:val="00A64354"/>
    <w:rsid w:val="00A64CC3"/>
    <w:rsid w:val="00A710B2"/>
    <w:rsid w:val="00A71884"/>
    <w:rsid w:val="00A72999"/>
    <w:rsid w:val="00A73FD8"/>
    <w:rsid w:val="00A7444E"/>
    <w:rsid w:val="00A76F1D"/>
    <w:rsid w:val="00A76F5B"/>
    <w:rsid w:val="00A8129E"/>
    <w:rsid w:val="00A84561"/>
    <w:rsid w:val="00A84BF3"/>
    <w:rsid w:val="00A87B29"/>
    <w:rsid w:val="00AA2818"/>
    <w:rsid w:val="00AA4359"/>
    <w:rsid w:val="00AA4F68"/>
    <w:rsid w:val="00AA543B"/>
    <w:rsid w:val="00AA5ACA"/>
    <w:rsid w:val="00AA6604"/>
    <w:rsid w:val="00AA7065"/>
    <w:rsid w:val="00AB2B64"/>
    <w:rsid w:val="00AC25D9"/>
    <w:rsid w:val="00AC4C6A"/>
    <w:rsid w:val="00AD02E2"/>
    <w:rsid w:val="00AD0AB7"/>
    <w:rsid w:val="00AD0F5C"/>
    <w:rsid w:val="00AD2BDD"/>
    <w:rsid w:val="00AD369B"/>
    <w:rsid w:val="00AD48AD"/>
    <w:rsid w:val="00AD5029"/>
    <w:rsid w:val="00AD7B0D"/>
    <w:rsid w:val="00AD7E86"/>
    <w:rsid w:val="00AE20DF"/>
    <w:rsid w:val="00AE29A7"/>
    <w:rsid w:val="00AF246E"/>
    <w:rsid w:val="00AF479D"/>
    <w:rsid w:val="00AF635B"/>
    <w:rsid w:val="00AF75C8"/>
    <w:rsid w:val="00B00EE9"/>
    <w:rsid w:val="00B030E6"/>
    <w:rsid w:val="00B059FD"/>
    <w:rsid w:val="00B07332"/>
    <w:rsid w:val="00B20E51"/>
    <w:rsid w:val="00B23528"/>
    <w:rsid w:val="00B27C68"/>
    <w:rsid w:val="00B313D5"/>
    <w:rsid w:val="00B31DEE"/>
    <w:rsid w:val="00B3372F"/>
    <w:rsid w:val="00B34DD8"/>
    <w:rsid w:val="00B37214"/>
    <w:rsid w:val="00B415AC"/>
    <w:rsid w:val="00B41F47"/>
    <w:rsid w:val="00B43721"/>
    <w:rsid w:val="00B47060"/>
    <w:rsid w:val="00B47693"/>
    <w:rsid w:val="00B50CD0"/>
    <w:rsid w:val="00B61F5C"/>
    <w:rsid w:val="00B63ADF"/>
    <w:rsid w:val="00B7298C"/>
    <w:rsid w:val="00B73A04"/>
    <w:rsid w:val="00B75C45"/>
    <w:rsid w:val="00B806B1"/>
    <w:rsid w:val="00B8095D"/>
    <w:rsid w:val="00B831B3"/>
    <w:rsid w:val="00B8604A"/>
    <w:rsid w:val="00B92CC7"/>
    <w:rsid w:val="00B92CE9"/>
    <w:rsid w:val="00B94097"/>
    <w:rsid w:val="00B94272"/>
    <w:rsid w:val="00BA1F2C"/>
    <w:rsid w:val="00BA2BB2"/>
    <w:rsid w:val="00BA32AD"/>
    <w:rsid w:val="00BA4771"/>
    <w:rsid w:val="00BA4E68"/>
    <w:rsid w:val="00BA5289"/>
    <w:rsid w:val="00BA6421"/>
    <w:rsid w:val="00BA67C7"/>
    <w:rsid w:val="00BB017B"/>
    <w:rsid w:val="00BB6F3D"/>
    <w:rsid w:val="00BC126B"/>
    <w:rsid w:val="00BC49BB"/>
    <w:rsid w:val="00BC7189"/>
    <w:rsid w:val="00BD0F3E"/>
    <w:rsid w:val="00BD4E67"/>
    <w:rsid w:val="00BD750D"/>
    <w:rsid w:val="00BE12D1"/>
    <w:rsid w:val="00BE148F"/>
    <w:rsid w:val="00BE5AA8"/>
    <w:rsid w:val="00BE74C5"/>
    <w:rsid w:val="00BF358E"/>
    <w:rsid w:val="00BF370B"/>
    <w:rsid w:val="00BF5F1D"/>
    <w:rsid w:val="00C00F31"/>
    <w:rsid w:val="00C01C0A"/>
    <w:rsid w:val="00C029DF"/>
    <w:rsid w:val="00C037A6"/>
    <w:rsid w:val="00C03F8A"/>
    <w:rsid w:val="00C200D7"/>
    <w:rsid w:val="00C217A0"/>
    <w:rsid w:val="00C223C3"/>
    <w:rsid w:val="00C24A2E"/>
    <w:rsid w:val="00C25CFC"/>
    <w:rsid w:val="00C30600"/>
    <w:rsid w:val="00C32F13"/>
    <w:rsid w:val="00C36956"/>
    <w:rsid w:val="00C40577"/>
    <w:rsid w:val="00C405CB"/>
    <w:rsid w:val="00C410F4"/>
    <w:rsid w:val="00C41BDD"/>
    <w:rsid w:val="00C43658"/>
    <w:rsid w:val="00C46047"/>
    <w:rsid w:val="00C52B1A"/>
    <w:rsid w:val="00C540E0"/>
    <w:rsid w:val="00C601E8"/>
    <w:rsid w:val="00C63492"/>
    <w:rsid w:val="00C639B5"/>
    <w:rsid w:val="00C673BD"/>
    <w:rsid w:val="00C7337F"/>
    <w:rsid w:val="00C7545C"/>
    <w:rsid w:val="00C75C1A"/>
    <w:rsid w:val="00C86742"/>
    <w:rsid w:val="00C86E98"/>
    <w:rsid w:val="00C90543"/>
    <w:rsid w:val="00C935B4"/>
    <w:rsid w:val="00C9386D"/>
    <w:rsid w:val="00C94789"/>
    <w:rsid w:val="00C9729E"/>
    <w:rsid w:val="00CA455C"/>
    <w:rsid w:val="00CB0024"/>
    <w:rsid w:val="00CB3F3F"/>
    <w:rsid w:val="00CC33AB"/>
    <w:rsid w:val="00CC51D6"/>
    <w:rsid w:val="00CC537A"/>
    <w:rsid w:val="00CC6F6E"/>
    <w:rsid w:val="00CD12D8"/>
    <w:rsid w:val="00CD3AD6"/>
    <w:rsid w:val="00CE1F09"/>
    <w:rsid w:val="00CF2087"/>
    <w:rsid w:val="00CF2835"/>
    <w:rsid w:val="00CF2D53"/>
    <w:rsid w:val="00CF3432"/>
    <w:rsid w:val="00CF55D5"/>
    <w:rsid w:val="00CF5EB2"/>
    <w:rsid w:val="00CF736F"/>
    <w:rsid w:val="00D00583"/>
    <w:rsid w:val="00D12835"/>
    <w:rsid w:val="00D14104"/>
    <w:rsid w:val="00D15896"/>
    <w:rsid w:val="00D202FA"/>
    <w:rsid w:val="00D208AF"/>
    <w:rsid w:val="00D216E9"/>
    <w:rsid w:val="00D24914"/>
    <w:rsid w:val="00D326D7"/>
    <w:rsid w:val="00D33111"/>
    <w:rsid w:val="00D4023B"/>
    <w:rsid w:val="00D40B52"/>
    <w:rsid w:val="00D50E87"/>
    <w:rsid w:val="00D51572"/>
    <w:rsid w:val="00D53655"/>
    <w:rsid w:val="00D54453"/>
    <w:rsid w:val="00D54B65"/>
    <w:rsid w:val="00D556BF"/>
    <w:rsid w:val="00D60710"/>
    <w:rsid w:val="00D61798"/>
    <w:rsid w:val="00D62CB1"/>
    <w:rsid w:val="00D67634"/>
    <w:rsid w:val="00D71F81"/>
    <w:rsid w:val="00D726F9"/>
    <w:rsid w:val="00D756A9"/>
    <w:rsid w:val="00D765DA"/>
    <w:rsid w:val="00D84579"/>
    <w:rsid w:val="00D850D5"/>
    <w:rsid w:val="00D859D5"/>
    <w:rsid w:val="00D85C5E"/>
    <w:rsid w:val="00D91E89"/>
    <w:rsid w:val="00D94761"/>
    <w:rsid w:val="00D94D4A"/>
    <w:rsid w:val="00DA17FB"/>
    <w:rsid w:val="00DA2027"/>
    <w:rsid w:val="00DA469D"/>
    <w:rsid w:val="00DB1A8E"/>
    <w:rsid w:val="00DB2818"/>
    <w:rsid w:val="00DB652D"/>
    <w:rsid w:val="00DB74DD"/>
    <w:rsid w:val="00DC2A33"/>
    <w:rsid w:val="00DC5C27"/>
    <w:rsid w:val="00DC74C5"/>
    <w:rsid w:val="00DD0C90"/>
    <w:rsid w:val="00DD24BF"/>
    <w:rsid w:val="00DD491C"/>
    <w:rsid w:val="00DE03E4"/>
    <w:rsid w:val="00DE20EE"/>
    <w:rsid w:val="00DE2591"/>
    <w:rsid w:val="00DE4754"/>
    <w:rsid w:val="00DE5345"/>
    <w:rsid w:val="00DE5AD0"/>
    <w:rsid w:val="00DE6887"/>
    <w:rsid w:val="00DE6920"/>
    <w:rsid w:val="00DF05E9"/>
    <w:rsid w:val="00DF0F4C"/>
    <w:rsid w:val="00E014C1"/>
    <w:rsid w:val="00E01E6C"/>
    <w:rsid w:val="00E03097"/>
    <w:rsid w:val="00E03B22"/>
    <w:rsid w:val="00E0585D"/>
    <w:rsid w:val="00E06AC8"/>
    <w:rsid w:val="00E0700B"/>
    <w:rsid w:val="00E10BC9"/>
    <w:rsid w:val="00E14E4A"/>
    <w:rsid w:val="00E166E9"/>
    <w:rsid w:val="00E2162E"/>
    <w:rsid w:val="00E23B96"/>
    <w:rsid w:val="00E27BC2"/>
    <w:rsid w:val="00E330F9"/>
    <w:rsid w:val="00E3579F"/>
    <w:rsid w:val="00E37814"/>
    <w:rsid w:val="00E415C5"/>
    <w:rsid w:val="00E42543"/>
    <w:rsid w:val="00E4260F"/>
    <w:rsid w:val="00E46E79"/>
    <w:rsid w:val="00E51572"/>
    <w:rsid w:val="00E520D0"/>
    <w:rsid w:val="00E53B98"/>
    <w:rsid w:val="00E74B97"/>
    <w:rsid w:val="00E74D97"/>
    <w:rsid w:val="00E75EAE"/>
    <w:rsid w:val="00E768A0"/>
    <w:rsid w:val="00E770D4"/>
    <w:rsid w:val="00E8039B"/>
    <w:rsid w:val="00E8091B"/>
    <w:rsid w:val="00E84361"/>
    <w:rsid w:val="00E84A0C"/>
    <w:rsid w:val="00E90438"/>
    <w:rsid w:val="00E91058"/>
    <w:rsid w:val="00E95B02"/>
    <w:rsid w:val="00EA236B"/>
    <w:rsid w:val="00EA3753"/>
    <w:rsid w:val="00EA75F6"/>
    <w:rsid w:val="00EA7776"/>
    <w:rsid w:val="00EA7FBC"/>
    <w:rsid w:val="00EB3041"/>
    <w:rsid w:val="00EB330F"/>
    <w:rsid w:val="00EB7229"/>
    <w:rsid w:val="00EC15D3"/>
    <w:rsid w:val="00EC3366"/>
    <w:rsid w:val="00EC4B8E"/>
    <w:rsid w:val="00EC60F9"/>
    <w:rsid w:val="00EC7693"/>
    <w:rsid w:val="00ED01D0"/>
    <w:rsid w:val="00ED2E6F"/>
    <w:rsid w:val="00ED4220"/>
    <w:rsid w:val="00ED4287"/>
    <w:rsid w:val="00ED7DB3"/>
    <w:rsid w:val="00EE0429"/>
    <w:rsid w:val="00EE0568"/>
    <w:rsid w:val="00EE4142"/>
    <w:rsid w:val="00EE528D"/>
    <w:rsid w:val="00EE6C33"/>
    <w:rsid w:val="00EE6DB8"/>
    <w:rsid w:val="00EF0E85"/>
    <w:rsid w:val="00EF2B6D"/>
    <w:rsid w:val="00EF302F"/>
    <w:rsid w:val="00F001B7"/>
    <w:rsid w:val="00F00938"/>
    <w:rsid w:val="00F02015"/>
    <w:rsid w:val="00F06B67"/>
    <w:rsid w:val="00F10AFC"/>
    <w:rsid w:val="00F232AB"/>
    <w:rsid w:val="00F27D53"/>
    <w:rsid w:val="00F31282"/>
    <w:rsid w:val="00F322A5"/>
    <w:rsid w:val="00F32502"/>
    <w:rsid w:val="00F34E9E"/>
    <w:rsid w:val="00F34EBF"/>
    <w:rsid w:val="00F36F17"/>
    <w:rsid w:val="00F448C4"/>
    <w:rsid w:val="00F459C2"/>
    <w:rsid w:val="00F53292"/>
    <w:rsid w:val="00F5440A"/>
    <w:rsid w:val="00F54627"/>
    <w:rsid w:val="00F5784F"/>
    <w:rsid w:val="00F6326B"/>
    <w:rsid w:val="00F66363"/>
    <w:rsid w:val="00F66FE5"/>
    <w:rsid w:val="00F70568"/>
    <w:rsid w:val="00F73ABB"/>
    <w:rsid w:val="00F74311"/>
    <w:rsid w:val="00F74BDA"/>
    <w:rsid w:val="00F76B2A"/>
    <w:rsid w:val="00F77362"/>
    <w:rsid w:val="00F80228"/>
    <w:rsid w:val="00F803F6"/>
    <w:rsid w:val="00F805FB"/>
    <w:rsid w:val="00F856E5"/>
    <w:rsid w:val="00F96BFC"/>
    <w:rsid w:val="00FA3C18"/>
    <w:rsid w:val="00FA72F5"/>
    <w:rsid w:val="00FB45B2"/>
    <w:rsid w:val="00FB6C12"/>
    <w:rsid w:val="00FC044C"/>
    <w:rsid w:val="00FC0AB0"/>
    <w:rsid w:val="00FC1005"/>
    <w:rsid w:val="00FC4A76"/>
    <w:rsid w:val="00FD3E77"/>
    <w:rsid w:val="00FD71AB"/>
    <w:rsid w:val="00FD7850"/>
    <w:rsid w:val="00FE080D"/>
    <w:rsid w:val="00FE20AC"/>
    <w:rsid w:val="00FF0AE3"/>
    <w:rsid w:val="05851142"/>
    <w:rsid w:val="0A261F09"/>
    <w:rsid w:val="10501B14"/>
    <w:rsid w:val="1B4641B9"/>
    <w:rsid w:val="1DC00253"/>
    <w:rsid w:val="224156DA"/>
    <w:rsid w:val="5E987E55"/>
    <w:rsid w:val="63954CBE"/>
    <w:rsid w:val="6C537D71"/>
    <w:rsid w:val="746C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0C1617"/>
  <w15:docId w15:val="{64E7C749-42C3-495D-93B7-80842E6D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unhideWhenUsed="1" w:qFormat="1"/>
    <w:lsdException w:name="footer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pPr>
      <w:keepNext/>
      <w:keepLines/>
      <w:widowControl/>
      <w:spacing w:before="280" w:after="290" w:line="376" w:lineRule="auto"/>
      <w:jc w:val="left"/>
      <w:outlineLvl w:val="3"/>
    </w:pPr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1"/>
    <w:uiPriority w:val="9"/>
    <w:semiHidden/>
    <w:unhideWhenUsed/>
    <w:qFormat/>
    <w:pPr>
      <w:keepNext/>
      <w:keepLines/>
      <w:widowControl/>
      <w:spacing w:before="280" w:after="290" w:line="376" w:lineRule="auto"/>
      <w:jc w:val="left"/>
      <w:outlineLvl w:val="4"/>
    </w:pPr>
    <w:rPr>
      <w:rFonts w:cs="宋体"/>
      <w:b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5">
    <w:name w:val="annotation text"/>
    <w:basedOn w:val="a0"/>
    <w:link w:val="a6"/>
    <w:uiPriority w:val="99"/>
    <w:semiHidden/>
    <w:unhideWhenUsed/>
    <w:qFormat/>
    <w:pPr>
      <w:widowControl/>
      <w:jc w:val="left"/>
    </w:pPr>
    <w:rPr>
      <w:rFonts w:cs="宋体"/>
      <w:kern w:val="0"/>
      <w:szCs w:val="24"/>
    </w:rPr>
  </w:style>
  <w:style w:type="paragraph" w:styleId="a7">
    <w:name w:val="Body Text"/>
    <w:basedOn w:val="a0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0"/>
    <w:link w:val="aa"/>
    <w:qFormat/>
    <w:pPr>
      <w:spacing w:after="120"/>
      <w:ind w:leftChars="200" w:left="420"/>
    </w:pPr>
    <w:rPr>
      <w:rFonts w:ascii="Times New Roman" w:hAnsi="Times New Roman"/>
      <w:sz w:val="21"/>
      <w:szCs w:val="24"/>
    </w:rPr>
  </w:style>
  <w:style w:type="paragraph" w:styleId="21">
    <w:name w:val="List 2"/>
    <w:basedOn w:val="a0"/>
    <w:qFormat/>
    <w:pPr>
      <w:ind w:leftChars="200" w:left="100" w:hangingChars="200" w:hanging="200"/>
    </w:pPr>
    <w:rPr>
      <w:rFonts w:ascii="Times New Roman" w:hAnsi="Times New Roman"/>
      <w:sz w:val="21"/>
      <w:szCs w:val="24"/>
    </w:rPr>
  </w:style>
  <w:style w:type="paragraph" w:styleId="ab">
    <w:name w:val="Date"/>
    <w:basedOn w:val="a0"/>
    <w:next w:val="a0"/>
    <w:link w:val="ac"/>
    <w:uiPriority w:val="99"/>
    <w:semiHidden/>
    <w:unhideWhenUsed/>
    <w:qFormat/>
    <w:pPr>
      <w:ind w:leftChars="2500" w:left="100"/>
    </w:pPr>
  </w:style>
  <w:style w:type="paragraph" w:styleId="ad">
    <w:name w:val="endnote text"/>
    <w:basedOn w:val="a0"/>
    <w:link w:val="11"/>
    <w:unhideWhenUsed/>
    <w:qFormat/>
    <w:pPr>
      <w:snapToGrid w:val="0"/>
      <w:jc w:val="left"/>
    </w:pPr>
  </w:style>
  <w:style w:type="paragraph" w:styleId="ae">
    <w:name w:val="Balloon Text"/>
    <w:basedOn w:val="a0"/>
    <w:link w:val="af"/>
    <w:uiPriority w:val="99"/>
    <w:semiHidden/>
    <w:unhideWhenUsed/>
    <w:qFormat/>
    <w:rPr>
      <w:sz w:val="18"/>
      <w:szCs w:val="18"/>
    </w:rPr>
  </w:style>
  <w:style w:type="paragraph" w:styleId="af0">
    <w:name w:val="footer"/>
    <w:basedOn w:val="a0"/>
    <w:link w:val="af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0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0"/>
    <w:next w:val="a0"/>
    <w:link w:val="af5"/>
    <w:uiPriority w:val="11"/>
    <w:qFormat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Cs w:val="32"/>
    </w:rPr>
  </w:style>
  <w:style w:type="paragraph" w:styleId="af6">
    <w:name w:val="footnote text"/>
    <w:basedOn w:val="a0"/>
    <w:link w:val="12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8">
    <w:name w:val="Title"/>
    <w:basedOn w:val="a0"/>
    <w:next w:val="a0"/>
    <w:link w:val="13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uiPriority w:val="99"/>
    <w:semiHidden/>
    <w:unhideWhenUsed/>
    <w:qFormat/>
    <w:rPr>
      <w:b/>
      <w:bCs/>
    </w:rPr>
  </w:style>
  <w:style w:type="table" w:styleId="afb">
    <w:name w:val="Table Grid"/>
    <w:basedOn w:val="a2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f3">
    <w:name w:val="footnote reference"/>
    <w:basedOn w:val="a1"/>
    <w:uiPriority w:val="99"/>
    <w:qFormat/>
    <w:rPr>
      <w:vertAlign w:val="superscript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paragraph" w:customStyle="1" w:styleId="aff4">
    <w:name w:val="網文正文"/>
    <w:basedOn w:val="a0"/>
    <w:link w:val="Char"/>
    <w:qFormat/>
    <w:pPr>
      <w:spacing w:line="480" w:lineRule="auto"/>
      <w:ind w:firstLineChars="200" w:firstLine="200"/>
      <w:textAlignment w:val="center"/>
    </w:pPr>
    <w:rPr>
      <w:sz w:val="28"/>
    </w:rPr>
  </w:style>
  <w:style w:type="paragraph" w:customStyle="1" w:styleId="aff5">
    <w:name w:val="網文引用"/>
    <w:basedOn w:val="a0"/>
    <w:link w:val="Char0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1">
    <w:name w:val="脚注文本 Char"/>
    <w:uiPriority w:val="99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6">
    <w:name w:val="網文正文頂格"/>
    <w:basedOn w:val="aff4"/>
    <w:qFormat/>
    <w:pPr>
      <w:ind w:firstLineChars="0" w:firstLine="0"/>
      <w:jc w:val="left"/>
    </w:pPr>
  </w:style>
  <w:style w:type="character" w:customStyle="1" w:styleId="12">
    <w:name w:val="脚注文本 字符1"/>
    <w:link w:val="af6"/>
    <w:uiPriority w:val="99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0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0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">
    <w:name w:val="網文正文 Char"/>
    <w:link w:val="aff4"/>
    <w:qFormat/>
    <w:rPr>
      <w:rFonts w:ascii="宋体" w:hAnsi="宋体"/>
      <w:kern w:val="2"/>
      <w:sz w:val="28"/>
      <w:szCs w:val="22"/>
    </w:rPr>
  </w:style>
  <w:style w:type="character" w:customStyle="1" w:styleId="Char0">
    <w:name w:val="網文引用 Char"/>
    <w:link w:val="aff5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1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0"/>
    <w:next w:val="a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0">
    <w:name w:val="标题 21"/>
    <w:basedOn w:val="a0"/>
    <w:next w:val="a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0"/>
    <w:next w:val="a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customStyle="1" w:styleId="14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5">
    <w:name w:val="批注框文本1"/>
    <w:basedOn w:val="a0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5"/>
    <w:uiPriority w:val="99"/>
    <w:semiHidden/>
    <w:qFormat/>
    <w:rPr>
      <w:sz w:val="18"/>
      <w:szCs w:val="18"/>
    </w:rPr>
  </w:style>
  <w:style w:type="paragraph" w:customStyle="1" w:styleId="16">
    <w:name w:val="列出段落1"/>
    <w:basedOn w:val="a0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0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semiHidden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0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1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link w:val="17"/>
    <w:qFormat/>
    <w:rPr>
      <w:kern w:val="2"/>
      <w:sz w:val="21"/>
      <w:szCs w:val="24"/>
    </w:rPr>
  </w:style>
  <w:style w:type="paragraph" w:customStyle="1" w:styleId="17">
    <w:name w:val="尾注文本1"/>
    <w:basedOn w:val="a0"/>
    <w:next w:val="ad"/>
    <w:link w:val="affb"/>
    <w:uiPriority w:val="99"/>
    <w:semiHidden/>
    <w:unhideWhenUsed/>
    <w:qFormat/>
    <w:pPr>
      <w:snapToGrid w:val="0"/>
      <w:jc w:val="left"/>
    </w:pPr>
    <w:rPr>
      <w:rFonts w:ascii="Calibri" w:hAnsi="Calibri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0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0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uiPriority w:val="99"/>
    <w:semiHidden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1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1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1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1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标题 字符"/>
    <w:basedOn w:val="a1"/>
    <w:uiPriority w:val="10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3">
    <w:name w:val="标题 字符1"/>
    <w:link w:val="af8"/>
    <w:qFormat/>
    <w:rPr>
      <w:rFonts w:ascii="Cambria" w:hAnsi="Cambria"/>
      <w:b/>
      <w:bCs/>
      <w:kern w:val="2"/>
      <w:sz w:val="32"/>
      <w:szCs w:val="32"/>
    </w:rPr>
  </w:style>
  <w:style w:type="character" w:customStyle="1" w:styleId="WW-FootnoteReference1">
    <w:name w:val="WW-Footnote Reference1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Reference12345678">
    <w:name w:val="WW-Endnote Reference12345678"/>
    <w:qFormat/>
    <w:rPr>
      <w:vertAlign w:val="superscript"/>
    </w:rPr>
  </w:style>
  <w:style w:type="paragraph" w:customStyle="1" w:styleId="ListHeading">
    <w:name w:val="List Heading"/>
    <w:basedOn w:val="a0"/>
    <w:next w:val="a0"/>
    <w:qFormat/>
    <w:pPr>
      <w:widowControl/>
      <w:suppressAutoHyphens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Quotations">
    <w:name w:val="Quotations"/>
    <w:basedOn w:val="a0"/>
    <w:qFormat/>
    <w:pPr>
      <w:widowControl/>
      <w:suppressAutoHyphens/>
      <w:spacing w:after="283"/>
      <w:ind w:left="567" w:right="567"/>
      <w:jc w:val="left"/>
    </w:pPr>
    <w:rPr>
      <w:rFonts w:ascii="Times New Roman" w:eastAsia="Times New Roman" w:hAnsi="Times New Roman"/>
      <w:kern w:val="1"/>
      <w:szCs w:val="24"/>
      <w:lang w:eastAsia="ar-SA"/>
    </w:rPr>
  </w:style>
  <w:style w:type="paragraph" w:customStyle="1" w:styleId="Pa61">
    <w:name w:val="Pa6+1"/>
    <w:basedOn w:val="a0"/>
    <w:next w:val="a0"/>
    <w:qFormat/>
    <w:pPr>
      <w:widowControl/>
      <w:suppressAutoHyphens/>
      <w:spacing w:line="281" w:lineRule="atLeast"/>
      <w:jc w:val="left"/>
    </w:pPr>
    <w:rPr>
      <w:rFonts w:ascii="Times New Roman" w:hAnsi="Times New Roman" w:cs="Mangal"/>
      <w:kern w:val="1"/>
      <w:szCs w:val="24"/>
      <w:lang w:eastAsia="ar-SA"/>
    </w:rPr>
  </w:style>
  <w:style w:type="character" w:customStyle="1" w:styleId="divimport1">
    <w:name w:val="divimport1"/>
    <w:basedOn w:val="a1"/>
    <w:qFormat/>
    <w:rPr>
      <w:rFonts w:ascii="宋体" w:eastAsia="宋体" w:hAnsi="宋体" w:hint="eastAsia"/>
      <w:sz w:val="21"/>
      <w:szCs w:val="21"/>
      <w:shd w:val="clear" w:color="auto" w:fill="FCFCFC"/>
    </w:rPr>
  </w:style>
  <w:style w:type="paragraph" w:customStyle="1" w:styleId="CharCharChar1">
    <w:name w:val="脚注文本 Char Char Char1"/>
    <w:basedOn w:val="a0"/>
    <w:next w:val="af6"/>
    <w:unhideWhenUsed/>
    <w:qFormat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8">
    <w:name w:val="超链接1"/>
    <w:basedOn w:val="a1"/>
    <w:uiPriority w:val="99"/>
    <w:unhideWhenUsed/>
    <w:qFormat/>
    <w:rPr>
      <w:color w:val="0000FF"/>
      <w:u w:val="single"/>
    </w:rPr>
  </w:style>
  <w:style w:type="paragraph" w:customStyle="1" w:styleId="19">
    <w:name w:val="页眉1"/>
    <w:basedOn w:val="a0"/>
    <w:next w:val="af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1a">
    <w:name w:val="页脚1"/>
    <w:basedOn w:val="a0"/>
    <w:next w:val="af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customStyle="1" w:styleId="CharCharCharCharCharCharChar">
    <w:name w:val="Char Char Char Char Char Char Char"/>
    <w:basedOn w:val="a0"/>
    <w:qFormat/>
    <w:rPr>
      <w:rFonts w:ascii="Tahoma" w:hAnsi="Tahoma"/>
      <w:bCs/>
      <w:szCs w:val="20"/>
    </w:rPr>
  </w:style>
  <w:style w:type="paragraph" w:customStyle="1" w:styleId="CharCharCharCharCharCharChar6">
    <w:name w:val="Char Char Char Char Char Char Char6"/>
    <w:basedOn w:val="a0"/>
    <w:qFormat/>
    <w:rPr>
      <w:rFonts w:ascii="Tahoma" w:hAnsi="Tahoma"/>
      <w:bCs/>
      <w:szCs w:val="20"/>
    </w:rPr>
  </w:style>
  <w:style w:type="paragraph" w:customStyle="1" w:styleId="CharCharCharCharCharCharChar5">
    <w:name w:val="Char Char Char Char Char Char Char5"/>
    <w:basedOn w:val="a0"/>
    <w:qFormat/>
    <w:rPr>
      <w:rFonts w:ascii="Tahoma" w:hAnsi="Tahoma"/>
      <w:bCs/>
      <w:szCs w:val="20"/>
    </w:rPr>
  </w:style>
  <w:style w:type="paragraph" w:customStyle="1" w:styleId="CharCharCharCharCharCharChar4">
    <w:name w:val="Char Char Char Char Char Char Char4"/>
    <w:basedOn w:val="a0"/>
    <w:qFormat/>
    <w:rPr>
      <w:rFonts w:ascii="Tahoma" w:hAnsi="Tahoma"/>
      <w:bCs/>
      <w:szCs w:val="20"/>
    </w:rPr>
  </w:style>
  <w:style w:type="paragraph" w:customStyle="1" w:styleId="CharCharCharCharCharCharChar3">
    <w:name w:val="Char Char Char Char Char Char Char3"/>
    <w:basedOn w:val="a0"/>
    <w:qFormat/>
    <w:rPr>
      <w:rFonts w:ascii="Tahoma" w:hAnsi="Tahoma"/>
      <w:bCs/>
      <w:szCs w:val="20"/>
    </w:rPr>
  </w:style>
  <w:style w:type="paragraph" w:customStyle="1" w:styleId="CharCharCharCharCharCharChar2">
    <w:name w:val="Char Char Char Char Char Char Char2"/>
    <w:basedOn w:val="a0"/>
    <w:qFormat/>
    <w:rPr>
      <w:rFonts w:ascii="Tahoma" w:hAnsi="Tahoma"/>
      <w:bCs/>
      <w:szCs w:val="20"/>
    </w:rPr>
  </w:style>
  <w:style w:type="paragraph" w:customStyle="1" w:styleId="CharCharCharCharCharCharChar1">
    <w:name w:val="Char Char Char Char Char Char Char1"/>
    <w:basedOn w:val="a0"/>
    <w:qFormat/>
    <w:rPr>
      <w:rFonts w:ascii="Tahoma" w:hAnsi="Tahoma"/>
      <w:bCs/>
      <w:szCs w:val="20"/>
    </w:rPr>
  </w:style>
  <w:style w:type="character" w:customStyle="1" w:styleId="firstpagedate1">
    <w:name w:val="firstpagedate1"/>
    <w:qFormat/>
    <w:rPr>
      <w:rFonts w:ascii="ˎ̥" w:hAnsi="ˎ̥" w:hint="default"/>
      <w:color w:val="5AAA5A"/>
      <w:sz w:val="18"/>
      <w:szCs w:val="18"/>
    </w:rPr>
  </w:style>
  <w:style w:type="character" w:customStyle="1" w:styleId="firstpagedate">
    <w:name w:val="firstpagedate"/>
    <w:basedOn w:val="a1"/>
    <w:qFormat/>
  </w:style>
  <w:style w:type="character" w:customStyle="1" w:styleId="1b">
    <w:name w:val="访问过的超链接1"/>
    <w:basedOn w:val="a1"/>
    <w:uiPriority w:val="99"/>
    <w:semiHidden/>
    <w:unhideWhenUsed/>
    <w:qFormat/>
    <w:rPr>
      <w:color w:val="800080"/>
      <w:u w:val="single"/>
    </w:rPr>
  </w:style>
  <w:style w:type="character" w:customStyle="1" w:styleId="1c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正文文本缩进 字符"/>
    <w:basedOn w:val="a1"/>
    <w:link w:val="a9"/>
    <w:qFormat/>
    <w:rPr>
      <w:rFonts w:ascii="Times New Roman" w:hAnsi="Times New Roman"/>
      <w:kern w:val="2"/>
      <w:sz w:val="21"/>
      <w:szCs w:val="24"/>
    </w:rPr>
  </w:style>
  <w:style w:type="paragraph" w:customStyle="1" w:styleId="1d">
    <w:name w:val="列表段落1"/>
    <w:basedOn w:val="a0"/>
    <w:next w:val="affa"/>
    <w:uiPriority w:val="34"/>
    <w:qFormat/>
    <w:pPr>
      <w:ind w:firstLineChars="200" w:firstLine="420"/>
    </w:pPr>
    <w:rPr>
      <w:rFonts w:asciiTheme="minorHAnsi" w:eastAsiaTheme="minorEastAsia" w:hAnsiTheme="minorHAnsi" w:cstheme="minorBidi"/>
      <w:bCs/>
      <w:sz w:val="21"/>
      <w:szCs w:val="21"/>
    </w:rPr>
  </w:style>
  <w:style w:type="character" w:customStyle="1" w:styleId="1e">
    <w:name w:val="批注框文本 字符1"/>
    <w:basedOn w:val="a1"/>
    <w:uiPriority w:val="99"/>
    <w:semiHidden/>
    <w:qFormat/>
    <w:rPr>
      <w:sz w:val="18"/>
      <w:szCs w:val="18"/>
    </w:rPr>
  </w:style>
  <w:style w:type="character" w:customStyle="1" w:styleId="1f">
    <w:name w:val="页眉 字符1"/>
    <w:basedOn w:val="a1"/>
    <w:uiPriority w:val="99"/>
    <w:qFormat/>
    <w:rPr>
      <w:sz w:val="18"/>
      <w:szCs w:val="18"/>
    </w:rPr>
  </w:style>
  <w:style w:type="character" w:customStyle="1" w:styleId="1f0">
    <w:name w:val="页脚 字符1"/>
    <w:basedOn w:val="a1"/>
    <w:uiPriority w:val="99"/>
    <w:qFormat/>
    <w:rPr>
      <w:sz w:val="18"/>
      <w:szCs w:val="18"/>
    </w:rPr>
  </w:style>
  <w:style w:type="character" w:customStyle="1" w:styleId="swbf">
    <w:name w:val="swbf"/>
    <w:basedOn w:val="a1"/>
    <w:qFormat/>
  </w:style>
  <w:style w:type="character" w:customStyle="1" w:styleId="ywyy">
    <w:name w:val="ywyy"/>
    <w:basedOn w:val="a1"/>
    <w:qFormat/>
  </w:style>
  <w:style w:type="character" w:customStyle="1" w:styleId="swdz">
    <w:name w:val="swdz"/>
    <w:basedOn w:val="a1"/>
    <w:qFormat/>
  </w:style>
  <w:style w:type="character" w:customStyle="1" w:styleId="a6">
    <w:name w:val="批注文字 字符"/>
    <w:basedOn w:val="a1"/>
    <w:link w:val="a5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="宋体" w:hAnsi="宋体" w:cs="宋体"/>
      <w:b/>
      <w:bCs/>
      <w:sz w:val="24"/>
      <w:szCs w:val="24"/>
    </w:rPr>
  </w:style>
  <w:style w:type="character" w:customStyle="1" w:styleId="afff0">
    <w:name w:val="造字"/>
    <w:qFormat/>
    <w:rPr>
      <w:rFonts w:ascii="经典繁超宋" w:eastAsia="宋体-方正超大字符集"/>
      <w:sz w:val="32"/>
      <w:szCs w:val="52"/>
      <w:lang w:eastAsia="zh-CN"/>
    </w:rPr>
  </w:style>
  <w:style w:type="character" w:customStyle="1" w:styleId="111">
    <w:name w:val="未处理的提及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标题 5 字符1"/>
    <w:basedOn w:val="a1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character" w:customStyle="1" w:styleId="afff1">
    <w:name w:val="反切"/>
    <w:qFormat/>
    <w:rPr>
      <w:rFonts w:ascii="宋体" w:eastAsia="宋体-方正超大字符集" w:hAnsi="宋体"/>
      <w:color w:val="800000"/>
      <w:sz w:val="15"/>
      <w:szCs w:val="15"/>
    </w:rPr>
  </w:style>
  <w:style w:type="character" w:customStyle="1" w:styleId="afff2">
    <w:name w:val="控呇湮佽恅苤蚼 红色"/>
    <w:qFormat/>
    <w:rPr>
      <w:rFonts w:ascii="控呇湮佽恅苤蚼" w:eastAsia="控呇湮佽恅苤蚼" w:hAnsi="控呇湮佽恅苤蚼"/>
      <w:color w:val="FF0000"/>
    </w:rPr>
  </w:style>
  <w:style w:type="character" w:customStyle="1" w:styleId="fieldname">
    <w:name w:val="fieldname"/>
    <w:basedOn w:val="a1"/>
    <w:qFormat/>
  </w:style>
  <w:style w:type="character" w:customStyle="1" w:styleId="fieldvalue">
    <w:name w:val="fieldvalue"/>
    <w:basedOn w:val="a1"/>
    <w:qFormat/>
  </w:style>
  <w:style w:type="character" w:customStyle="1" w:styleId="number">
    <w:name w:val="number"/>
    <w:qFormat/>
    <w:rPr>
      <w:color w:val="0033FF"/>
    </w:rPr>
  </w:style>
  <w:style w:type="character" w:customStyle="1" w:styleId="lzspan">
    <w:name w:val="lzspan"/>
    <w:qFormat/>
  </w:style>
  <w:style w:type="character" w:customStyle="1" w:styleId="af5">
    <w:name w:val="副标题 字符"/>
    <w:basedOn w:val="a1"/>
    <w:link w:val="af4"/>
    <w:uiPriority w:val="11"/>
    <w:qFormat/>
    <w:rPr>
      <w:rFonts w:ascii="Arial" w:hAnsi="Arial"/>
      <w:b/>
      <w:bCs/>
      <w:kern w:val="28"/>
      <w:sz w:val="24"/>
      <w:szCs w:val="32"/>
    </w:rPr>
  </w:style>
  <w:style w:type="paragraph" w:customStyle="1" w:styleId="a">
    <w:name w:val="論著"/>
    <w:basedOn w:val="affa"/>
    <w:link w:val="afff3"/>
    <w:qFormat/>
    <w:pPr>
      <w:numPr>
        <w:numId w:val="1"/>
      </w:numPr>
      <w:wordWrap w:val="0"/>
      <w:spacing w:line="360" w:lineRule="auto"/>
      <w:ind w:left="420" w:firstLineChars="0" w:hanging="420"/>
    </w:pPr>
    <w:rPr>
      <w:szCs w:val="28"/>
    </w:rPr>
  </w:style>
  <w:style w:type="character" w:customStyle="1" w:styleId="afff3">
    <w:name w:val="論著 字符"/>
    <w:basedOn w:val="a1"/>
    <w:link w:val="a"/>
    <w:qFormat/>
    <w:rPr>
      <w:rFonts w:ascii="宋体" w:hAnsi="宋体"/>
      <w:kern w:val="2"/>
      <w:sz w:val="24"/>
      <w:szCs w:val="28"/>
    </w:rPr>
  </w:style>
  <w:style w:type="character" w:customStyle="1" w:styleId="nyfontcontent">
    <w:name w:val="ny_font_content"/>
    <w:basedOn w:val="a1"/>
    <w:qFormat/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zi21">
    <w:name w:val="zi21"/>
    <w:basedOn w:val="a1"/>
    <w:qFormat/>
    <w:rPr>
      <w:rFonts w:ascii="KaiXinSong" w:eastAsia="KaiXinSong" w:hAnsi="KaiXinSong" w:hint="eastAsia"/>
    </w:rPr>
  </w:style>
  <w:style w:type="paragraph" w:customStyle="1" w:styleId="afff4">
    <w:name w:val="样式"/>
    <w:qFormat/>
    <w:pPr>
      <w:widowControl w:val="0"/>
      <w:autoSpaceDE w:val="0"/>
      <w:autoSpaceDN w:val="0"/>
      <w:adjustRightInd w:val="0"/>
    </w:pPr>
    <w:rPr>
      <w:rFonts w:ascii="宋体" w:hAnsi="Times New Roman" w:cs="宋体"/>
      <w:sz w:val="24"/>
      <w:szCs w:val="24"/>
    </w:rPr>
  </w:style>
  <w:style w:type="table" w:customStyle="1" w:styleId="1f1">
    <w:name w:val="网格型1"/>
    <w:basedOn w:val="a2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tooltip">
    <w:name w:val="title-tooltip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3.png"/><Relationship Id="rId21" Type="http://schemas.openxmlformats.org/officeDocument/2006/relationships/image" Target="media/image14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0" Type="http://schemas.openxmlformats.org/officeDocument/2006/relationships/image" Target="media/image13.emf"/><Relationship Id="rId41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666-F1E7-49F1-8454-8994EE92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18</Pages>
  <Words>1052</Words>
  <Characters>5998</Characters>
  <Application>Microsoft Office Word</Application>
  <DocSecurity>0</DocSecurity>
  <Lines>49</Lines>
  <Paragraphs>14</Paragraphs>
  <ScaleCrop>false</ScaleCrop>
  <Company>GWZ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lastModifiedBy>YR M</cp:lastModifiedBy>
  <cp:revision>285</cp:revision>
  <dcterms:created xsi:type="dcterms:W3CDTF">2018-01-27T09:07:00Z</dcterms:created>
  <dcterms:modified xsi:type="dcterms:W3CDTF">2025-09-22T07:11:00Z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309ff620ad76616861290f234b7f9af256d5ee33649d63cb7ce801945e0e44d0</vt:lpwstr>
  </property>
  <property fmtid="{D5CDD505-2E9C-101B-9397-08002B2CF9AE}" pid="3" name="KSOTemplateDocerSaveRecord">
    <vt:lpwstr>eyJoZGlkIjoiMWQ0M2YzYWI1YTZmZGE0ZmQ4OGFkMDgzNGU5M2ViZTgiLCJ1c2VySWQiOiI2MjMxMzczODQifQ==</vt:lpwstr>
  </property>
  <property fmtid="{D5CDD505-2E9C-101B-9397-08002B2CF9AE}" pid="4" name="KSOProductBuildVer">
    <vt:lpwstr>2052-12.1.0.22175</vt:lpwstr>
  </property>
  <property fmtid="{D5CDD505-2E9C-101B-9397-08002B2CF9AE}" pid="5" name="ICV">
    <vt:lpwstr>BD272FBCFDA748CE9903AC4FB77E7EBA_13</vt:lpwstr>
  </property>
</Properties>
</file>