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E54112" w14:textId="77777777" w:rsidR="00340657" w:rsidRPr="00666FED" w:rsidRDefault="00340657" w:rsidP="00340657">
      <w:pPr>
        <w:pStyle w:val="aff7"/>
        <w:rPr>
          <w:rFonts w:hint="eastAsia"/>
        </w:rPr>
      </w:pPr>
      <w:r w:rsidRPr="00666FED">
        <w:rPr>
          <w:rFonts w:hint="eastAsia"/>
          <w:lang w:eastAsia="zh-TW"/>
        </w:rPr>
        <w:t>釋漢代鏡銘“日以前”</w:t>
      </w:r>
    </w:p>
    <w:p w14:paraId="66B75D96" w14:textId="77777777" w:rsidR="00340657" w:rsidRDefault="00340657" w:rsidP="00340657">
      <w:pPr>
        <w:pStyle w:val="aff8"/>
        <w:rPr>
          <w:rFonts w:hint="eastAsia"/>
          <w:lang w:eastAsia="zh-CN"/>
        </w:rPr>
      </w:pPr>
    </w:p>
    <w:p w14:paraId="7DFE1AD7" w14:textId="4CBF6CA2" w:rsidR="00340657" w:rsidRPr="00666FED" w:rsidRDefault="00340657" w:rsidP="00340657">
      <w:pPr>
        <w:pStyle w:val="aff8"/>
        <w:rPr>
          <w:rFonts w:hint="eastAsia"/>
        </w:rPr>
      </w:pPr>
      <w:r w:rsidRPr="00666FED">
        <w:rPr>
          <w:rFonts w:hint="eastAsia"/>
        </w:rPr>
        <w:t>（首發）</w:t>
      </w:r>
    </w:p>
    <w:p w14:paraId="18589901" w14:textId="5810F551" w:rsidR="00340657" w:rsidRPr="00666FED" w:rsidRDefault="00340657" w:rsidP="00340657">
      <w:pPr>
        <w:pStyle w:val="aff8"/>
        <w:rPr>
          <w:rFonts w:hint="eastAsia"/>
        </w:rPr>
      </w:pPr>
      <w:r w:rsidRPr="00666FED">
        <w:rPr>
          <w:rFonts w:hint="eastAsia"/>
        </w:rPr>
        <w:t>周健</w:t>
      </w:r>
    </w:p>
    <w:p w14:paraId="19F2683F" w14:textId="77777777" w:rsidR="00340657" w:rsidRPr="00666FED" w:rsidRDefault="00340657" w:rsidP="00340657">
      <w:pPr>
        <w:pStyle w:val="aff8"/>
        <w:rPr>
          <w:rFonts w:hint="eastAsia"/>
        </w:rPr>
      </w:pPr>
      <w:r w:rsidRPr="00666FED">
        <w:rPr>
          <w:rFonts w:hint="eastAsia"/>
        </w:rPr>
        <w:t>湖南省湘絲進出口有限公司</w:t>
      </w:r>
    </w:p>
    <w:p w14:paraId="03960B29" w14:textId="77777777" w:rsidR="00340657" w:rsidRPr="00666FED" w:rsidRDefault="00340657" w:rsidP="00340657">
      <w:pPr>
        <w:pStyle w:val="aff8"/>
        <w:rPr>
          <w:rFonts w:hint="eastAsia"/>
        </w:rPr>
      </w:pPr>
    </w:p>
    <w:p w14:paraId="0B7ACBF6" w14:textId="374DFE71" w:rsidR="00340657" w:rsidRPr="00340657" w:rsidRDefault="00340657" w:rsidP="00340657">
      <w:pPr>
        <w:pStyle w:val="aff5"/>
        <w:rPr>
          <w:rFonts w:hint="eastAsia"/>
        </w:rPr>
      </w:pPr>
      <w:proofErr w:type="gramStart"/>
      <w:r w:rsidRPr="00340657">
        <w:rPr>
          <w:rFonts w:hint="eastAsia"/>
          <w:b/>
          <w:bCs/>
        </w:rPr>
        <w:t>內</w:t>
      </w:r>
      <w:proofErr w:type="gramEnd"/>
      <w:r w:rsidRPr="00340657">
        <w:rPr>
          <w:rFonts w:hint="eastAsia"/>
          <w:b/>
          <w:bCs/>
        </w:rPr>
        <w:t>容提要：</w:t>
      </w:r>
      <w:r w:rsidRPr="00340657">
        <w:rPr>
          <w:rFonts w:hint="eastAsia"/>
        </w:rPr>
        <w:t>現代漢語常用</w:t>
      </w:r>
      <w:proofErr w:type="gramStart"/>
      <w:r w:rsidRPr="00340657">
        <w:rPr>
          <w:rFonts w:hint="eastAsia"/>
        </w:rPr>
        <w:t>兩</w:t>
      </w:r>
      <w:proofErr w:type="gramEnd"/>
      <w:r w:rsidRPr="00340657">
        <w:rPr>
          <w:rFonts w:hint="eastAsia"/>
        </w:rPr>
        <w:t>個辭彙，一是“日前”，一是“以前”。漢鏡中卻有</w:t>
      </w:r>
      <w:r w:rsidRPr="00340657">
        <w:t>“</w:t>
      </w:r>
      <w:r w:rsidRPr="00340657">
        <w:rPr>
          <w:rFonts w:hint="eastAsia"/>
        </w:rPr>
        <w:t>日以前</w:t>
      </w:r>
      <w:r w:rsidRPr="00340657">
        <w:t>”</w:t>
      </w:r>
      <w:r w:rsidRPr="00340657">
        <w:rPr>
          <w:rFonts w:hint="eastAsia"/>
        </w:rPr>
        <w:t>銘，可供</w:t>
      </w:r>
      <w:proofErr w:type="gramStart"/>
      <w:r w:rsidRPr="00340657">
        <w:rPr>
          <w:rFonts w:hint="eastAsia"/>
        </w:rPr>
        <w:t>一</w:t>
      </w:r>
      <w:proofErr w:type="gramEnd"/>
      <w:r w:rsidRPr="00340657">
        <w:rPr>
          <w:rFonts w:hint="eastAsia"/>
        </w:rPr>
        <w:t>議。</w:t>
      </w:r>
    </w:p>
    <w:p w14:paraId="491F7DA6" w14:textId="4627109E" w:rsidR="00340657" w:rsidRDefault="00340657" w:rsidP="00340657">
      <w:pPr>
        <w:pStyle w:val="aff5"/>
        <w:rPr>
          <w:rFonts w:hint="eastAsia"/>
        </w:rPr>
      </w:pPr>
      <w:r w:rsidRPr="00340657">
        <w:rPr>
          <w:rFonts w:hint="eastAsia"/>
          <w:b/>
          <w:bCs/>
        </w:rPr>
        <w:t>關鍵字：</w:t>
      </w:r>
      <w:r w:rsidRPr="00340657">
        <w:rPr>
          <w:rFonts w:hint="eastAsia"/>
        </w:rPr>
        <w:t>漢代</w:t>
      </w:r>
      <w:r w:rsidRPr="00340657">
        <w:t xml:space="preserve">  </w:t>
      </w:r>
      <w:r w:rsidRPr="00340657">
        <w:rPr>
          <w:rFonts w:hint="eastAsia"/>
        </w:rPr>
        <w:t>鏡銘</w:t>
      </w:r>
      <w:r w:rsidRPr="00340657">
        <w:t xml:space="preserve">  </w:t>
      </w:r>
      <w:r w:rsidRPr="00340657">
        <w:rPr>
          <w:rFonts w:hint="eastAsia"/>
        </w:rPr>
        <w:t>日以前</w:t>
      </w:r>
      <w:r w:rsidRPr="00340657">
        <w:t xml:space="preserve">  </w:t>
      </w:r>
    </w:p>
    <w:p w14:paraId="3C5F8DAC" w14:textId="77777777" w:rsidR="00340657" w:rsidRPr="00340657" w:rsidRDefault="00340657" w:rsidP="00340657">
      <w:pPr>
        <w:pStyle w:val="aff5"/>
        <w:rPr>
          <w:rFonts w:hint="eastAsia"/>
        </w:rPr>
      </w:pPr>
    </w:p>
    <w:p w14:paraId="00956F64" w14:textId="38CAD727" w:rsidR="00340657" w:rsidRPr="00340657" w:rsidRDefault="00340657" w:rsidP="00340657">
      <w:pPr>
        <w:pStyle w:val="aff5"/>
        <w:jc w:val="center"/>
        <w:rPr>
          <w:rFonts w:hint="eastAsia"/>
          <w:b/>
          <w:bCs/>
        </w:rPr>
      </w:pPr>
      <w:r w:rsidRPr="00340657">
        <w:rPr>
          <w:rFonts w:hint="eastAsia"/>
          <w:b/>
          <w:bCs/>
        </w:rPr>
        <w:t>一</w:t>
      </w:r>
    </w:p>
    <w:p w14:paraId="267ECCE9" w14:textId="58ACBA93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現代漢語常用</w:t>
      </w:r>
      <w:proofErr w:type="gramStart"/>
      <w:r w:rsidRPr="00340657">
        <w:rPr>
          <w:rFonts w:hint="eastAsia"/>
        </w:rPr>
        <w:t>兩</w:t>
      </w:r>
      <w:proofErr w:type="gramEnd"/>
      <w:r w:rsidRPr="00340657">
        <w:rPr>
          <w:rFonts w:hint="eastAsia"/>
        </w:rPr>
        <w:t>個辭彙。一是“日前”，如新聞播</w:t>
      </w:r>
      <w:proofErr w:type="gramStart"/>
      <w:r w:rsidRPr="00340657">
        <w:rPr>
          <w:rFonts w:hint="eastAsia"/>
        </w:rPr>
        <w:t>報</w:t>
      </w:r>
      <w:proofErr w:type="gramEnd"/>
      <w:r w:rsidRPr="00340657">
        <w:rPr>
          <w:rFonts w:hint="eastAsia"/>
        </w:rPr>
        <w:t>中常有“日前，我市召開</w:t>
      </w:r>
      <w:proofErr w:type="gramStart"/>
      <w:r w:rsidRPr="00340657">
        <w:rPr>
          <w:rFonts w:hint="eastAsia"/>
        </w:rPr>
        <w:t>專</w:t>
      </w:r>
      <w:proofErr w:type="gramEnd"/>
      <w:r w:rsidRPr="00340657">
        <w:rPr>
          <w:rFonts w:hint="eastAsia"/>
        </w:rPr>
        <w:t>題</w:t>
      </w:r>
      <w:proofErr w:type="gramStart"/>
      <w:r w:rsidRPr="00340657">
        <w:rPr>
          <w:rFonts w:hint="eastAsia"/>
        </w:rPr>
        <w:t>會</w:t>
      </w:r>
      <w:proofErr w:type="gramEnd"/>
      <w:r w:rsidRPr="00340657">
        <w:rPr>
          <w:rFonts w:hint="eastAsia"/>
        </w:rPr>
        <w:t>議”句；一是“以前”，日常生活中的使用頻率更高。</w:t>
      </w:r>
      <w:proofErr w:type="gramStart"/>
      <w:r w:rsidRPr="00340657">
        <w:rPr>
          <w:rFonts w:hint="eastAsia"/>
        </w:rPr>
        <w:t>兩</w:t>
      </w:r>
      <w:proofErr w:type="gramEnd"/>
      <w:r w:rsidRPr="00340657">
        <w:rPr>
          <w:rFonts w:hint="eastAsia"/>
        </w:rPr>
        <w:t>者均是以信息</w:t>
      </w:r>
      <w:proofErr w:type="gramStart"/>
      <w:r w:rsidRPr="00340657">
        <w:rPr>
          <w:rFonts w:hint="eastAsia"/>
        </w:rPr>
        <w:t>傳</w:t>
      </w:r>
      <w:proofErr w:type="gramEnd"/>
      <w:r w:rsidRPr="00340657">
        <w:rPr>
          <w:rFonts w:hint="eastAsia"/>
        </w:rPr>
        <w:t>遞當日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時間節點，追溯、指向過往的一段時期。</w:t>
      </w:r>
    </w:p>
    <w:p w14:paraId="1BF28FC6" w14:textId="757E7736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《說文解字》說“日，實也。太陽之精不虧。</w:t>
      </w:r>
      <w:proofErr w:type="gramStart"/>
      <w:r w:rsidRPr="00340657">
        <w:rPr>
          <w:rFonts w:hint="eastAsia"/>
        </w:rPr>
        <w:t>從囗一</w:t>
      </w:r>
      <w:proofErr w:type="gramEnd"/>
      <w:r w:rsidRPr="00340657">
        <w:rPr>
          <w:rFonts w:hint="eastAsia"/>
        </w:rPr>
        <w:t>。象形。凡日之屬皆從日”。“日”有太陽、白天、某天、每天、他日、光陰、時節諸意。</w:t>
      </w:r>
    </w:p>
    <w:p w14:paraId="7C8B8FD3" w14:textId="0FB03C58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lastRenderedPageBreak/>
        <w:t>《增韻》“前，</w:t>
      </w:r>
      <w:proofErr w:type="gramStart"/>
      <w:r w:rsidRPr="00340657">
        <w:rPr>
          <w:rFonts w:hint="eastAsia"/>
        </w:rPr>
        <w:t>後</w:t>
      </w:r>
      <w:proofErr w:type="gramEnd"/>
      <w:r w:rsidRPr="00340657">
        <w:rPr>
          <w:rFonts w:hint="eastAsia"/>
        </w:rPr>
        <w:t>之</w:t>
      </w:r>
      <w:proofErr w:type="gramStart"/>
      <w:r w:rsidRPr="00340657">
        <w:rPr>
          <w:rFonts w:hint="eastAsia"/>
        </w:rPr>
        <w:t>對</w:t>
      </w:r>
      <w:proofErr w:type="gramEnd"/>
      <w:r w:rsidRPr="00340657">
        <w:rPr>
          <w:rFonts w:hint="eastAsia"/>
        </w:rPr>
        <w:t>”。與“後”相</w:t>
      </w:r>
      <w:proofErr w:type="gramStart"/>
      <w:r w:rsidRPr="00340657">
        <w:rPr>
          <w:rFonts w:hint="eastAsia"/>
        </w:rPr>
        <w:t>對</w:t>
      </w:r>
      <w:proofErr w:type="gramEnd"/>
      <w:r w:rsidRPr="00340657">
        <w:rPr>
          <w:rFonts w:hint="eastAsia"/>
        </w:rPr>
        <w:t>，言時間在先。又有《禮記·檀弓》“我未之前聞也”。注</w:t>
      </w:r>
      <w:r w:rsidRPr="00340657">
        <w:t>:</w:t>
      </w:r>
      <w:r w:rsidRPr="00340657">
        <w:rPr>
          <w:rFonts w:hint="eastAsia"/>
        </w:rPr>
        <w:t>“猶故也”。《廣韻》“先也”。又有“預先、事前”意，如《禮記·中庸》“可以前知”。</w:t>
      </w:r>
    </w:p>
    <w:p w14:paraId="1D538C6E" w14:textId="7707BAD5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百度百科釋“日前”曰“表示時間，往日，以前；猶目前；</w:t>
      </w:r>
      <w:proofErr w:type="gramStart"/>
      <w:r w:rsidRPr="00340657">
        <w:rPr>
          <w:rFonts w:hint="eastAsia"/>
        </w:rPr>
        <w:t>幾</w:t>
      </w:r>
      <w:proofErr w:type="gramEnd"/>
      <w:r w:rsidRPr="00340657">
        <w:rPr>
          <w:rFonts w:hint="eastAsia"/>
        </w:rPr>
        <w:t>天前的意思”，如宋代朱熹《答呂子約書》之三二：“年</w:t>
      </w:r>
      <w:proofErr w:type="gramStart"/>
      <w:r w:rsidRPr="00340657">
        <w:rPr>
          <w:rFonts w:hint="eastAsia"/>
        </w:rPr>
        <w:t>來</w:t>
      </w:r>
      <w:proofErr w:type="gramEnd"/>
      <w:r w:rsidRPr="00340657">
        <w:rPr>
          <w:rFonts w:hint="eastAsia"/>
        </w:rPr>
        <w:t>覺得日前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學不得要領，自做身主不起，反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文字奪卻精神”；</w:t>
      </w:r>
      <w:r w:rsidRPr="00340657">
        <w:t xml:space="preserve"> </w:t>
      </w:r>
      <w:r w:rsidRPr="00340657">
        <w:rPr>
          <w:rFonts w:hint="eastAsia"/>
        </w:rPr>
        <w:t>明代馮</w:t>
      </w:r>
      <w:proofErr w:type="gramStart"/>
      <w:r w:rsidRPr="00340657">
        <w:rPr>
          <w:rFonts w:hint="eastAsia"/>
        </w:rPr>
        <w:t>夢</w:t>
      </w:r>
      <w:proofErr w:type="gramEnd"/>
      <w:r w:rsidRPr="00340657">
        <w:rPr>
          <w:rFonts w:hint="eastAsia"/>
        </w:rPr>
        <w:t>龍《醒世恒言·賣油郎獨佔花魁》：“做小娘的，正當</w:t>
      </w:r>
      <w:proofErr w:type="gramStart"/>
      <w:r w:rsidRPr="00340657">
        <w:rPr>
          <w:rFonts w:hint="eastAsia"/>
        </w:rPr>
        <w:t>擇</w:t>
      </w:r>
      <w:proofErr w:type="gramEnd"/>
      <w:r w:rsidRPr="00340657">
        <w:rPr>
          <w:rFonts w:hint="eastAsia"/>
        </w:rPr>
        <w:t>人之際，偶然相交個子弟。見他情性</w:t>
      </w:r>
      <w:proofErr w:type="gramStart"/>
      <w:r w:rsidRPr="00340657">
        <w:rPr>
          <w:rFonts w:hint="eastAsia"/>
        </w:rPr>
        <w:t>溫</w:t>
      </w:r>
      <w:proofErr w:type="gramEnd"/>
      <w:r w:rsidRPr="00340657">
        <w:rPr>
          <w:rFonts w:hint="eastAsia"/>
        </w:rPr>
        <w:t>和，家道富足……以此嫁他，圖個日前安逸，日</w:t>
      </w:r>
      <w:proofErr w:type="gramStart"/>
      <w:r w:rsidRPr="00340657">
        <w:rPr>
          <w:rFonts w:hint="eastAsia"/>
        </w:rPr>
        <w:t>後</w:t>
      </w:r>
      <w:proofErr w:type="gramEnd"/>
      <w:r w:rsidRPr="00340657">
        <w:rPr>
          <w:rFonts w:hint="eastAsia"/>
        </w:rPr>
        <w:t>出身”；近代魯迅《書信集·致韋素園》：“日前得</w:t>
      </w:r>
      <w:proofErr w:type="gramStart"/>
      <w:r w:rsidRPr="00340657">
        <w:rPr>
          <w:rFonts w:hint="eastAsia"/>
        </w:rPr>
        <w:t>來</w:t>
      </w:r>
      <w:proofErr w:type="gramEnd"/>
      <w:r w:rsidRPr="00340657">
        <w:rPr>
          <w:rFonts w:hint="eastAsia"/>
        </w:rPr>
        <w:t>函，在匆忙中，未即複”。</w:t>
      </w:r>
    </w:p>
    <w:p w14:paraId="7258FCD9" w14:textId="7E97666D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“以”有一基本解釋，指用在方位詞前，表明時間、方位、方向或</w:t>
      </w:r>
      <w:proofErr w:type="gramStart"/>
      <w:r w:rsidRPr="00340657">
        <w:rPr>
          <w:rFonts w:hint="eastAsia"/>
        </w:rPr>
        <w:t>數</w:t>
      </w:r>
      <w:proofErr w:type="gramEnd"/>
      <w:r w:rsidRPr="00340657">
        <w:rPr>
          <w:rFonts w:hint="eastAsia"/>
        </w:rPr>
        <w:t>量的界限，如“以前，以</w:t>
      </w:r>
      <w:proofErr w:type="gramStart"/>
      <w:r w:rsidRPr="00340657">
        <w:rPr>
          <w:rFonts w:hint="eastAsia"/>
        </w:rPr>
        <w:t>內</w:t>
      </w:r>
      <w:proofErr w:type="gramEnd"/>
      <w:r w:rsidRPr="00340657">
        <w:rPr>
          <w:rFonts w:hint="eastAsia"/>
        </w:rPr>
        <w:t>”。</w:t>
      </w:r>
    </w:p>
    <w:p w14:paraId="399B7F77" w14:textId="114156EA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“以前”，指時間上某點、某個轉折或某個事件之前。</w:t>
      </w:r>
      <w:r w:rsidRPr="00340657">
        <w:t xml:space="preserve"> </w:t>
      </w:r>
      <w:r w:rsidRPr="00340657">
        <w:rPr>
          <w:rFonts w:hint="eastAsia"/>
        </w:rPr>
        <w:t>百度百科釋曰：“是指比現在或某一時間早的時期。泛指</w:t>
      </w:r>
      <w:proofErr w:type="gramStart"/>
      <w:r w:rsidRPr="00340657">
        <w:rPr>
          <w:rFonts w:hint="eastAsia"/>
        </w:rPr>
        <w:t>從</w:t>
      </w:r>
      <w:proofErr w:type="gramEnd"/>
      <w:r w:rsidRPr="00340657">
        <w:rPr>
          <w:rFonts w:hint="eastAsia"/>
        </w:rPr>
        <w:t>前，以往，過去”。西漢</w:t>
      </w:r>
      <w:proofErr w:type="gramStart"/>
      <w:r w:rsidRPr="00340657">
        <w:rPr>
          <w:rFonts w:hint="eastAsia"/>
        </w:rPr>
        <w:t>劉</w:t>
      </w:r>
      <w:proofErr w:type="gramEnd"/>
      <w:r w:rsidRPr="00340657">
        <w:rPr>
          <w:rFonts w:hint="eastAsia"/>
        </w:rPr>
        <w:t>向《戰國策·趙策》中《觸龍說趙太后》篇說：“今三</w:t>
      </w:r>
      <w:proofErr w:type="gramStart"/>
      <w:r w:rsidRPr="00340657">
        <w:rPr>
          <w:rFonts w:hint="eastAsia"/>
        </w:rPr>
        <w:t>世</w:t>
      </w:r>
      <w:proofErr w:type="gramEnd"/>
      <w:r w:rsidRPr="00340657">
        <w:rPr>
          <w:rFonts w:hint="eastAsia"/>
        </w:rPr>
        <w:t>以前，至</w:t>
      </w:r>
      <w:proofErr w:type="gramStart"/>
      <w:r w:rsidRPr="00340657">
        <w:rPr>
          <w:rFonts w:hint="eastAsia"/>
        </w:rPr>
        <w:t>於</w:t>
      </w:r>
      <w:proofErr w:type="gramEnd"/>
      <w:r w:rsidRPr="00340657">
        <w:rPr>
          <w:rFonts w:hint="eastAsia"/>
        </w:rPr>
        <w:t>趙之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趙，趙王之子孫侯者，其繼有在者乎？”；又有司馬遷《史記·貨殖列傳》：“</w:t>
      </w:r>
      <w:proofErr w:type="gramStart"/>
      <w:r w:rsidRPr="00340657">
        <w:rPr>
          <w:rFonts w:hint="eastAsia"/>
        </w:rPr>
        <w:t>太</w:t>
      </w:r>
      <w:proofErr w:type="gramEnd"/>
      <w:r w:rsidRPr="00340657">
        <w:rPr>
          <w:rFonts w:hint="eastAsia"/>
        </w:rPr>
        <w:t>史公曰：夫神農以前，吾不知已。至若《詩》、《書》所述虞、夏以</w:t>
      </w:r>
      <w:proofErr w:type="gramStart"/>
      <w:r w:rsidRPr="00340657">
        <w:rPr>
          <w:rFonts w:hint="eastAsia"/>
        </w:rPr>
        <w:t>來</w:t>
      </w:r>
      <w:proofErr w:type="gramEnd"/>
      <w:r w:rsidRPr="00340657">
        <w:rPr>
          <w:rFonts w:hint="eastAsia"/>
        </w:rPr>
        <w:t>，耳目欲極聲色之好，口欲窮芻</w:t>
      </w:r>
      <w:proofErr w:type="gramStart"/>
      <w:r w:rsidRPr="00340657">
        <w:rPr>
          <w:rFonts w:hint="eastAsia"/>
        </w:rPr>
        <w:t>豢</w:t>
      </w:r>
      <w:proofErr w:type="gramEnd"/>
      <w:r w:rsidRPr="00340657">
        <w:rPr>
          <w:rFonts w:hint="eastAsia"/>
        </w:rPr>
        <w:t>之味，身安</w:t>
      </w:r>
      <w:r w:rsidRPr="00340657">
        <w:rPr>
          <w:rFonts w:hint="eastAsia"/>
        </w:rPr>
        <w:lastRenderedPageBreak/>
        <w:t>逸</w:t>
      </w:r>
      <w:proofErr w:type="gramStart"/>
      <w:r w:rsidRPr="00340657">
        <w:rPr>
          <w:rFonts w:hint="eastAsia"/>
        </w:rPr>
        <w:t>樂</w:t>
      </w:r>
      <w:proofErr w:type="gramEnd"/>
      <w:r w:rsidRPr="00340657">
        <w:rPr>
          <w:rFonts w:hint="eastAsia"/>
        </w:rPr>
        <w:t>，而心誇</w:t>
      </w:r>
      <w:proofErr w:type="gramStart"/>
      <w:r w:rsidRPr="00340657">
        <w:rPr>
          <w:rFonts w:hint="eastAsia"/>
        </w:rPr>
        <w:t>矜勢</w:t>
      </w:r>
      <w:proofErr w:type="gramEnd"/>
      <w:r w:rsidRPr="00340657">
        <w:rPr>
          <w:rFonts w:hint="eastAsia"/>
        </w:rPr>
        <w:t>能之榮。使俗之漸民久矣，雖</w:t>
      </w:r>
      <w:proofErr w:type="gramStart"/>
      <w:r w:rsidRPr="00340657">
        <w:rPr>
          <w:rFonts w:hint="eastAsia"/>
        </w:rPr>
        <w:t>戶</w:t>
      </w:r>
      <w:proofErr w:type="gramEnd"/>
      <w:r w:rsidRPr="00340657">
        <w:rPr>
          <w:rFonts w:hint="eastAsia"/>
        </w:rPr>
        <w:t>說以</w:t>
      </w:r>
      <w:proofErr w:type="gramStart"/>
      <w:r w:rsidRPr="00340657">
        <w:rPr>
          <w:rFonts w:hint="eastAsia"/>
        </w:rPr>
        <w:t>眇</w:t>
      </w:r>
      <w:proofErr w:type="gramEnd"/>
      <w:r w:rsidRPr="00340657">
        <w:rPr>
          <w:rFonts w:hint="eastAsia"/>
        </w:rPr>
        <w:t>論，終不能化。故善者因之，其次利道之，其次教誨之，其次整齊之，最下者與之爭”。</w:t>
      </w:r>
    </w:p>
    <w:p w14:paraId="49039100" w14:textId="12B01777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由是可知，“日前”與“以前”都是“以前”，但“以前”與“日前”在時間段上可能相交，亦可能不相交。</w:t>
      </w:r>
    </w:p>
    <w:p w14:paraId="6918104C" w14:textId="77777777" w:rsidR="00340657" w:rsidRDefault="00340657" w:rsidP="00340657">
      <w:pPr>
        <w:pStyle w:val="aff6"/>
        <w:ind w:firstLineChars="0" w:firstLine="0"/>
        <w:rPr>
          <w:rFonts w:hint="eastAsia"/>
        </w:rPr>
      </w:pPr>
    </w:p>
    <w:p w14:paraId="4688E59A" w14:textId="64D20821" w:rsidR="00340657" w:rsidRPr="00340657" w:rsidRDefault="00340657" w:rsidP="00340657">
      <w:pPr>
        <w:pStyle w:val="aff5"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二</w:t>
      </w:r>
    </w:p>
    <w:p w14:paraId="707C59FC" w14:textId="070BC1D7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漢鏡銘文中卻有“日以前”句，並非常見，由是可供</w:t>
      </w:r>
      <w:proofErr w:type="gramStart"/>
      <w:r w:rsidRPr="00340657">
        <w:rPr>
          <w:rFonts w:hint="eastAsia"/>
        </w:rPr>
        <w:t>一</w:t>
      </w:r>
      <w:proofErr w:type="gramEnd"/>
      <w:r w:rsidRPr="00340657">
        <w:rPr>
          <w:rFonts w:hint="eastAsia"/>
        </w:rPr>
        <w:t>議。</w:t>
      </w:r>
    </w:p>
    <w:p w14:paraId="6D950231" w14:textId="77777777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倫敦佳士得（</w:t>
      </w:r>
      <w:r w:rsidRPr="00340657">
        <w:t>Christie London</w:t>
      </w:r>
      <w:r w:rsidRPr="00340657">
        <w:rPr>
          <w:rFonts w:hint="eastAsia"/>
        </w:rPr>
        <w:t>）</w:t>
      </w:r>
      <w:r w:rsidRPr="00340657">
        <w:t>1992</w:t>
      </w:r>
      <w:r w:rsidRPr="00340657">
        <w:rPr>
          <w:rFonts w:hint="eastAsia"/>
        </w:rPr>
        <w:t>年</w:t>
      </w:r>
      <w:r w:rsidRPr="00340657">
        <w:t>6</w:t>
      </w:r>
      <w:r w:rsidRPr="00340657">
        <w:rPr>
          <w:rFonts w:hint="eastAsia"/>
        </w:rPr>
        <w:t>月</w:t>
      </w:r>
      <w:r w:rsidRPr="00340657">
        <w:t>8</w:t>
      </w:r>
      <w:r w:rsidRPr="00340657">
        <w:rPr>
          <w:rFonts w:hint="eastAsia"/>
        </w:rPr>
        <w:t>日的拍賣圖錄（圖一）中有編號</w:t>
      </w:r>
      <w:r w:rsidRPr="00340657">
        <w:t>145</w:t>
      </w:r>
      <w:r w:rsidRPr="00340657">
        <w:rPr>
          <w:rFonts w:hint="eastAsia"/>
        </w:rPr>
        <w:t>拍品，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一件西漢晚期福祿進兮銘八乳神獸博局紋鏡（圖二）。此鏡</w:t>
      </w:r>
      <w:proofErr w:type="gramStart"/>
      <w:r w:rsidRPr="00340657">
        <w:rPr>
          <w:rFonts w:hint="eastAsia"/>
        </w:rPr>
        <w:t>據</w:t>
      </w:r>
      <w:proofErr w:type="gramEnd"/>
      <w:r w:rsidRPr="00340657">
        <w:rPr>
          <w:rFonts w:hint="eastAsia"/>
        </w:rPr>
        <w:t>稱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李爾白及駱桂生</w:t>
      </w:r>
      <w:proofErr w:type="gramStart"/>
      <w:r w:rsidRPr="00340657">
        <w:rPr>
          <w:rFonts w:hint="eastAsia"/>
        </w:rPr>
        <w:t>伉儷</w:t>
      </w:r>
      <w:proofErr w:type="gramEnd"/>
      <w:r w:rsidRPr="00340657">
        <w:rPr>
          <w:rFonts w:hint="eastAsia"/>
        </w:rPr>
        <w:t>所藏。圖錄中介紹云，李爾白（</w:t>
      </w:r>
      <w:r w:rsidRPr="00340657">
        <w:t>1930-2021</w:t>
      </w:r>
      <w:r w:rsidRPr="00340657">
        <w:rPr>
          <w:rFonts w:hint="eastAsia"/>
        </w:rPr>
        <w:t>）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著名金石鑒藏家李蔭軒（</w:t>
      </w:r>
      <w:r w:rsidRPr="00340657">
        <w:t>1911-1972</w:t>
      </w:r>
      <w:r w:rsidRPr="00340657">
        <w:rPr>
          <w:rFonts w:hint="eastAsia"/>
        </w:rPr>
        <w:t>）之子，而李蔭軒先生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晚清重臣李鴻章（</w:t>
      </w:r>
      <w:r w:rsidRPr="00340657">
        <w:t>1823-1901</w:t>
      </w:r>
      <w:r w:rsidRPr="00340657">
        <w:rPr>
          <w:rFonts w:hint="eastAsia"/>
        </w:rPr>
        <w:t>）侄孫，其部分高古青銅器珍藏</w:t>
      </w:r>
      <w:proofErr w:type="gramStart"/>
      <w:r w:rsidRPr="00340657">
        <w:rPr>
          <w:rFonts w:hint="eastAsia"/>
        </w:rPr>
        <w:t>於</w:t>
      </w:r>
      <w:proofErr w:type="gramEnd"/>
      <w:r w:rsidRPr="00340657">
        <w:t>1979</w:t>
      </w:r>
      <w:r w:rsidRPr="00340657">
        <w:rPr>
          <w:rFonts w:hint="eastAsia"/>
        </w:rPr>
        <w:t>年已捐贈予上海博物館，成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現藏</w:t>
      </w:r>
      <w:proofErr w:type="gramStart"/>
      <w:r w:rsidRPr="00340657">
        <w:rPr>
          <w:rFonts w:hint="eastAsia"/>
        </w:rPr>
        <w:t>於</w:t>
      </w:r>
      <w:proofErr w:type="gramEnd"/>
      <w:r w:rsidRPr="00340657">
        <w:rPr>
          <w:rFonts w:hint="eastAsia"/>
        </w:rPr>
        <w:t>上博的重要珍器。</w:t>
      </w:r>
    </w:p>
    <w:p w14:paraId="08821681" w14:textId="2F462CEC" w:rsidR="00340657" w:rsidRPr="00666FED" w:rsidRDefault="00340657" w:rsidP="00340657">
      <w:pPr>
        <w:pStyle w:val="aff4"/>
        <w:spacing w:before="540" w:after="540"/>
        <w:ind w:left="0" w:firstLine="480"/>
        <w:jc w:val="center"/>
        <w:rPr>
          <w:rFonts w:hint="eastAsia"/>
        </w:rPr>
      </w:pPr>
      <w:r w:rsidRPr="00666FED">
        <w:rPr>
          <w:rFonts w:hint="eastAsia"/>
          <w:noProof/>
        </w:rPr>
        <w:lastRenderedPageBreak/>
        <w:drawing>
          <wp:inline distT="0" distB="0" distL="0" distR="0" wp14:anchorId="1AF720EC" wp14:editId="52219E9B">
            <wp:extent cx="3600000" cy="5127097"/>
            <wp:effectExtent l="0" t="0" r="635" b="0"/>
            <wp:docPr id="140626910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12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5FA5B" w14:textId="77777777" w:rsidR="00340657" w:rsidRDefault="00340657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 xml:space="preserve">1 </w:t>
      </w:r>
      <w:r w:rsidRPr="00666FED">
        <w:rPr>
          <w:rFonts w:hint="eastAsia"/>
        </w:rPr>
        <w:t>倫敦佳士得（</w:t>
      </w:r>
      <w:r w:rsidRPr="00666FED">
        <w:t>Christie London</w:t>
      </w:r>
      <w:r w:rsidRPr="00666FED">
        <w:rPr>
          <w:rFonts w:hint="eastAsia"/>
        </w:rPr>
        <w:t>）拍品圖錄頁面</w:t>
      </w:r>
    </w:p>
    <w:p w14:paraId="57821DF8" w14:textId="46274742" w:rsidR="00340657" w:rsidRPr="00FA3206" w:rsidRDefault="00340657" w:rsidP="00340657">
      <w:pPr>
        <w:pStyle w:val="aff4"/>
        <w:spacing w:before="540" w:after="540"/>
        <w:ind w:left="0" w:firstLine="480"/>
        <w:jc w:val="center"/>
        <w:rPr>
          <w:rFonts w:hint="eastAsia"/>
        </w:rPr>
      </w:pPr>
      <w:r w:rsidRPr="00FA3206">
        <w:rPr>
          <w:rFonts w:hint="eastAsia"/>
          <w:noProof/>
        </w:rPr>
        <w:lastRenderedPageBreak/>
        <w:drawing>
          <wp:inline distT="0" distB="0" distL="0" distR="0" wp14:anchorId="15B6AB85" wp14:editId="5B0806F2">
            <wp:extent cx="3600000" cy="3600000"/>
            <wp:effectExtent l="0" t="0" r="635" b="635"/>
            <wp:docPr id="27573509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493AE" w14:textId="77777777" w:rsidR="00340657" w:rsidRPr="00666FED" w:rsidRDefault="00340657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 xml:space="preserve">2 </w:t>
      </w:r>
      <w:r w:rsidRPr="00666FED">
        <w:rPr>
          <w:rFonts w:hint="eastAsia"/>
        </w:rPr>
        <w:t>西漢晚期福祿進兮銘八乳神獸博局紋鏡</w:t>
      </w:r>
    </w:p>
    <w:p w14:paraId="40FDADE6" w14:textId="5DFF5A10" w:rsidR="00340657" w:rsidRPr="00340657" w:rsidRDefault="00340657" w:rsidP="00340657">
      <w:pPr>
        <w:pStyle w:val="aff4"/>
        <w:spacing w:before="540" w:after="540"/>
        <w:ind w:left="0" w:firstLine="496"/>
        <w:jc w:val="center"/>
        <w:rPr>
          <w:rFonts w:hint="eastAsia"/>
          <w:lang w:eastAsia="zh-CN"/>
        </w:rPr>
      </w:pPr>
      <w:r w:rsidRPr="00666FED">
        <w:rPr>
          <w:rFonts w:hint="eastAsia"/>
        </w:rPr>
        <w:t>直徑</w:t>
      </w:r>
      <w:r w:rsidRPr="00666FED">
        <w:t>18.7</w:t>
      </w:r>
      <w:r w:rsidRPr="00666FED">
        <w:rPr>
          <w:rFonts w:hint="eastAsia"/>
        </w:rPr>
        <w:t>釐米，重量</w:t>
      </w:r>
      <w:r w:rsidRPr="00666FED">
        <w:t>736</w:t>
      </w:r>
      <w:r w:rsidRPr="00666FED">
        <w:rPr>
          <w:rFonts w:hint="eastAsia"/>
        </w:rPr>
        <w:t>克，</w:t>
      </w:r>
      <w:r w:rsidRPr="00666FED">
        <w:t>m</w:t>
      </w:r>
      <w:r w:rsidRPr="00666FED">
        <w:rPr>
          <w:rFonts w:hint="eastAsia"/>
        </w:rPr>
        <w:t>值</w:t>
      </w:r>
      <w:r w:rsidRPr="00666FED">
        <w:t>2.68</w:t>
      </w:r>
      <w:r w:rsidRPr="00666FED">
        <w:rPr>
          <w:rFonts w:hint="eastAsia"/>
        </w:rPr>
        <w:t>克</w:t>
      </w:r>
      <w:r w:rsidRPr="00666FED">
        <w:t>/</w:t>
      </w:r>
      <w:r w:rsidRPr="00666FED">
        <w:rPr>
          <w:rFonts w:hint="eastAsia"/>
        </w:rPr>
        <w:t>平方釐米，緣厚</w:t>
      </w:r>
      <w:r w:rsidRPr="00666FED">
        <w:t>0.4</w:t>
      </w:r>
      <w:r w:rsidRPr="00666FED">
        <w:rPr>
          <w:rFonts w:hint="eastAsia"/>
        </w:rPr>
        <w:t>釐米</w:t>
      </w:r>
    </w:p>
    <w:p w14:paraId="65072D0D" w14:textId="397C799C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此鏡圓形，圓鈕，圓鈕座。座外一周</w:t>
      </w:r>
      <w:proofErr w:type="gramStart"/>
      <w:r w:rsidRPr="00340657">
        <w:rPr>
          <w:rFonts w:hint="eastAsia"/>
        </w:rPr>
        <w:t>凸</w:t>
      </w:r>
      <w:proofErr w:type="gramEnd"/>
      <w:r w:rsidRPr="00340657">
        <w:rPr>
          <w:rFonts w:hint="eastAsia"/>
        </w:rPr>
        <w:t>弦紋</w:t>
      </w:r>
      <w:proofErr w:type="gramStart"/>
      <w:r w:rsidRPr="00340657">
        <w:rPr>
          <w:rFonts w:hint="eastAsia"/>
        </w:rPr>
        <w:t>內</w:t>
      </w:r>
      <w:proofErr w:type="gramEnd"/>
      <w:r w:rsidRPr="00340657">
        <w:rPr>
          <w:rFonts w:hint="eastAsia"/>
        </w:rPr>
        <w:t>飾九個</w:t>
      </w:r>
      <w:proofErr w:type="gramStart"/>
      <w:r w:rsidRPr="00340657">
        <w:rPr>
          <w:rFonts w:hint="eastAsia"/>
        </w:rPr>
        <w:t>帶</w:t>
      </w:r>
      <w:proofErr w:type="gramEnd"/>
      <w:r w:rsidRPr="00340657">
        <w:rPr>
          <w:rFonts w:hint="eastAsia"/>
        </w:rPr>
        <w:t>座乳釘，間以草葉紋；弦紋外飾</w:t>
      </w:r>
      <w:proofErr w:type="gramStart"/>
      <w:r w:rsidRPr="00340657">
        <w:rPr>
          <w:rFonts w:hint="eastAsia"/>
        </w:rPr>
        <w:t>一</w:t>
      </w:r>
      <w:proofErr w:type="gramEnd"/>
      <w:r w:rsidRPr="00340657">
        <w:rPr>
          <w:rFonts w:hint="eastAsia"/>
        </w:rPr>
        <w:t>方形凹面界格，四隅</w:t>
      </w:r>
      <w:proofErr w:type="gramStart"/>
      <w:r w:rsidRPr="00340657">
        <w:rPr>
          <w:rFonts w:hint="eastAsia"/>
        </w:rPr>
        <w:t>內</w:t>
      </w:r>
      <w:proofErr w:type="gramEnd"/>
      <w:r w:rsidRPr="00340657">
        <w:rPr>
          <w:rFonts w:hint="eastAsia"/>
        </w:rPr>
        <w:t>角飾以葉</w:t>
      </w:r>
      <w:proofErr w:type="gramStart"/>
      <w:r w:rsidRPr="00340657">
        <w:rPr>
          <w:rFonts w:hint="eastAsia"/>
        </w:rPr>
        <w:t>狀</w:t>
      </w:r>
      <w:proofErr w:type="gramEnd"/>
      <w:r w:rsidRPr="00340657">
        <w:rPr>
          <w:rFonts w:hint="eastAsia"/>
        </w:rPr>
        <w:t>紋及草葉紋；其外方形界格</w:t>
      </w:r>
      <w:proofErr w:type="gramStart"/>
      <w:r w:rsidRPr="00340657">
        <w:rPr>
          <w:rFonts w:hint="eastAsia"/>
        </w:rPr>
        <w:t>內</w:t>
      </w:r>
      <w:proofErr w:type="gramEnd"/>
      <w:r w:rsidRPr="00340657">
        <w:rPr>
          <w:rFonts w:hint="eastAsia"/>
        </w:rPr>
        <w:t>飾以三線波浪紋，另有</w:t>
      </w:r>
      <w:proofErr w:type="gramStart"/>
      <w:r w:rsidRPr="00340657">
        <w:rPr>
          <w:rFonts w:hint="eastAsia"/>
        </w:rPr>
        <w:t>兩</w:t>
      </w:r>
      <w:proofErr w:type="gramEnd"/>
      <w:r w:rsidRPr="00340657">
        <w:rPr>
          <w:rFonts w:hint="eastAsia"/>
        </w:rPr>
        <w:t>個凹面方形界格相鄰。</w:t>
      </w:r>
      <w:proofErr w:type="gramStart"/>
      <w:r w:rsidRPr="00340657">
        <w:rPr>
          <w:rFonts w:hint="eastAsia"/>
        </w:rPr>
        <w:t>界</w:t>
      </w:r>
      <w:proofErr w:type="gramEnd"/>
      <w:r w:rsidRPr="00340657">
        <w:rPr>
          <w:rFonts w:hint="eastAsia"/>
        </w:rPr>
        <w:t>格外四組</w:t>
      </w:r>
      <w:r w:rsidRPr="00340657">
        <w:t>TLV</w:t>
      </w:r>
      <w:r w:rsidRPr="00340657">
        <w:rPr>
          <w:rFonts w:hint="eastAsia"/>
        </w:rPr>
        <w:t>博局紋</w:t>
      </w:r>
      <w:proofErr w:type="gramStart"/>
      <w:r w:rsidRPr="00340657">
        <w:rPr>
          <w:rFonts w:hint="eastAsia"/>
        </w:rPr>
        <w:t>將</w:t>
      </w:r>
      <w:proofErr w:type="gramEnd"/>
      <w:r w:rsidRPr="00340657">
        <w:rPr>
          <w:rFonts w:hint="eastAsia"/>
        </w:rPr>
        <w:t>主紋飾區分割成四區：四隅與</w:t>
      </w:r>
      <w:r w:rsidRPr="00340657">
        <w:t>V</w:t>
      </w:r>
      <w:r w:rsidRPr="00340657">
        <w:rPr>
          <w:rFonts w:hint="eastAsia"/>
        </w:rPr>
        <w:t>紋呼</w:t>
      </w:r>
      <w:proofErr w:type="gramStart"/>
      <w:r w:rsidRPr="00340657">
        <w:rPr>
          <w:rFonts w:hint="eastAsia"/>
        </w:rPr>
        <w:t>應</w:t>
      </w:r>
      <w:proofErr w:type="gramEnd"/>
      <w:r w:rsidRPr="00340657">
        <w:rPr>
          <w:rFonts w:hint="eastAsia"/>
        </w:rPr>
        <w:t>，其間各飾</w:t>
      </w:r>
      <w:proofErr w:type="gramStart"/>
      <w:r w:rsidRPr="00340657">
        <w:rPr>
          <w:rFonts w:hint="eastAsia"/>
        </w:rPr>
        <w:t>一</w:t>
      </w:r>
      <w:proofErr w:type="gramEnd"/>
      <w:r w:rsidRPr="00340657">
        <w:rPr>
          <w:rFonts w:hint="eastAsia"/>
        </w:rPr>
        <w:t>柿蒂紋座小乳釘；四正方向</w:t>
      </w:r>
      <w:r w:rsidRPr="00340657">
        <w:t>T</w:t>
      </w:r>
      <w:r w:rsidRPr="00340657">
        <w:rPr>
          <w:rFonts w:hint="eastAsia"/>
        </w:rPr>
        <w:t>紋與</w:t>
      </w:r>
      <w:r w:rsidRPr="00340657">
        <w:t>L</w:t>
      </w:r>
      <w:r w:rsidRPr="00340657">
        <w:rPr>
          <w:rFonts w:hint="eastAsia"/>
        </w:rPr>
        <w:t>紋呼</w:t>
      </w:r>
      <w:proofErr w:type="gramStart"/>
      <w:r w:rsidRPr="00340657">
        <w:rPr>
          <w:rFonts w:hint="eastAsia"/>
        </w:rPr>
        <w:t>應</w:t>
      </w:r>
      <w:proofErr w:type="gramEnd"/>
      <w:r w:rsidRPr="00340657">
        <w:rPr>
          <w:rFonts w:hint="eastAsia"/>
        </w:rPr>
        <w:t>，八枚</w:t>
      </w:r>
      <w:proofErr w:type="gramStart"/>
      <w:r w:rsidRPr="00340657">
        <w:rPr>
          <w:rFonts w:hint="eastAsia"/>
        </w:rPr>
        <w:t>帶</w:t>
      </w:r>
      <w:proofErr w:type="gramEnd"/>
      <w:r w:rsidRPr="00340657">
        <w:rPr>
          <w:rFonts w:hint="eastAsia"/>
        </w:rPr>
        <w:t>座大乳釘列</w:t>
      </w:r>
      <w:proofErr w:type="gramStart"/>
      <w:r w:rsidRPr="00340657">
        <w:rPr>
          <w:rFonts w:hint="eastAsia"/>
        </w:rPr>
        <w:t>於</w:t>
      </w:r>
      <w:proofErr w:type="gramEnd"/>
      <w:r w:rsidRPr="00340657">
        <w:t>T</w:t>
      </w:r>
      <w:r w:rsidRPr="00340657">
        <w:rPr>
          <w:rFonts w:hint="eastAsia"/>
        </w:rPr>
        <w:t>紋</w:t>
      </w:r>
      <w:proofErr w:type="gramStart"/>
      <w:r w:rsidRPr="00340657">
        <w:rPr>
          <w:rFonts w:hint="eastAsia"/>
        </w:rPr>
        <w:t>兩側</w:t>
      </w:r>
      <w:proofErr w:type="gramEnd"/>
      <w:r w:rsidRPr="00340657">
        <w:rPr>
          <w:rFonts w:hint="eastAsia"/>
        </w:rPr>
        <w:t>。主紋飾順時針方向依次可見東方青龍</w:t>
      </w:r>
      <w:r w:rsidRPr="00340657">
        <w:t>+</w:t>
      </w:r>
      <w:r w:rsidRPr="00340657">
        <w:rPr>
          <w:rFonts w:hint="eastAsia"/>
        </w:rPr>
        <w:t>雛鳥</w:t>
      </w:r>
      <w:r w:rsidRPr="00340657">
        <w:t>+</w:t>
      </w:r>
      <w:r w:rsidRPr="00340657">
        <w:rPr>
          <w:rFonts w:hint="eastAsia"/>
        </w:rPr>
        <w:t>羽人舞蹈和</w:t>
      </w:r>
      <w:proofErr w:type="gramStart"/>
      <w:r w:rsidRPr="00340657">
        <w:rPr>
          <w:rFonts w:hint="eastAsia"/>
        </w:rPr>
        <w:t>羽人持芝</w:t>
      </w:r>
      <w:proofErr w:type="gramEnd"/>
      <w:r w:rsidRPr="00340657">
        <w:rPr>
          <w:rFonts w:hint="eastAsia"/>
        </w:rPr>
        <w:t>草、南方朱雀</w:t>
      </w:r>
      <w:proofErr w:type="gramStart"/>
      <w:r w:rsidRPr="00340657">
        <w:rPr>
          <w:rFonts w:hint="eastAsia"/>
        </w:rPr>
        <w:t>一對</w:t>
      </w:r>
      <w:proofErr w:type="gramEnd"/>
      <w:r w:rsidRPr="00340657">
        <w:rPr>
          <w:rFonts w:hint="eastAsia"/>
        </w:rPr>
        <w:t>及</w:t>
      </w:r>
      <w:proofErr w:type="gramStart"/>
      <w:r w:rsidRPr="00340657">
        <w:rPr>
          <w:rFonts w:hint="eastAsia"/>
        </w:rPr>
        <w:t>一</w:t>
      </w:r>
      <w:proofErr w:type="gramEnd"/>
      <w:r w:rsidRPr="00340657">
        <w:rPr>
          <w:rFonts w:hint="eastAsia"/>
        </w:rPr>
        <w:t>隻小雛鳥、西方白虎回首</w:t>
      </w:r>
      <w:r w:rsidRPr="00340657">
        <w:t>+</w:t>
      </w:r>
      <w:r w:rsidRPr="00340657">
        <w:rPr>
          <w:rFonts w:hint="eastAsia"/>
        </w:rPr>
        <w:t>長喙雀鳥</w:t>
      </w:r>
      <w:r w:rsidRPr="00340657">
        <w:t>+</w:t>
      </w:r>
      <w:r w:rsidRPr="00340657">
        <w:rPr>
          <w:rFonts w:hint="eastAsia"/>
        </w:rPr>
        <w:t>獨角獸以及北方玄武（龜蛇分體）</w:t>
      </w:r>
      <w:r w:rsidRPr="00340657">
        <w:t>+</w:t>
      </w:r>
      <w:r w:rsidRPr="00340657">
        <w:rPr>
          <w:rFonts w:hint="eastAsia"/>
        </w:rPr>
        <w:t>神獸。隙間飾滿芝草、簡</w:t>
      </w:r>
      <w:proofErr w:type="gramStart"/>
      <w:r w:rsidRPr="00340657">
        <w:rPr>
          <w:rFonts w:hint="eastAsia"/>
        </w:rPr>
        <w:t>單</w:t>
      </w:r>
      <w:r w:rsidRPr="00340657">
        <w:rPr>
          <w:rFonts w:hint="eastAsia"/>
        </w:rPr>
        <w:lastRenderedPageBreak/>
        <w:t>捲</w:t>
      </w:r>
      <w:proofErr w:type="gramEnd"/>
      <w:r w:rsidRPr="00340657">
        <w:rPr>
          <w:rFonts w:hint="eastAsia"/>
        </w:rPr>
        <w:t>曲草葉紋等。外環一周左斜短</w:t>
      </w:r>
      <w:proofErr w:type="gramStart"/>
      <w:r w:rsidRPr="00340657">
        <w:rPr>
          <w:rFonts w:hint="eastAsia"/>
        </w:rPr>
        <w:t>櫛</w:t>
      </w:r>
      <w:proofErr w:type="gramEnd"/>
      <w:r w:rsidRPr="00340657">
        <w:rPr>
          <w:rFonts w:hint="eastAsia"/>
        </w:rPr>
        <w:t>紋。緣上一周楚辭風格的四十九字銘文</w:t>
      </w:r>
      <w:proofErr w:type="gramStart"/>
      <w:r w:rsidRPr="00340657">
        <w:rPr>
          <w:rFonts w:hint="eastAsia"/>
        </w:rPr>
        <w:t>帶</w:t>
      </w:r>
      <w:proofErr w:type="gramEnd"/>
      <w:r w:rsidRPr="00340657">
        <w:rPr>
          <w:rFonts w:hint="eastAsia"/>
        </w:rPr>
        <w:t>，右旋釋讀曰“福祿進兮日以前，食玉英兮飲</w:t>
      </w:r>
      <w:proofErr w:type="gramStart"/>
      <w:r w:rsidRPr="00340657">
        <w:rPr>
          <w:rFonts w:hint="eastAsia"/>
        </w:rPr>
        <w:t>澧</w:t>
      </w:r>
      <w:proofErr w:type="gramEnd"/>
      <w:r w:rsidRPr="00340657">
        <w:rPr>
          <w:rFonts w:hint="eastAsia"/>
        </w:rPr>
        <w:t>（</w:t>
      </w:r>
      <w:proofErr w:type="gramStart"/>
      <w:r w:rsidRPr="00340657">
        <w:rPr>
          <w:rFonts w:hint="eastAsia"/>
        </w:rPr>
        <w:t>醴</w:t>
      </w:r>
      <w:proofErr w:type="gramEnd"/>
      <w:r w:rsidRPr="00340657">
        <w:rPr>
          <w:rFonts w:hint="eastAsia"/>
        </w:rPr>
        <w:t>）泉，駕</w:t>
      </w:r>
      <w:proofErr w:type="gramStart"/>
      <w:r w:rsidRPr="00340657">
        <w:rPr>
          <w:rFonts w:hint="eastAsia"/>
        </w:rPr>
        <w:t>蜚</w:t>
      </w:r>
      <w:proofErr w:type="gramEnd"/>
      <w:r w:rsidRPr="00340657">
        <w:rPr>
          <w:rFonts w:hint="eastAsia"/>
        </w:rPr>
        <w:t>龍兮乘浮雲，白虎引兮上泰山，鳳皇（</w:t>
      </w:r>
      <w:proofErr w:type="gramStart"/>
      <w:r w:rsidRPr="00340657">
        <w:rPr>
          <w:rFonts w:hint="eastAsia"/>
        </w:rPr>
        <w:t>凰</w:t>
      </w:r>
      <w:proofErr w:type="gramEnd"/>
      <w:r w:rsidRPr="00340657">
        <w:rPr>
          <w:rFonts w:hint="eastAsia"/>
        </w:rPr>
        <w:t>）集兮見神鮮（仙），葆（保）長命兮</w:t>
      </w:r>
      <w:proofErr w:type="gramStart"/>
      <w:r w:rsidRPr="00340657">
        <w:rPr>
          <w:rFonts w:hint="eastAsia"/>
        </w:rPr>
        <w:t>壽</w:t>
      </w:r>
      <w:proofErr w:type="gramEnd"/>
      <w:r w:rsidRPr="00340657">
        <w:rPr>
          <w:rFonts w:hint="eastAsia"/>
        </w:rPr>
        <w:t>萬年，周複始兮傅子孫”，銘文起止符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並列三點。</w:t>
      </w:r>
    </w:p>
    <w:p w14:paraId="5F582F4D" w14:textId="77777777" w:rsidR="00340657" w:rsidRPr="00340657" w:rsidRDefault="00340657" w:rsidP="00340657">
      <w:pPr>
        <w:pStyle w:val="aff6"/>
        <w:ind w:firstLine="560"/>
        <w:rPr>
          <w:rFonts w:hint="eastAsia"/>
        </w:rPr>
      </w:pPr>
      <w:r w:rsidRPr="00340657">
        <w:rPr>
          <w:rFonts w:hint="eastAsia"/>
        </w:rPr>
        <w:t>中貿聖佳</w:t>
      </w:r>
      <w:r w:rsidRPr="00340657">
        <w:t>2019</w:t>
      </w:r>
      <w:r w:rsidRPr="00340657">
        <w:rPr>
          <w:rFonts w:hint="eastAsia"/>
        </w:rPr>
        <w:t>春季藝術品拍賣</w:t>
      </w:r>
      <w:proofErr w:type="gramStart"/>
      <w:r w:rsidRPr="00340657">
        <w:rPr>
          <w:rFonts w:hint="eastAsia"/>
        </w:rPr>
        <w:t>會</w:t>
      </w:r>
      <w:proofErr w:type="gramEnd"/>
      <w:r w:rsidRPr="00340657">
        <w:rPr>
          <w:rFonts w:hint="eastAsia"/>
        </w:rPr>
        <w:t>“止水—中</w:t>
      </w:r>
      <w:proofErr w:type="gramStart"/>
      <w:r w:rsidRPr="00340657">
        <w:rPr>
          <w:rFonts w:hint="eastAsia"/>
        </w:rPr>
        <w:t>國</w:t>
      </w:r>
      <w:proofErr w:type="gramEnd"/>
      <w:r w:rsidRPr="00340657">
        <w:rPr>
          <w:rFonts w:hint="eastAsia"/>
        </w:rPr>
        <w:t>古代銅鏡”</w:t>
      </w:r>
      <w:r w:rsidRPr="00340657">
        <w:t>Lot.0249</w:t>
      </w:r>
      <w:r w:rsidRPr="00340657">
        <w:rPr>
          <w:rFonts w:hint="eastAsia"/>
        </w:rPr>
        <w:t>“福祿進兮銘瑞獸博局紋鏡”（圖</w:t>
      </w:r>
      <w:r w:rsidRPr="00340657">
        <w:t>3</w:t>
      </w:r>
      <w:r w:rsidRPr="00340657">
        <w:rPr>
          <w:rFonts w:hint="eastAsia"/>
        </w:rPr>
        <w:t>），周銘右旋釋讀</w:t>
      </w:r>
      <w:proofErr w:type="gramStart"/>
      <w:r w:rsidRPr="00340657">
        <w:rPr>
          <w:rFonts w:hint="eastAsia"/>
        </w:rPr>
        <w:t>內</w:t>
      </w:r>
      <w:proofErr w:type="gramEnd"/>
      <w:r w:rsidRPr="00340657">
        <w:rPr>
          <w:rFonts w:hint="eastAsia"/>
        </w:rPr>
        <w:t>容與此鏡完全一致，銘文起止符</w:t>
      </w:r>
      <w:proofErr w:type="gramStart"/>
      <w:r w:rsidRPr="00340657">
        <w:rPr>
          <w:rFonts w:hint="eastAsia"/>
        </w:rPr>
        <w:t>為</w:t>
      </w:r>
      <w:proofErr w:type="gramEnd"/>
      <w:r w:rsidRPr="00340657">
        <w:rPr>
          <w:rFonts w:hint="eastAsia"/>
        </w:rPr>
        <w:t>並列</w:t>
      </w:r>
      <w:proofErr w:type="gramStart"/>
      <w:r w:rsidRPr="00340657">
        <w:rPr>
          <w:rFonts w:hint="eastAsia"/>
        </w:rPr>
        <w:t>兩</w:t>
      </w:r>
      <w:proofErr w:type="gramEnd"/>
      <w:r w:rsidRPr="00340657">
        <w:rPr>
          <w:rFonts w:hint="eastAsia"/>
        </w:rPr>
        <w:t>點。</w:t>
      </w:r>
    </w:p>
    <w:p w14:paraId="551B862C" w14:textId="22A956E4" w:rsidR="00340657" w:rsidRPr="00340657" w:rsidRDefault="00340657" w:rsidP="00340657">
      <w:pPr>
        <w:pStyle w:val="aff4"/>
        <w:spacing w:before="540" w:after="540"/>
        <w:ind w:left="0" w:firstLine="480"/>
        <w:jc w:val="center"/>
        <w:rPr>
          <w:rFonts w:hint="eastAsia"/>
        </w:rPr>
      </w:pPr>
      <w:r w:rsidRPr="00340657">
        <w:rPr>
          <w:rFonts w:hint="eastAsia"/>
          <w:noProof/>
        </w:rPr>
        <w:drawing>
          <wp:inline distT="0" distB="0" distL="0" distR="0" wp14:anchorId="1BDEC01F" wp14:editId="4EBCC2D3">
            <wp:extent cx="3600000" cy="3600000"/>
            <wp:effectExtent l="0" t="0" r="635" b="635"/>
            <wp:docPr id="155892951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20BA" w14:textId="77777777" w:rsidR="00340657" w:rsidRPr="00340657" w:rsidRDefault="00340657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340657">
        <w:rPr>
          <w:rFonts w:hint="eastAsia"/>
        </w:rPr>
        <w:t>圖</w:t>
      </w:r>
      <w:r w:rsidRPr="00340657">
        <w:t>3</w:t>
      </w:r>
      <w:r w:rsidRPr="00340657">
        <w:rPr>
          <w:rFonts w:hint="eastAsia"/>
        </w:rPr>
        <w:t>福祿進兮銘瑞獸博局紋鏡</w:t>
      </w:r>
    </w:p>
    <w:p w14:paraId="4615473B" w14:textId="77522252" w:rsidR="00340657" w:rsidRPr="00340657" w:rsidRDefault="00340657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340657">
        <w:rPr>
          <w:rFonts w:hint="eastAsia"/>
        </w:rPr>
        <w:t>直徑</w:t>
      </w:r>
      <w:r w:rsidRPr="00340657">
        <w:t>16.4</w:t>
      </w:r>
      <w:r w:rsidRPr="00340657">
        <w:rPr>
          <w:rFonts w:hint="eastAsia"/>
        </w:rPr>
        <w:t>釐米，</w:t>
      </w:r>
      <w:r w:rsidRPr="00340657">
        <w:t>572</w:t>
      </w:r>
      <w:r w:rsidRPr="00340657">
        <w:rPr>
          <w:rFonts w:hint="eastAsia"/>
        </w:rPr>
        <w:t>克，中貿聖佳</w:t>
      </w:r>
      <w:r w:rsidRPr="00340657">
        <w:t>2019</w:t>
      </w:r>
      <w:r w:rsidRPr="00340657">
        <w:rPr>
          <w:rFonts w:hint="eastAsia"/>
        </w:rPr>
        <w:t>春季藝術品拍賣會</w:t>
      </w:r>
    </w:p>
    <w:p w14:paraId="395A753B" w14:textId="07F677A9" w:rsidR="006134C4" w:rsidRPr="00666FED" w:rsidRDefault="00340657" w:rsidP="00340657">
      <w:pPr>
        <w:pStyle w:val="aff6"/>
        <w:ind w:firstLine="560"/>
        <w:rPr>
          <w:rFonts w:hint="eastAsia"/>
          <w:lang w:eastAsia="zh-TW"/>
        </w:rPr>
      </w:pPr>
      <w:r w:rsidRPr="00666FED">
        <w:rPr>
          <w:rFonts w:hint="eastAsia"/>
          <w:lang w:eastAsia="zh-TW"/>
        </w:rPr>
        <w:lastRenderedPageBreak/>
        <w:t>《漢鏡銘文匯釋》（下簡稱《匯釋》）編號</w:t>
      </w:r>
      <w:r w:rsidRPr="00666FED">
        <w:rPr>
          <w:lang w:eastAsia="zh-TW"/>
        </w:rPr>
        <w:t>1658</w:t>
      </w:r>
      <w:r w:rsidRPr="00666FED">
        <w:rPr>
          <w:rFonts w:hint="eastAsia"/>
          <w:lang w:eastAsia="zh-TW"/>
        </w:rPr>
        <w:t>收錄鏡銘曰“福祿進兮，日以前，天道得，物自然，參（驂）駕蜚（飛）龍，乘浮雲，白虎先，上大（泰）山，鳳皇（凰）下，見神人”</w:t>
      </w:r>
      <w:r w:rsidR="006134C4" w:rsidRPr="00666FED">
        <w:rPr>
          <w:rStyle w:val="afd"/>
          <w:rFonts w:ascii="MingLiU" w:eastAsia="MingLiU" w:hAnsi="MingLiU"/>
          <w:lang w:eastAsia="zh-TW"/>
        </w:rPr>
        <w:endnoteReference w:id="1"/>
      </w:r>
      <w:r w:rsidR="006134C4" w:rsidRPr="00666FED">
        <w:rPr>
          <w:rFonts w:hint="eastAsia"/>
          <w:lang w:eastAsia="zh-TW"/>
        </w:rPr>
        <w:t>，器物斷代西漢晚期至東漢早期。《中國銅鏡圖典》（修訂本）（下簡稱《圖典》）收錄該鏡圖例（圖</w:t>
      </w:r>
      <w:r w:rsidR="006134C4" w:rsidRPr="00666FED">
        <w:rPr>
          <w:lang w:eastAsia="zh-TW"/>
        </w:rPr>
        <w:t>4</w:t>
      </w:r>
      <w:r w:rsidR="006134C4" w:rsidRPr="00666FED">
        <w:rPr>
          <w:rFonts w:hint="eastAsia"/>
          <w:lang w:eastAsia="zh-TW"/>
        </w:rPr>
        <w:t>）</w:t>
      </w:r>
      <w:r w:rsidR="006134C4" w:rsidRPr="00666FED">
        <w:rPr>
          <w:rStyle w:val="afd"/>
          <w:rFonts w:ascii="MingLiU" w:eastAsia="MingLiU" w:hAnsi="MingLiU"/>
        </w:rPr>
        <w:endnoteReference w:id="2"/>
      </w:r>
      <w:r w:rsidR="006134C4" w:rsidRPr="00666FED">
        <w:rPr>
          <w:rFonts w:hint="eastAsia"/>
          <w:lang w:eastAsia="zh-TW"/>
        </w:rPr>
        <w:t>，由圖可知“福”字前有一圈狀起止符，銘文乃右旋釋讀。</w:t>
      </w:r>
    </w:p>
    <w:p w14:paraId="5E502742" w14:textId="6986BD78" w:rsidR="006134C4" w:rsidRPr="00666FED" w:rsidRDefault="006134C4" w:rsidP="00340657">
      <w:pPr>
        <w:pStyle w:val="aff4"/>
        <w:spacing w:before="540" w:after="540"/>
        <w:ind w:left="0" w:firstLine="480"/>
        <w:jc w:val="center"/>
        <w:rPr>
          <w:rFonts w:hint="eastAsia"/>
          <w:noProof/>
        </w:rPr>
      </w:pPr>
      <w:r w:rsidRPr="00666FED">
        <w:rPr>
          <w:rFonts w:hint="eastAsia"/>
          <w:noProof/>
        </w:rPr>
        <w:drawing>
          <wp:inline distT="0" distB="0" distL="0" distR="0" wp14:anchorId="4B7D1E95" wp14:editId="31CE0BE3">
            <wp:extent cx="3600000" cy="3600000"/>
            <wp:effectExtent l="0" t="0" r="635" b="635"/>
            <wp:docPr id="10429268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EEC1D" w14:textId="77777777" w:rsidR="006134C4" w:rsidRPr="00666FED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>4</w:t>
      </w:r>
      <w:r w:rsidRPr="00666FED">
        <w:rPr>
          <w:rFonts w:hint="eastAsia"/>
        </w:rPr>
        <w:t>福祿四神博局鏡</w:t>
      </w:r>
    </w:p>
    <w:p w14:paraId="27E4D92A" w14:textId="6B964515" w:rsidR="006134C4" w:rsidRPr="00340657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  <w:lang w:eastAsia="zh-CN"/>
        </w:rPr>
      </w:pPr>
      <w:r w:rsidRPr="00666FED">
        <w:rPr>
          <w:rFonts w:hint="eastAsia"/>
        </w:rPr>
        <w:t>直徑</w:t>
      </w:r>
      <w:r w:rsidRPr="00666FED">
        <w:t>18</w:t>
      </w:r>
      <w:r w:rsidRPr="00666FED">
        <w:rPr>
          <w:rFonts w:hint="eastAsia"/>
        </w:rPr>
        <w:t>釐米，河南洛陽東漢早期墓出土</w:t>
      </w:r>
    </w:p>
    <w:p w14:paraId="116BD89B" w14:textId="77777777" w:rsidR="006134C4" w:rsidRPr="00FA3206" w:rsidRDefault="006134C4" w:rsidP="00340657">
      <w:pPr>
        <w:pStyle w:val="aff6"/>
        <w:ind w:firstLine="560"/>
        <w:rPr>
          <w:rFonts w:hint="eastAsia"/>
          <w:lang w:eastAsia="zh-TW"/>
        </w:rPr>
      </w:pPr>
      <w:r w:rsidRPr="00666FED">
        <w:rPr>
          <w:rFonts w:hint="eastAsia"/>
          <w:lang w:eastAsia="zh-TW"/>
        </w:rPr>
        <w:t>《匯釋》編號</w:t>
      </w:r>
      <w:r w:rsidRPr="00666FED">
        <w:rPr>
          <w:lang w:eastAsia="zh-TW"/>
        </w:rPr>
        <w:t>1655</w:t>
      </w:r>
      <w:r w:rsidRPr="00666FED">
        <w:rPr>
          <w:rFonts w:hint="eastAsia"/>
          <w:lang w:eastAsia="zh-TW"/>
        </w:rPr>
        <w:t>收錄另一鏡銘則更為類似，右旋釋讀曰“福</w:t>
      </w:r>
      <w:r w:rsidRPr="00666FED">
        <w:rPr>
          <w:rFonts w:hint="eastAsia"/>
          <w:lang w:eastAsia="zh-TW"/>
        </w:rPr>
        <w:lastRenderedPageBreak/>
        <w:t>憙（喜）進兮日以前，食玉英兮飲禮（澧）泉，駕蜚（飛）龍兮乘浮雲，白虎引兮上泰山，鳳皇（凰）集兮見神鮮（仙），葆（保）長命兮壽萬年，周複始兮八子十二孫”，器物亦斷代西漢晚期至東漢早期。此條目中“禮”釋文為“澧”或需勘誤，因它處均以“醴”為正解。《圖典》收錄該鏡圖例（圖</w:t>
      </w:r>
      <w:r w:rsidRPr="00666FED">
        <w:rPr>
          <w:lang w:eastAsia="zh-TW"/>
        </w:rPr>
        <w:t>5</w:t>
      </w:r>
      <w:r w:rsidRPr="00666FED">
        <w:rPr>
          <w:rFonts w:hint="eastAsia"/>
          <w:lang w:eastAsia="zh-TW"/>
        </w:rPr>
        <w:t>），命名為“福憙四神博局鏡”</w:t>
      </w:r>
      <w:r w:rsidRPr="00666FED">
        <w:rPr>
          <w:rStyle w:val="afd"/>
          <w:rFonts w:ascii="MingLiU" w:eastAsia="MingLiU" w:hAnsi="MingLiU"/>
        </w:rPr>
        <w:endnoteReference w:id="3"/>
      </w:r>
      <w:r w:rsidRPr="00666FED">
        <w:rPr>
          <w:rFonts w:hint="eastAsia"/>
          <w:lang w:eastAsia="zh-TW"/>
        </w:rPr>
        <w:t>，銘文起止符為並列三點。</w:t>
      </w:r>
    </w:p>
    <w:p w14:paraId="405670BF" w14:textId="77777777" w:rsidR="006134C4" w:rsidRDefault="006134C4" w:rsidP="00340657">
      <w:pPr>
        <w:pStyle w:val="aff4"/>
        <w:spacing w:before="540" w:after="540"/>
        <w:ind w:left="0" w:firstLine="480"/>
        <w:jc w:val="center"/>
        <w:rPr>
          <w:rFonts w:eastAsiaTheme="minorEastAsia" w:hint="eastAsia"/>
          <w:noProof/>
        </w:rPr>
      </w:pPr>
      <w:r w:rsidRPr="00FA3206">
        <w:rPr>
          <w:noProof/>
        </w:rPr>
        <w:drawing>
          <wp:inline distT="0" distB="0" distL="0" distR="0" wp14:anchorId="1A0B123F" wp14:editId="091FC064">
            <wp:extent cx="3600000" cy="3600000"/>
            <wp:effectExtent l="0" t="0" r="635" b="635"/>
            <wp:docPr id="190567835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17C8F" w14:textId="17C01E48" w:rsidR="006134C4" w:rsidRPr="00666FED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>5</w:t>
      </w:r>
      <w:r w:rsidRPr="00666FED">
        <w:rPr>
          <w:rFonts w:hint="eastAsia"/>
        </w:rPr>
        <w:t>福憙四神博局鏡</w:t>
      </w:r>
    </w:p>
    <w:p w14:paraId="15079B9B" w14:textId="51451FDA" w:rsidR="006134C4" w:rsidRPr="00340657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  <w:lang w:eastAsia="zh-CN"/>
        </w:rPr>
      </w:pPr>
      <w:r w:rsidRPr="00666FED">
        <w:rPr>
          <w:rFonts w:hint="eastAsia"/>
        </w:rPr>
        <w:t>直徑</w:t>
      </w:r>
      <w:r w:rsidRPr="00666FED">
        <w:t>16.7</w:t>
      </w:r>
      <w:r w:rsidRPr="00666FED">
        <w:rPr>
          <w:rFonts w:hint="eastAsia"/>
        </w:rPr>
        <w:t>釐米，河南洛陽東漢早期墓出土</w:t>
      </w:r>
    </w:p>
    <w:p w14:paraId="5FE93DE8" w14:textId="4609381E" w:rsidR="006134C4" w:rsidRPr="00666FED" w:rsidRDefault="006134C4" w:rsidP="00340657">
      <w:pPr>
        <w:pStyle w:val="aff6"/>
        <w:ind w:firstLine="560"/>
        <w:rPr>
          <w:rFonts w:hint="eastAsia"/>
          <w:lang w:eastAsia="zh-TW"/>
        </w:rPr>
      </w:pPr>
      <w:r w:rsidRPr="00666FED">
        <w:rPr>
          <w:rFonts w:hint="eastAsia"/>
          <w:lang w:eastAsia="zh-TW"/>
        </w:rPr>
        <w:t>《匯釋》編號</w:t>
      </w:r>
      <w:r w:rsidRPr="00666FED">
        <w:rPr>
          <w:lang w:eastAsia="zh-TW"/>
        </w:rPr>
        <w:t>4119</w:t>
      </w:r>
      <w:r>
        <w:rPr>
          <w:rFonts w:hint="eastAsia"/>
          <w:lang w:eastAsia="zh-TW"/>
        </w:rPr>
        <w:t>是一</w:t>
      </w:r>
      <w:r w:rsidRPr="0078744D">
        <w:rPr>
          <w:rFonts w:eastAsia="PMingLiU" w:hint="eastAsia"/>
          <w:lang w:eastAsia="zh-TW"/>
        </w:rPr>
        <w:t>件</w:t>
      </w:r>
      <w:r w:rsidRPr="00666FED">
        <w:rPr>
          <w:rFonts w:hint="eastAsia"/>
          <w:lang w:eastAsia="zh-TW"/>
        </w:rPr>
        <w:t>七乳神獸鏡，周銘右旋釋讀曰：“維</w:t>
      </w:r>
      <w:r w:rsidRPr="00666FED">
        <w:rPr>
          <w:rFonts w:hint="eastAsia"/>
          <w:lang w:eastAsia="zh-TW"/>
        </w:rPr>
        <w:lastRenderedPageBreak/>
        <w:t>鏡之舊生兮質剛堅，處於名山兮俟工人，</w:t>
      </w:r>
      <w:r w:rsidR="00EA3C7A">
        <w:rPr>
          <w:rFonts w:hint="eastAsia"/>
          <w:lang w:eastAsia="zh-TW"/>
        </w:rPr>
        <w:t>湅</w:t>
      </w:r>
      <w:r w:rsidRPr="00666FED">
        <w:rPr>
          <w:rFonts w:hint="eastAsia"/>
          <w:lang w:eastAsia="zh-TW"/>
        </w:rPr>
        <w:t>（煉）取菁華兮光耀遵（焞），升高宜兮進近親，昭（照）兆朕兮見躬身，福憙（喜）進兮日以前，食玉英兮飲澧（醴）泉，倡樂陳兮見神鮮（仙），葆（保）長命兮壽萬年，周複始兮傳子孫”，</w:t>
      </w:r>
      <w:r w:rsidRPr="00AB61ED">
        <w:rPr>
          <w:rFonts w:eastAsia="PMingLiU" w:hint="eastAsia"/>
          <w:lang w:eastAsia="zh-TW"/>
        </w:rPr>
        <w:t>為陝西西安考古出土</w:t>
      </w:r>
      <w:r w:rsidRPr="00666FED">
        <w:rPr>
          <w:rFonts w:hint="eastAsia"/>
          <w:lang w:eastAsia="zh-TW"/>
        </w:rPr>
        <w:t>器物</w:t>
      </w:r>
      <w:r w:rsidRPr="00AB61ED">
        <w:rPr>
          <w:rFonts w:eastAsia="PMingLiU" w:hint="eastAsia"/>
          <w:lang w:eastAsia="zh-TW"/>
        </w:rPr>
        <w:t>，</w:t>
      </w:r>
      <w:r w:rsidRPr="00666FED">
        <w:rPr>
          <w:rFonts w:hint="eastAsia"/>
          <w:lang w:eastAsia="zh-TW"/>
        </w:rPr>
        <w:t>斷代西漢晚期至東漢早期。該鏡圖例（圖</w:t>
      </w:r>
      <w:r w:rsidRPr="00666FED">
        <w:rPr>
          <w:lang w:eastAsia="zh-TW"/>
        </w:rPr>
        <w:t>6</w:t>
      </w:r>
      <w:r w:rsidRPr="00666FED">
        <w:rPr>
          <w:rFonts w:hint="eastAsia"/>
          <w:lang w:eastAsia="zh-TW"/>
        </w:rPr>
        <w:t>）來自網絡，可見銘文起止符為並列三點。《圖典》命名為“光耀七乳四神鏡”，收錄</w:t>
      </w:r>
      <w:r w:rsidRPr="00FB5EE0">
        <w:rPr>
          <w:rFonts w:eastAsia="PMingLiU" w:hint="eastAsia"/>
          <w:lang w:eastAsia="zh-TW"/>
        </w:rPr>
        <w:t>該鏡</w:t>
      </w:r>
      <w:r w:rsidRPr="00666FED">
        <w:rPr>
          <w:rFonts w:hint="eastAsia"/>
          <w:lang w:eastAsia="zh-TW"/>
        </w:rPr>
        <w:t>拓片</w:t>
      </w:r>
      <w:r w:rsidRPr="00666FED">
        <w:rPr>
          <w:rStyle w:val="afd"/>
          <w:rFonts w:ascii="MingLiU" w:eastAsia="MingLiU" w:hAnsi="MingLiU"/>
          <w:lang w:eastAsia="zh-TW"/>
        </w:rPr>
        <w:endnoteReference w:id="4"/>
      </w:r>
      <w:r w:rsidRPr="00666FED">
        <w:rPr>
          <w:rFonts w:hint="eastAsia"/>
          <w:lang w:eastAsia="zh-TW"/>
        </w:rPr>
        <w:t>。</w:t>
      </w:r>
    </w:p>
    <w:p w14:paraId="11F8DAC1" w14:textId="2243A9A0" w:rsidR="006134C4" w:rsidRPr="00666FED" w:rsidRDefault="006134C4" w:rsidP="00340657">
      <w:pPr>
        <w:pStyle w:val="aff4"/>
        <w:spacing w:before="540" w:after="540"/>
        <w:ind w:left="0" w:firstLine="480"/>
        <w:jc w:val="center"/>
        <w:rPr>
          <w:rFonts w:hint="eastAsia"/>
          <w:noProof/>
        </w:rPr>
      </w:pPr>
      <w:r w:rsidRPr="00666FED">
        <w:rPr>
          <w:rFonts w:hint="eastAsia"/>
          <w:noProof/>
        </w:rPr>
        <w:drawing>
          <wp:inline distT="0" distB="0" distL="0" distR="0" wp14:anchorId="35C7C5BE" wp14:editId="581B224A">
            <wp:extent cx="3600000" cy="3600000"/>
            <wp:effectExtent l="0" t="0" r="635" b="635"/>
            <wp:docPr id="97537806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CE00E" w14:textId="77777777" w:rsidR="006134C4" w:rsidRPr="00666FED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>6</w:t>
      </w:r>
      <w:r w:rsidRPr="00666FED">
        <w:rPr>
          <w:rFonts w:hint="eastAsia"/>
        </w:rPr>
        <w:t>光耀七乳四神鏡</w:t>
      </w:r>
    </w:p>
    <w:p w14:paraId="7E406C54" w14:textId="59BA0EB8" w:rsidR="006134C4" w:rsidRPr="00340657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  <w:lang w:eastAsia="zh-CN"/>
        </w:rPr>
      </w:pPr>
      <w:r w:rsidRPr="00666FED">
        <w:rPr>
          <w:rFonts w:hint="eastAsia"/>
        </w:rPr>
        <w:t>直徑</w:t>
      </w:r>
      <w:r w:rsidRPr="00666FED">
        <w:t>25.4</w:t>
      </w:r>
      <w:r w:rsidRPr="00666FED">
        <w:rPr>
          <w:rFonts w:hint="eastAsia"/>
        </w:rPr>
        <w:t>釐米，陝西西安出土</w:t>
      </w:r>
    </w:p>
    <w:p w14:paraId="0888C2B0" w14:textId="51D39C3C" w:rsidR="006134C4" w:rsidRPr="00340657" w:rsidRDefault="006134C4" w:rsidP="006134C4">
      <w:pPr>
        <w:pStyle w:val="aff6"/>
        <w:ind w:firstLine="560"/>
        <w:rPr>
          <w:rFonts w:eastAsiaTheme="minorEastAsia" w:hint="eastAsia"/>
        </w:rPr>
      </w:pPr>
      <w:r w:rsidRPr="00666FED">
        <w:rPr>
          <w:rFonts w:hint="eastAsia"/>
          <w:lang w:eastAsia="zh-TW"/>
        </w:rPr>
        <w:t>《漢鏡銘文圖集》收錄了一件新莽東漢上泰山銘重圈博局鏡（圖</w:t>
      </w:r>
      <w:r w:rsidRPr="00666FED">
        <w:rPr>
          <w:lang w:eastAsia="zh-TW"/>
        </w:rPr>
        <w:lastRenderedPageBreak/>
        <w:t>7</w:t>
      </w:r>
      <w:r w:rsidRPr="00666FED">
        <w:rPr>
          <w:rFonts w:hint="eastAsia"/>
          <w:lang w:eastAsia="zh-TW"/>
        </w:rPr>
        <w:t>），其外銘右旋釋為“福祿進兮日以前，食玉英兮飲禮（醴）泉，駕蜚（飛）龍兮乘浮雲，白虎引兮上泰山，鳳皇（凰）集兮見神鮮（仙），葆長命，壽萬年，傳子孫兮”</w:t>
      </w:r>
      <w:r>
        <w:rPr>
          <w:rStyle w:val="afd"/>
          <w:rFonts w:ascii="MingLiU" w:eastAsia="MingLiU" w:hAnsi="MingLiU"/>
          <w:lang w:eastAsia="zh-TW"/>
        </w:rPr>
        <w:endnoteReference w:id="5"/>
      </w:r>
      <w:r w:rsidRPr="0078744D">
        <w:rPr>
          <w:rFonts w:eastAsia="PMingLiU" w:hint="eastAsia"/>
          <w:lang w:eastAsia="zh-TW"/>
        </w:rPr>
        <w:t>，</w:t>
      </w:r>
      <w:r w:rsidRPr="00666FED">
        <w:rPr>
          <w:rFonts w:hint="eastAsia"/>
          <w:lang w:eastAsia="zh-TW"/>
        </w:rPr>
        <w:t>銘文起止符為並列</w:t>
      </w:r>
      <w:r w:rsidRPr="0078744D">
        <w:rPr>
          <w:rFonts w:eastAsia="PMingLiU" w:hint="eastAsia"/>
          <w:lang w:eastAsia="zh-TW"/>
        </w:rPr>
        <w:t>兩</w:t>
      </w:r>
      <w:r w:rsidRPr="00666FED">
        <w:rPr>
          <w:rFonts w:hint="eastAsia"/>
          <w:lang w:eastAsia="zh-TW"/>
        </w:rPr>
        <w:t>點。</w:t>
      </w:r>
    </w:p>
    <w:p w14:paraId="01A18A45" w14:textId="77528D33" w:rsidR="006134C4" w:rsidRPr="00666FED" w:rsidRDefault="006134C4" w:rsidP="00340657">
      <w:pPr>
        <w:pStyle w:val="aff4"/>
        <w:spacing w:before="540" w:after="540"/>
        <w:ind w:left="0" w:firstLine="480"/>
        <w:jc w:val="center"/>
        <w:rPr>
          <w:rFonts w:hint="eastAsia"/>
          <w:noProof/>
        </w:rPr>
      </w:pPr>
      <w:r w:rsidRPr="00666FED">
        <w:rPr>
          <w:rFonts w:hint="eastAsia"/>
          <w:noProof/>
        </w:rPr>
        <w:drawing>
          <wp:inline distT="0" distB="0" distL="0" distR="0" wp14:anchorId="4BF9CF1B" wp14:editId="79FA4172">
            <wp:extent cx="3600000" cy="3600000"/>
            <wp:effectExtent l="0" t="0" r="635" b="635"/>
            <wp:docPr id="143229958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2329D" w14:textId="77777777" w:rsidR="006134C4" w:rsidRPr="00666FED" w:rsidRDefault="006134C4" w:rsidP="00340657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666FED">
        <w:t>7</w:t>
      </w:r>
      <w:r w:rsidRPr="00666FED">
        <w:rPr>
          <w:rFonts w:hint="eastAsia"/>
        </w:rPr>
        <w:t>新莽東漢上泰山銘重圈博局鏡</w:t>
      </w:r>
    </w:p>
    <w:p w14:paraId="10A8B1A9" w14:textId="661C51AF" w:rsidR="006134C4" w:rsidRPr="006134C4" w:rsidRDefault="006134C4" w:rsidP="006134C4">
      <w:pPr>
        <w:pStyle w:val="aff4"/>
        <w:spacing w:before="540" w:after="540"/>
        <w:ind w:left="0" w:firstLine="496"/>
        <w:jc w:val="center"/>
        <w:rPr>
          <w:rFonts w:hint="eastAsia"/>
          <w:lang w:eastAsia="zh-CN"/>
        </w:rPr>
      </w:pPr>
      <w:r w:rsidRPr="00666FED">
        <w:rPr>
          <w:rFonts w:hint="eastAsia"/>
        </w:rPr>
        <w:t>直徑</w:t>
      </w:r>
      <w:r w:rsidRPr="00666FED">
        <w:t>13.9</w:t>
      </w:r>
      <w:r w:rsidRPr="00666FED">
        <w:rPr>
          <w:rFonts w:hint="eastAsia"/>
        </w:rPr>
        <w:t>釐米</w:t>
      </w:r>
    </w:p>
    <w:p w14:paraId="4A41CC59" w14:textId="67769E15" w:rsidR="006134C4" w:rsidRPr="006134C4" w:rsidRDefault="006134C4" w:rsidP="006134C4">
      <w:pPr>
        <w:pStyle w:val="aff6"/>
        <w:ind w:firstLine="560"/>
        <w:rPr>
          <w:rFonts w:eastAsiaTheme="minorEastAsia" w:hint="eastAsia"/>
        </w:rPr>
      </w:pPr>
      <w:r w:rsidRPr="00666FED">
        <w:rPr>
          <w:rFonts w:hint="eastAsia"/>
          <w:lang w:eastAsia="zh-TW"/>
        </w:rPr>
        <w:t>《三槐堂藏鏡》收錄一</w:t>
      </w:r>
      <w:r w:rsidRPr="0078744D">
        <w:rPr>
          <w:rFonts w:eastAsia="PMingLiU" w:hint="eastAsia"/>
          <w:lang w:eastAsia="zh-TW"/>
        </w:rPr>
        <w:t>件</w:t>
      </w:r>
      <w:r w:rsidRPr="00666FED">
        <w:rPr>
          <w:rFonts w:hint="eastAsia"/>
          <w:lang w:eastAsia="zh-TW"/>
        </w:rPr>
        <w:t>新莽“上華山鳳凰侯四靈博局鏡”</w:t>
      </w:r>
      <w:r w:rsidRPr="0078744D">
        <w:rPr>
          <w:rFonts w:eastAsia="PMingLiU" w:hint="eastAsia"/>
          <w:lang w:eastAsia="zh-TW"/>
        </w:rPr>
        <w:t>（圖</w:t>
      </w:r>
      <w:r w:rsidRPr="0078744D">
        <w:rPr>
          <w:rFonts w:eastAsia="PMingLiU"/>
          <w:lang w:eastAsia="zh-TW"/>
        </w:rPr>
        <w:t>8</w:t>
      </w:r>
      <w:r w:rsidRPr="0078744D">
        <w:rPr>
          <w:rFonts w:eastAsia="PMingLiU" w:hint="eastAsia"/>
          <w:lang w:eastAsia="zh-TW"/>
        </w:rPr>
        <w:t>）</w:t>
      </w:r>
      <w:r w:rsidRPr="00666FED">
        <w:rPr>
          <w:rFonts w:hint="eastAsia"/>
          <w:lang w:eastAsia="zh-TW"/>
        </w:rPr>
        <w:t>，鏡銘亦右旋釋讀，曰“上華山，鳳凰侯，見神鮮（仙），保長命，壽萬年，周複始，傳子孫，福祿祚，日以前，食玉央（英），飲澧（醴）泉，駕青龍，乘浮雲，白虎弓（引）”</w:t>
      </w:r>
      <w:r w:rsidRPr="00666FED">
        <w:rPr>
          <w:rStyle w:val="afd"/>
          <w:rFonts w:ascii="MingLiU" w:eastAsia="MingLiU" w:hAnsi="MingLiU"/>
          <w:lang w:eastAsia="zh-TW"/>
        </w:rPr>
        <w:endnoteReference w:id="6"/>
      </w:r>
      <w:r w:rsidRPr="00666FED">
        <w:rPr>
          <w:rFonts w:hint="eastAsia"/>
          <w:lang w:eastAsia="zh-TW"/>
        </w:rPr>
        <w:t>。</w:t>
      </w:r>
    </w:p>
    <w:p w14:paraId="5949534A" w14:textId="798BA389" w:rsidR="006134C4" w:rsidRPr="00666FED" w:rsidRDefault="006134C4" w:rsidP="006134C4">
      <w:pPr>
        <w:pStyle w:val="aff4"/>
        <w:spacing w:before="540" w:after="540"/>
        <w:ind w:left="0" w:firstLine="480"/>
        <w:jc w:val="center"/>
        <w:rPr>
          <w:rFonts w:hint="eastAsia"/>
          <w:noProof/>
        </w:rPr>
      </w:pPr>
      <w:r w:rsidRPr="00666FED">
        <w:rPr>
          <w:rFonts w:hint="eastAsia"/>
          <w:noProof/>
        </w:rPr>
        <w:lastRenderedPageBreak/>
        <w:drawing>
          <wp:inline distT="0" distB="0" distL="0" distR="0" wp14:anchorId="498B2AC8" wp14:editId="5639096F">
            <wp:extent cx="3600000" cy="3600000"/>
            <wp:effectExtent l="0" t="0" r="635" b="635"/>
            <wp:docPr id="115984995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195E" w14:textId="5140FF48" w:rsidR="006134C4" w:rsidRPr="00666FED" w:rsidRDefault="006134C4" w:rsidP="006134C4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圖</w:t>
      </w:r>
      <w:r w:rsidRPr="0078744D">
        <w:rPr>
          <w:rFonts w:eastAsia="PMingLiU"/>
        </w:rPr>
        <w:t>8</w:t>
      </w:r>
      <w:r w:rsidRPr="00666FED">
        <w:rPr>
          <w:rFonts w:hint="eastAsia"/>
        </w:rPr>
        <w:t>新莽上華山鳳凰侯四靈博局鏡</w:t>
      </w:r>
    </w:p>
    <w:p w14:paraId="2A932309" w14:textId="77777777" w:rsidR="006134C4" w:rsidRPr="00666FED" w:rsidRDefault="006134C4" w:rsidP="006134C4">
      <w:pPr>
        <w:pStyle w:val="aff4"/>
        <w:spacing w:before="540" w:after="540"/>
        <w:ind w:left="0" w:firstLine="496"/>
        <w:jc w:val="center"/>
        <w:rPr>
          <w:rFonts w:hint="eastAsia"/>
        </w:rPr>
      </w:pPr>
      <w:r w:rsidRPr="00666FED">
        <w:rPr>
          <w:rFonts w:hint="eastAsia"/>
        </w:rPr>
        <w:t>直徑</w:t>
      </w:r>
      <w:r w:rsidRPr="00666FED">
        <w:t>20.7</w:t>
      </w:r>
      <w:r w:rsidRPr="00666FED">
        <w:rPr>
          <w:rFonts w:hint="eastAsia"/>
        </w:rPr>
        <w:t>釐米，重量</w:t>
      </w:r>
      <w:r w:rsidRPr="00666FED">
        <w:t>1142</w:t>
      </w:r>
      <w:r w:rsidRPr="00666FED">
        <w:rPr>
          <w:rFonts w:hint="eastAsia"/>
        </w:rPr>
        <w:t>克，</w:t>
      </w:r>
      <w:r w:rsidRPr="00666FED">
        <w:t>m</w:t>
      </w:r>
      <w:r w:rsidRPr="00666FED">
        <w:rPr>
          <w:rFonts w:hint="eastAsia"/>
        </w:rPr>
        <w:t>值</w:t>
      </w:r>
      <w:r w:rsidRPr="00666FED">
        <w:t>3.39</w:t>
      </w:r>
      <w:r w:rsidRPr="00666FED">
        <w:rPr>
          <w:rFonts w:hint="eastAsia"/>
        </w:rPr>
        <w:t>，緣厚</w:t>
      </w:r>
      <w:r w:rsidRPr="00666FED">
        <w:t>0.54</w:t>
      </w:r>
      <w:r w:rsidRPr="00666FED">
        <w:rPr>
          <w:rFonts w:hint="eastAsia"/>
        </w:rPr>
        <w:t>釐米</w:t>
      </w:r>
    </w:p>
    <w:p w14:paraId="69B3DBB8" w14:textId="033CC88D" w:rsidR="006134C4" w:rsidRPr="00666FED" w:rsidRDefault="006134C4" w:rsidP="006134C4">
      <w:pPr>
        <w:pStyle w:val="aff4"/>
        <w:spacing w:before="540" w:after="540"/>
        <w:ind w:left="0" w:firstLine="480"/>
        <w:jc w:val="center"/>
        <w:rPr>
          <w:rFonts w:hint="eastAsia"/>
          <w:noProof/>
        </w:rPr>
      </w:pPr>
      <w:r w:rsidRPr="00666FED">
        <w:rPr>
          <w:rFonts w:hint="eastAsia"/>
          <w:noProof/>
        </w:rPr>
        <w:drawing>
          <wp:inline distT="0" distB="0" distL="0" distR="0" wp14:anchorId="7AF50AAD" wp14:editId="57D44229">
            <wp:extent cx="3600000" cy="3600000"/>
            <wp:effectExtent l="0" t="0" r="635" b="635"/>
            <wp:docPr id="169905489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9DDA" w14:textId="01C46E18" w:rsidR="006134C4" w:rsidRPr="006134C4" w:rsidRDefault="006134C4" w:rsidP="006134C4">
      <w:pPr>
        <w:pStyle w:val="aff4"/>
        <w:spacing w:before="540" w:after="540"/>
        <w:ind w:left="0" w:firstLine="496"/>
        <w:jc w:val="center"/>
        <w:rPr>
          <w:rFonts w:eastAsiaTheme="minorEastAsia" w:hint="eastAsia"/>
          <w:lang w:eastAsia="zh-CN"/>
        </w:rPr>
      </w:pPr>
      <w:r w:rsidRPr="00666FED">
        <w:rPr>
          <w:rFonts w:hint="eastAsia"/>
        </w:rPr>
        <w:lastRenderedPageBreak/>
        <w:t>圖</w:t>
      </w:r>
      <w:r w:rsidRPr="0078744D">
        <w:rPr>
          <w:rFonts w:eastAsia="PMingLiU"/>
        </w:rPr>
        <w:t>9</w:t>
      </w:r>
      <w:r w:rsidRPr="00666FED">
        <w:rPr>
          <w:rFonts w:hint="eastAsia"/>
        </w:rPr>
        <w:t>新莽東漢上華山鳳凰候銘四靈博局鏡</w:t>
      </w:r>
      <w:r w:rsidRPr="0078744D">
        <w:rPr>
          <w:rFonts w:eastAsia="PMingLiU" w:hint="eastAsia"/>
        </w:rPr>
        <w:t>（圖</w:t>
      </w:r>
      <w:r w:rsidRPr="0078744D">
        <w:rPr>
          <w:rFonts w:eastAsia="PMingLiU"/>
        </w:rPr>
        <w:t>8</w:t>
      </w:r>
      <w:r w:rsidRPr="0078744D">
        <w:rPr>
          <w:rFonts w:eastAsia="PMingLiU" w:hint="eastAsia"/>
        </w:rPr>
        <w:t>拓片）</w:t>
      </w:r>
    </w:p>
    <w:p w14:paraId="48462CB6" w14:textId="42F588C1" w:rsidR="00340657" w:rsidRPr="006134C4" w:rsidRDefault="006134C4" w:rsidP="006134C4">
      <w:pPr>
        <w:pStyle w:val="aff6"/>
        <w:ind w:firstLine="560"/>
        <w:rPr>
          <w:rFonts w:hint="eastAsia"/>
        </w:rPr>
      </w:pP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常規釋讀的情形看，鏡銘中“侯”字殊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可疑，需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照更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清晰的圖片或實物加以確證；《清華銘文鏡》所錄新</w:t>
      </w:r>
      <w:proofErr w:type="gramStart"/>
      <w:r w:rsidRPr="006134C4">
        <w:rPr>
          <w:rFonts w:hint="eastAsia"/>
        </w:rPr>
        <w:t>莽</w:t>
      </w:r>
      <w:proofErr w:type="gramEnd"/>
      <w:r w:rsidRPr="006134C4">
        <w:rPr>
          <w:rFonts w:hint="eastAsia"/>
        </w:rPr>
        <w:t>“上華山銘四靈博局鏡”即該鏡彩圖，仍</w:t>
      </w:r>
      <w:proofErr w:type="gramStart"/>
      <w:r w:rsidRPr="006134C4">
        <w:rPr>
          <w:rFonts w:hint="eastAsia"/>
        </w:rPr>
        <w:t>漶</w:t>
      </w:r>
      <w:proofErr w:type="gramEnd"/>
      <w:r w:rsidRPr="006134C4">
        <w:rPr>
          <w:rFonts w:hint="eastAsia"/>
        </w:rPr>
        <w:t>漫不清；而《漢鏡銘文圖集》收錄了該鏡較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清晰的拓片（圖</w:t>
      </w:r>
      <w:r w:rsidRPr="006134C4">
        <w:t>9</w:t>
      </w:r>
      <w:r w:rsidRPr="006134C4">
        <w:rPr>
          <w:rFonts w:hint="eastAsia"/>
        </w:rPr>
        <w:t>），重新命名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新</w:t>
      </w:r>
      <w:proofErr w:type="gramStart"/>
      <w:r w:rsidRPr="006134C4">
        <w:rPr>
          <w:rFonts w:hint="eastAsia"/>
        </w:rPr>
        <w:t>莽</w:t>
      </w:r>
      <w:proofErr w:type="gramEnd"/>
      <w:r w:rsidRPr="006134C4">
        <w:rPr>
          <w:rFonts w:hint="eastAsia"/>
        </w:rPr>
        <w:t>東漢“上華山鳳</w:t>
      </w:r>
      <w:proofErr w:type="gramStart"/>
      <w:r w:rsidRPr="006134C4">
        <w:rPr>
          <w:rFonts w:hint="eastAsia"/>
        </w:rPr>
        <w:t>凰</w:t>
      </w:r>
      <w:proofErr w:type="gramEnd"/>
      <w:r w:rsidRPr="006134C4">
        <w:rPr>
          <w:rFonts w:hint="eastAsia"/>
        </w:rPr>
        <w:t>候銘四靈博局鏡”</w:t>
      </w:r>
      <w:r w:rsidRPr="006134C4">
        <w:rPr>
          <w:rStyle w:val="afd"/>
          <w:vertAlign w:val="baseline"/>
        </w:rPr>
        <w:t xml:space="preserve"> </w:t>
      </w:r>
      <w:r w:rsidRPr="006134C4">
        <w:rPr>
          <w:rStyle w:val="afd"/>
          <w:vertAlign w:val="baseline"/>
        </w:rPr>
        <w:endnoteReference w:id="7"/>
      </w:r>
      <w:r w:rsidRPr="006134C4">
        <w:rPr>
          <w:rFonts w:hint="eastAsia"/>
        </w:rPr>
        <w:t>，</w:t>
      </w:r>
      <w:r w:rsidR="00340657" w:rsidRPr="006134C4">
        <w:rPr>
          <w:rFonts w:hint="eastAsia"/>
        </w:rPr>
        <w:t>可見該字形</w:t>
      </w:r>
      <w:proofErr w:type="gramStart"/>
      <w:r w:rsidR="00340657" w:rsidRPr="006134C4">
        <w:rPr>
          <w:rFonts w:hint="eastAsia"/>
        </w:rPr>
        <w:t>為</w:t>
      </w:r>
      <w:proofErr w:type="gramEnd"/>
      <w:r w:rsidR="00340657" w:rsidRPr="006134C4">
        <w:rPr>
          <w:rFonts w:hint="eastAsia"/>
          <w:noProof/>
        </w:rPr>
        <w:drawing>
          <wp:inline distT="0" distB="0" distL="0" distR="0" wp14:anchorId="25A78EC1" wp14:editId="0D83F39B">
            <wp:extent cx="120650" cy="234950"/>
            <wp:effectExtent l="0" t="0" r="0" b="0"/>
            <wp:docPr id="1645725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657" w:rsidRPr="006134C4">
        <w:rPr>
          <w:rFonts w:hint="eastAsia"/>
        </w:rPr>
        <w:t>，明顯下有“木”形，與“侯”或“候”均相去甚遠，與“集”字則更</w:t>
      </w:r>
      <w:proofErr w:type="gramStart"/>
      <w:r w:rsidR="00340657" w:rsidRPr="006134C4">
        <w:rPr>
          <w:rFonts w:hint="eastAsia"/>
        </w:rPr>
        <w:t>為</w:t>
      </w:r>
      <w:proofErr w:type="gramEnd"/>
      <w:r w:rsidR="00340657" w:rsidRPr="006134C4">
        <w:rPr>
          <w:rFonts w:hint="eastAsia"/>
        </w:rPr>
        <w:t>接近。另外，觀察拓片，“福”字前並列</w:t>
      </w:r>
      <w:proofErr w:type="gramStart"/>
      <w:r w:rsidR="00340657" w:rsidRPr="006134C4">
        <w:rPr>
          <w:rFonts w:hint="eastAsia"/>
        </w:rPr>
        <w:t>兩</w:t>
      </w:r>
      <w:proofErr w:type="gramEnd"/>
      <w:r w:rsidR="00340657" w:rsidRPr="006134C4">
        <w:rPr>
          <w:rFonts w:hint="eastAsia"/>
        </w:rPr>
        <w:t>點，</w:t>
      </w:r>
      <w:proofErr w:type="gramStart"/>
      <w:r w:rsidR="00340657" w:rsidRPr="006134C4">
        <w:rPr>
          <w:rFonts w:hint="eastAsia"/>
        </w:rPr>
        <w:t>應為</w:t>
      </w:r>
      <w:proofErr w:type="gramEnd"/>
      <w:r w:rsidR="00340657" w:rsidRPr="006134C4">
        <w:rPr>
          <w:rFonts w:hint="eastAsia"/>
        </w:rPr>
        <w:t>起止符。如此，該銘文釋讀需加以調整，重新排序</w:t>
      </w:r>
      <w:proofErr w:type="gramStart"/>
      <w:r w:rsidR="00340657" w:rsidRPr="006134C4">
        <w:rPr>
          <w:rFonts w:hint="eastAsia"/>
        </w:rPr>
        <w:t>後</w:t>
      </w:r>
      <w:proofErr w:type="gramEnd"/>
      <w:r w:rsidR="00340657" w:rsidRPr="006134C4">
        <w:rPr>
          <w:rFonts w:hint="eastAsia"/>
        </w:rPr>
        <w:t>文辭</w:t>
      </w:r>
      <w:proofErr w:type="gramStart"/>
      <w:r w:rsidR="00340657" w:rsidRPr="006134C4">
        <w:rPr>
          <w:rFonts w:hint="eastAsia"/>
        </w:rPr>
        <w:t>將</w:t>
      </w:r>
      <w:proofErr w:type="gramEnd"/>
      <w:r w:rsidR="00340657" w:rsidRPr="006134C4">
        <w:rPr>
          <w:rFonts w:hint="eastAsia"/>
        </w:rPr>
        <w:t>更</w:t>
      </w:r>
      <w:proofErr w:type="gramStart"/>
      <w:r w:rsidR="00340657" w:rsidRPr="006134C4">
        <w:rPr>
          <w:rFonts w:hint="eastAsia"/>
        </w:rPr>
        <w:t>為</w:t>
      </w:r>
      <w:proofErr w:type="gramEnd"/>
      <w:r w:rsidR="00340657" w:rsidRPr="006134C4">
        <w:rPr>
          <w:rFonts w:hint="eastAsia"/>
        </w:rPr>
        <w:t>順</w:t>
      </w:r>
      <w:proofErr w:type="gramStart"/>
      <w:r w:rsidR="00340657" w:rsidRPr="006134C4">
        <w:rPr>
          <w:rFonts w:hint="eastAsia"/>
        </w:rPr>
        <w:t>暢</w:t>
      </w:r>
      <w:proofErr w:type="gramEnd"/>
      <w:r w:rsidR="00340657" w:rsidRPr="006134C4">
        <w:rPr>
          <w:rFonts w:hint="eastAsia"/>
        </w:rPr>
        <w:t>，意境亦更合乎情理，如“白虎引”句在前，“上華山</w:t>
      </w:r>
      <w:r w:rsidR="00340657" w:rsidRPr="006134C4">
        <w:t>”</w:t>
      </w:r>
      <w:r w:rsidR="00340657" w:rsidRPr="006134C4">
        <w:rPr>
          <w:rFonts w:hint="eastAsia"/>
        </w:rPr>
        <w:t>句緊隨其</w:t>
      </w:r>
      <w:proofErr w:type="gramStart"/>
      <w:r w:rsidR="00340657" w:rsidRPr="006134C4">
        <w:rPr>
          <w:rFonts w:hint="eastAsia"/>
        </w:rPr>
        <w:t>後</w:t>
      </w:r>
      <w:proofErr w:type="gramEnd"/>
      <w:r w:rsidR="00340657" w:rsidRPr="006134C4">
        <w:rPr>
          <w:rFonts w:hint="eastAsia"/>
        </w:rPr>
        <w:t>。王綱</w:t>
      </w:r>
      <w:proofErr w:type="gramStart"/>
      <w:r w:rsidR="00340657" w:rsidRPr="006134C4">
        <w:rPr>
          <w:rFonts w:hint="eastAsia"/>
        </w:rPr>
        <w:t>懷</w:t>
      </w:r>
      <w:proofErr w:type="gramEnd"/>
      <w:r w:rsidR="00340657" w:rsidRPr="006134C4">
        <w:rPr>
          <w:rFonts w:hint="eastAsia"/>
        </w:rPr>
        <w:t>先生在三本著錄中</w:t>
      </w:r>
      <w:proofErr w:type="gramStart"/>
      <w:r w:rsidR="00340657" w:rsidRPr="006134C4">
        <w:rPr>
          <w:rFonts w:hint="eastAsia"/>
        </w:rPr>
        <w:t>對</w:t>
      </w:r>
      <w:proofErr w:type="gramEnd"/>
      <w:r w:rsidR="00340657" w:rsidRPr="006134C4">
        <w:rPr>
          <w:rFonts w:hint="eastAsia"/>
        </w:rPr>
        <w:t>該鏡的釋讀基本維持一致，僅略有出入，顯然忽略了銘文起止符的作用。</w:t>
      </w:r>
    </w:p>
    <w:p w14:paraId="4D978753" w14:textId="4D88DDBF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本文所列諸鏡，“福祿”或“福憙”銘之</w:t>
      </w:r>
      <w:proofErr w:type="gramStart"/>
      <w:r w:rsidRPr="006134C4">
        <w:rPr>
          <w:rFonts w:hint="eastAsia"/>
        </w:rPr>
        <w:t>後</w:t>
      </w:r>
      <w:proofErr w:type="gramEnd"/>
      <w:r w:rsidRPr="006134C4">
        <w:rPr>
          <w:rFonts w:hint="eastAsia"/>
        </w:rPr>
        <w:t>一字，多釋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“進”，確也。其形有如</w:t>
      </w:r>
      <w:r w:rsidRPr="006134C4">
        <w:rPr>
          <w:rFonts w:hint="eastAsia"/>
          <w:noProof/>
        </w:rPr>
        <w:drawing>
          <wp:inline distT="0" distB="0" distL="0" distR="0" wp14:anchorId="281C37FD" wp14:editId="392F76AD">
            <wp:extent cx="149225" cy="269875"/>
            <wp:effectExtent l="0" t="0" r="3175" b="0"/>
            <wp:docPr id="3422006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2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</w:t>
      </w:r>
      <w:r w:rsidRPr="006134C4">
        <w:t>2</w:t>
      </w:r>
      <w:r w:rsidRPr="006134C4">
        <w:rPr>
          <w:rFonts w:hint="eastAsia"/>
        </w:rPr>
        <w:t>）、</w:t>
      </w:r>
      <w:r w:rsidRPr="006134C4">
        <w:rPr>
          <w:rFonts w:hint="eastAsia"/>
          <w:noProof/>
        </w:rPr>
        <w:drawing>
          <wp:inline distT="0" distB="0" distL="0" distR="0" wp14:anchorId="5D9CAF63" wp14:editId="257A708F">
            <wp:extent cx="155575" cy="269875"/>
            <wp:effectExtent l="0" t="0" r="0" b="0"/>
            <wp:docPr id="4445633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2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</w:t>
      </w:r>
      <w:r w:rsidRPr="006134C4">
        <w:t>3</w:t>
      </w:r>
      <w:r w:rsidRPr="006134C4">
        <w:rPr>
          <w:rFonts w:hint="eastAsia"/>
        </w:rPr>
        <w:t>），字體</w:t>
      </w:r>
      <w:proofErr w:type="gramStart"/>
      <w:r w:rsidRPr="006134C4">
        <w:rPr>
          <w:rFonts w:hint="eastAsia"/>
        </w:rPr>
        <w:t>為懸</w:t>
      </w:r>
      <w:proofErr w:type="gramEnd"/>
      <w:r w:rsidRPr="006134C4">
        <w:rPr>
          <w:rFonts w:hint="eastAsia"/>
        </w:rPr>
        <w:t>針篆，類</w:t>
      </w:r>
      <w:r w:rsidRPr="006134C4">
        <w:rPr>
          <w:rFonts w:hint="eastAsia"/>
          <w:noProof/>
        </w:rPr>
        <w:drawing>
          <wp:inline distT="0" distB="0" distL="0" distR="0" wp14:anchorId="5F0157EF" wp14:editId="1F48CC3C">
            <wp:extent cx="222250" cy="269875"/>
            <wp:effectExtent l="0" t="0" r="6350" b="0"/>
            <wp:docPr id="184753777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2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（“進”，說文</w:t>
      </w:r>
      <w:r w:rsidRPr="006134C4">
        <w:rPr>
          <w:rFonts w:ascii="微软雅黑" w:eastAsia="微软雅黑" w:hAnsi="微软雅黑" w:cs="微软雅黑" w:hint="eastAsia"/>
        </w:rPr>
        <w:t>‧</w:t>
      </w:r>
      <w:r w:rsidRPr="006134C4">
        <w:rPr>
          <w:rFonts w:hint="eastAsia"/>
        </w:rPr>
        <w:t>辵部）；</w:t>
      </w:r>
      <w:r w:rsidRPr="006134C4">
        <w:rPr>
          <w:rFonts w:hint="eastAsia"/>
          <w:noProof/>
        </w:rPr>
        <w:drawing>
          <wp:inline distT="0" distB="0" distL="0" distR="0" wp14:anchorId="5197460A" wp14:editId="6B20F2DE">
            <wp:extent cx="206375" cy="234950"/>
            <wp:effectExtent l="0" t="0" r="3175" b="0"/>
            <wp:docPr id="11246555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</w:t>
      </w:r>
      <w:r w:rsidRPr="006134C4">
        <w:t>7</w:t>
      </w:r>
      <w:r w:rsidRPr="006134C4">
        <w:rPr>
          <w:rFonts w:hint="eastAsia"/>
        </w:rPr>
        <w:t>），已有隸意；</w:t>
      </w:r>
      <w:r w:rsidRPr="006134C4">
        <w:rPr>
          <w:rFonts w:hint="eastAsia"/>
          <w:noProof/>
        </w:rPr>
        <w:drawing>
          <wp:inline distT="0" distB="0" distL="0" distR="0" wp14:anchorId="3366BBC9" wp14:editId="693A6B6C">
            <wp:extent cx="273050" cy="273050"/>
            <wp:effectExtent l="0" t="0" r="0" b="0"/>
            <wp:docPr id="4675961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</w:t>
      </w:r>
      <w:r w:rsidRPr="006134C4">
        <w:t>4</w:t>
      </w:r>
      <w:r w:rsidRPr="006134C4">
        <w:rPr>
          <w:rFonts w:hint="eastAsia"/>
        </w:rPr>
        <w:t>），類</w:t>
      </w:r>
      <w:r w:rsidRPr="006134C4">
        <w:rPr>
          <w:rFonts w:hint="eastAsia"/>
          <w:noProof/>
        </w:rPr>
        <w:drawing>
          <wp:inline distT="0" distB="0" distL="0" distR="0" wp14:anchorId="073ED2CF" wp14:editId="7DF3A0D9">
            <wp:extent cx="244475" cy="269875"/>
            <wp:effectExtent l="0" t="0" r="3175" b="0"/>
            <wp:docPr id="15232536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2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（楚系簡帛上</w:t>
      </w:r>
      <w:r w:rsidRPr="006134C4">
        <w:t>(2).</w:t>
      </w:r>
      <w:r w:rsidRPr="006134C4">
        <w:rPr>
          <w:rFonts w:hint="eastAsia"/>
        </w:rPr>
        <w:t>昔</w:t>
      </w:r>
      <w:r w:rsidRPr="006134C4">
        <w:t>.1</w:t>
      </w:r>
      <w:r w:rsidRPr="006134C4">
        <w:rPr>
          <w:rFonts w:hint="eastAsia"/>
        </w:rPr>
        <w:t>）；</w:t>
      </w:r>
      <w:r w:rsidRPr="006134C4">
        <w:rPr>
          <w:rFonts w:hint="eastAsia"/>
          <w:noProof/>
        </w:rPr>
        <w:drawing>
          <wp:inline distT="0" distB="0" distL="0" distR="0" wp14:anchorId="1029F8F0" wp14:editId="64E08CAD">
            <wp:extent cx="120650" cy="234950"/>
            <wp:effectExtent l="0" t="0" r="0" b="0"/>
            <wp:docPr id="12916514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</w:t>
      </w:r>
      <w:r w:rsidRPr="006134C4">
        <w:t>5</w:t>
      </w:r>
      <w:r w:rsidRPr="006134C4">
        <w:rPr>
          <w:rFonts w:hint="eastAsia"/>
        </w:rPr>
        <w:t>），則類</w:t>
      </w:r>
      <w:r w:rsidRPr="006134C4">
        <w:rPr>
          <w:rFonts w:hint="eastAsia"/>
          <w:noProof/>
        </w:rPr>
        <w:drawing>
          <wp:inline distT="0" distB="0" distL="0" distR="0" wp14:anchorId="353FC955" wp14:editId="5EC0CA20">
            <wp:extent cx="158750" cy="215900"/>
            <wp:effectExtent l="0" t="0" r="0" b="0"/>
            <wp:docPr id="15064779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（兮甲盤西周晚期集成</w:t>
      </w:r>
      <w:r w:rsidRPr="006134C4">
        <w:t>10174</w:t>
      </w:r>
      <w:r w:rsidRPr="006134C4">
        <w:rPr>
          <w:rFonts w:hint="eastAsia"/>
        </w:rPr>
        <w:t>）。惟圖</w:t>
      </w:r>
      <w:r w:rsidRPr="006134C4">
        <w:t>8</w:t>
      </w:r>
      <w:r w:rsidRPr="006134C4">
        <w:rPr>
          <w:rFonts w:hint="eastAsia"/>
        </w:rPr>
        <w:t>釋其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“祚”字，恐謬矣。其形</w:t>
      </w:r>
      <w:r w:rsidRPr="006134C4">
        <w:rPr>
          <w:rFonts w:hint="eastAsia"/>
          <w:noProof/>
        </w:rPr>
        <w:drawing>
          <wp:inline distT="0" distB="0" distL="0" distR="0" wp14:anchorId="6B1B99EB" wp14:editId="43CF63A5">
            <wp:extent cx="139700" cy="215900"/>
            <wp:effectExtent l="0" t="0" r="0" b="0"/>
            <wp:docPr id="16974102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（取自圖8），與</w:t>
      </w:r>
      <w:r w:rsidRPr="006134C4">
        <w:rPr>
          <w:rFonts w:hint="eastAsia"/>
          <w:noProof/>
        </w:rPr>
        <w:drawing>
          <wp:inline distT="0" distB="0" distL="0" distR="0" wp14:anchorId="1CECB69F" wp14:editId="0DEBC379">
            <wp:extent cx="190500" cy="215900"/>
            <wp:effectExtent l="0" t="0" r="0" b="0"/>
            <wp:docPr id="21230793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（“祚”，說文·示部）</w:t>
      </w:r>
      <w:proofErr w:type="gramStart"/>
      <w:r w:rsidRPr="006134C4">
        <w:rPr>
          <w:rFonts w:hint="eastAsia"/>
        </w:rPr>
        <w:t>迥</w:t>
      </w:r>
      <w:proofErr w:type="gramEnd"/>
      <w:r w:rsidRPr="006134C4">
        <w:rPr>
          <w:rFonts w:hint="eastAsia"/>
        </w:rPr>
        <w:t>異，</w:t>
      </w:r>
      <w:proofErr w:type="gramStart"/>
      <w:r w:rsidRPr="006134C4">
        <w:rPr>
          <w:rFonts w:hint="eastAsia"/>
        </w:rPr>
        <w:t>應</w:t>
      </w:r>
      <w:proofErr w:type="gramEnd"/>
      <w:r w:rsidRPr="006134C4">
        <w:rPr>
          <w:rFonts w:hint="eastAsia"/>
        </w:rPr>
        <w:t>是</w:t>
      </w:r>
      <w:r w:rsidRPr="006134C4">
        <w:rPr>
          <w:rFonts w:hint="eastAsia"/>
          <w:noProof/>
        </w:rPr>
        <w:drawing>
          <wp:inline distT="0" distB="0" distL="0" distR="0" wp14:anchorId="4026BB1E" wp14:editId="47854572">
            <wp:extent cx="222250" cy="269875"/>
            <wp:effectExtent l="0" t="0" r="6350" b="0"/>
            <wp:docPr id="16471665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2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C4">
        <w:rPr>
          <w:rFonts w:hint="eastAsia"/>
        </w:rPr>
        <w:t>簡省“止”形之故。“進”字字形變化多端，</w:t>
      </w:r>
      <w:proofErr w:type="gramStart"/>
      <w:r w:rsidR="007F79AD" w:rsidRPr="007F79AD">
        <w:rPr>
          <w:rFonts w:hint="eastAsia"/>
        </w:rPr>
        <w:t>應</w:t>
      </w:r>
      <w:proofErr w:type="gramEnd"/>
      <w:r w:rsidR="007F79AD" w:rsidRPr="007F79AD">
        <w:rPr>
          <w:rFonts w:hint="eastAsia"/>
        </w:rPr>
        <w:t>與隸變進程相關，抑</w:t>
      </w:r>
      <w:r w:rsidRPr="006134C4">
        <w:rPr>
          <w:rFonts w:hint="eastAsia"/>
        </w:rPr>
        <w:t>或與各鏡鑄制時南北地域不</w:t>
      </w:r>
      <w:r w:rsidRPr="006134C4">
        <w:rPr>
          <w:rFonts w:hint="eastAsia"/>
        </w:rPr>
        <w:lastRenderedPageBreak/>
        <w:t>同有關，此處不予細論。</w:t>
      </w:r>
    </w:p>
    <w:p w14:paraId="37C846DA" w14:textId="7A9854A8" w:rsidR="00340657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再看周銘的</w:t>
      </w:r>
      <w:proofErr w:type="gramStart"/>
      <w:r w:rsidRPr="006134C4">
        <w:rPr>
          <w:rFonts w:hint="eastAsia"/>
        </w:rPr>
        <w:t>佈</w:t>
      </w:r>
      <w:proofErr w:type="gramEnd"/>
      <w:r w:rsidRPr="006134C4">
        <w:rPr>
          <w:rFonts w:hint="eastAsia"/>
        </w:rPr>
        <w:t>局，顯然有</w:t>
      </w:r>
      <w:proofErr w:type="gramStart"/>
      <w:r w:rsidRPr="006134C4">
        <w:rPr>
          <w:rFonts w:hint="eastAsia"/>
        </w:rPr>
        <w:t>兩</w:t>
      </w:r>
      <w:proofErr w:type="gramEnd"/>
      <w:r w:rsidRPr="006134C4">
        <w:rPr>
          <w:rFonts w:hint="eastAsia"/>
        </w:rPr>
        <w:t>種情形。其一，如圖</w:t>
      </w:r>
      <w:r w:rsidRPr="006134C4">
        <w:t>4</w:t>
      </w:r>
      <w:r w:rsidRPr="006134C4">
        <w:rPr>
          <w:rFonts w:hint="eastAsia"/>
        </w:rPr>
        <w:t>、圖</w:t>
      </w:r>
      <w:r w:rsidRPr="006134C4">
        <w:t>8</w:t>
      </w:r>
      <w:r w:rsidRPr="006134C4">
        <w:rPr>
          <w:rFonts w:hint="eastAsia"/>
        </w:rPr>
        <w:t>，鏡銘在主紋飾區近緣處，是十分常見的型制；其二，如圖</w:t>
      </w:r>
      <w:r w:rsidRPr="006134C4">
        <w:t>2</w:t>
      </w:r>
      <w:r w:rsidRPr="006134C4">
        <w:rPr>
          <w:rFonts w:hint="eastAsia"/>
        </w:rPr>
        <w:t>、圖</w:t>
      </w:r>
      <w:r w:rsidRPr="006134C4">
        <w:t>3</w:t>
      </w:r>
      <w:r w:rsidRPr="006134C4">
        <w:rPr>
          <w:rFonts w:hint="eastAsia"/>
        </w:rPr>
        <w:t>、圖</w:t>
      </w:r>
      <w:r w:rsidRPr="006134C4">
        <w:t>5</w:t>
      </w:r>
      <w:r w:rsidRPr="006134C4">
        <w:rPr>
          <w:rFonts w:hint="eastAsia"/>
        </w:rPr>
        <w:t>、圖</w:t>
      </w:r>
      <w:r w:rsidRPr="006134C4">
        <w:t>6</w:t>
      </w:r>
      <w:r w:rsidRPr="006134C4">
        <w:rPr>
          <w:rFonts w:hint="eastAsia"/>
        </w:rPr>
        <w:t>和圖</w:t>
      </w:r>
      <w:r w:rsidRPr="006134C4">
        <w:t>7</w:t>
      </w:r>
      <w:r w:rsidRPr="006134C4">
        <w:rPr>
          <w:rFonts w:hint="eastAsia"/>
        </w:rPr>
        <w:t>，鏡銘直接鑄制在鏡緣上，該流行風格則較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特殊。但</w:t>
      </w: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漢鏡型制、主紋飾</w:t>
      </w:r>
      <w:proofErr w:type="gramStart"/>
      <w:r w:rsidRPr="006134C4">
        <w:rPr>
          <w:rFonts w:hint="eastAsia"/>
        </w:rPr>
        <w:t>特</w:t>
      </w:r>
      <w:proofErr w:type="gramEnd"/>
      <w:r w:rsidRPr="006134C4">
        <w:rPr>
          <w:rFonts w:hint="eastAsia"/>
        </w:rPr>
        <w:t>徵、鏡緣紋飾風格及銘文字體及</w:t>
      </w:r>
      <w:proofErr w:type="gramStart"/>
      <w:r w:rsidRPr="006134C4">
        <w:rPr>
          <w:rFonts w:hint="eastAsia"/>
        </w:rPr>
        <w:t>內</w:t>
      </w:r>
      <w:proofErr w:type="gramEnd"/>
      <w:r w:rsidRPr="006134C4">
        <w:rPr>
          <w:rFonts w:hint="eastAsia"/>
        </w:rPr>
        <w:t>容</w:t>
      </w:r>
      <w:proofErr w:type="gramStart"/>
      <w:r w:rsidRPr="006134C4">
        <w:rPr>
          <w:rFonts w:hint="eastAsia"/>
        </w:rPr>
        <w:t>來</w:t>
      </w:r>
      <w:proofErr w:type="gramEnd"/>
      <w:r w:rsidRPr="006134C4">
        <w:rPr>
          <w:rFonts w:hint="eastAsia"/>
        </w:rPr>
        <w:t>看，或均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西漢晚期到東漢早期所鑄制。其銘文</w:t>
      </w:r>
      <w:proofErr w:type="gramStart"/>
      <w:r w:rsidRPr="006134C4">
        <w:rPr>
          <w:rFonts w:hint="eastAsia"/>
        </w:rPr>
        <w:t>內</w:t>
      </w:r>
      <w:proofErr w:type="gramEnd"/>
      <w:r w:rsidRPr="006134C4">
        <w:rPr>
          <w:rFonts w:hint="eastAsia"/>
        </w:rPr>
        <w:t>容是同一類吉語頌詞，充分體現了漢人祈求得道升天，憧憬仙界生活的理想與追求。</w:t>
      </w:r>
    </w:p>
    <w:p w14:paraId="17374DA2" w14:textId="77777777" w:rsidR="006134C4" w:rsidRPr="006134C4" w:rsidRDefault="006134C4" w:rsidP="006134C4">
      <w:pPr>
        <w:pStyle w:val="aff6"/>
        <w:ind w:firstLine="560"/>
        <w:rPr>
          <w:rFonts w:hint="eastAsia"/>
        </w:rPr>
      </w:pPr>
    </w:p>
    <w:p w14:paraId="1CC42325" w14:textId="40F4B2E2" w:rsidR="00340657" w:rsidRPr="006134C4" w:rsidRDefault="00340657" w:rsidP="006134C4">
      <w:pPr>
        <w:pStyle w:val="aff5"/>
        <w:jc w:val="center"/>
        <w:rPr>
          <w:rFonts w:eastAsiaTheme="minorEastAsia" w:hint="eastAsia"/>
          <w:b/>
          <w:bCs/>
        </w:rPr>
      </w:pPr>
      <w:r w:rsidRPr="006134C4">
        <w:rPr>
          <w:rFonts w:hint="eastAsia"/>
          <w:b/>
          <w:bCs/>
          <w:lang w:eastAsia="zh-TW"/>
        </w:rPr>
        <w:t>三</w:t>
      </w:r>
    </w:p>
    <w:p w14:paraId="287057CF" w14:textId="2269C79C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《說文解字》說“不行而進謂之歬。</w:t>
      </w: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止在舟上。昨先切。注：歬加刀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前，前加刀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剪</w:t>
      </w:r>
      <w:r w:rsidRPr="006134C4">
        <w:t>”</w:t>
      </w:r>
      <w:r w:rsidRPr="006134C4">
        <w:rPr>
          <w:rFonts w:hint="eastAsia"/>
        </w:rPr>
        <w:t>。《廣雅》說“前，進也”。</w:t>
      </w:r>
    </w:p>
    <w:p w14:paraId="159ECDC8" w14:textId="623B9256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“以”字，《說文解字注》曰“（㠯）用也。用者，可施行也。凡㠯字皆此訓。</w:t>
      </w: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反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。與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篆形</w:t>
      </w:r>
      <w:proofErr w:type="gramStart"/>
      <w:r w:rsidRPr="006134C4">
        <w:rPr>
          <w:rFonts w:hint="eastAsia"/>
        </w:rPr>
        <w:t>勢</w:t>
      </w:r>
      <w:proofErr w:type="gramEnd"/>
      <w:r w:rsidRPr="006134C4">
        <w:rPr>
          <w:rFonts w:hint="eastAsia"/>
        </w:rPr>
        <w:t>略相反也。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主乎止，㠯主乎行。故形相反。又按今字皆作以，由隷變加入</w:t>
      </w:r>
      <w:proofErr w:type="gramStart"/>
      <w:r w:rsidRPr="006134C4">
        <w:rPr>
          <w:rFonts w:hint="eastAsia"/>
        </w:rPr>
        <w:t>於</w:t>
      </w:r>
      <w:proofErr w:type="gramEnd"/>
      <w:r w:rsidRPr="006134C4">
        <w:rPr>
          <w:rFonts w:hint="eastAsia"/>
        </w:rPr>
        <w:t>右也。賈侍中說：己意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實也。象形。己，各本用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，今正。己者，我也。意者，志也。己意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實，謂人意</w:t>
      </w:r>
      <w:proofErr w:type="gramStart"/>
      <w:r w:rsidRPr="006134C4">
        <w:rPr>
          <w:rFonts w:hint="eastAsia"/>
        </w:rPr>
        <w:t>巳堅</w:t>
      </w:r>
      <w:proofErr w:type="gramEnd"/>
      <w:r w:rsidRPr="006134C4">
        <w:rPr>
          <w:rFonts w:hint="eastAsia"/>
        </w:rPr>
        <w:t>實見諸施行也。凡人意不實則不見諸施行。吾意</w:t>
      </w:r>
      <w:proofErr w:type="gramStart"/>
      <w:r w:rsidRPr="006134C4">
        <w:rPr>
          <w:rFonts w:hint="eastAsia"/>
        </w:rPr>
        <w:t>巳堅</w:t>
      </w:r>
      <w:proofErr w:type="gramEnd"/>
      <w:r w:rsidRPr="006134C4">
        <w:rPr>
          <w:rFonts w:hint="eastAsia"/>
        </w:rPr>
        <w:t>實則或自行之，或用人行之。是以春秋</w:t>
      </w:r>
      <w:proofErr w:type="gramStart"/>
      <w:r w:rsidRPr="006134C4">
        <w:rPr>
          <w:rFonts w:hint="eastAsia"/>
        </w:rPr>
        <w:t>傳</w:t>
      </w:r>
      <w:proofErr w:type="gramEnd"/>
      <w:r w:rsidRPr="006134C4">
        <w:rPr>
          <w:rFonts w:hint="eastAsia"/>
        </w:rPr>
        <w:t>曰：能左右之曰</w:t>
      </w:r>
      <w:proofErr w:type="gramStart"/>
      <w:r w:rsidRPr="006134C4">
        <w:rPr>
          <w:rFonts w:hint="eastAsia"/>
        </w:rPr>
        <w:t>以</w:t>
      </w:r>
      <w:proofErr w:type="gramEnd"/>
      <w:r w:rsidRPr="006134C4">
        <w:rPr>
          <w:rFonts w:hint="eastAsia"/>
        </w:rPr>
        <w:t>。謂或或又惟吾指</w:t>
      </w:r>
      <w:proofErr w:type="gramStart"/>
      <w:r w:rsidRPr="006134C4">
        <w:rPr>
          <w:rFonts w:hint="eastAsia"/>
        </w:rPr>
        <w:t>撝</w:t>
      </w:r>
      <w:proofErr w:type="gramEnd"/>
      <w:r w:rsidRPr="006134C4">
        <w:rPr>
          <w:rFonts w:hint="eastAsia"/>
        </w:rPr>
        <w:t>也。賈與許無二義。雲象形者，</w:t>
      </w:r>
      <w:proofErr w:type="gramStart"/>
      <w:r w:rsidRPr="006134C4">
        <w:rPr>
          <w:rFonts w:hint="eastAsia"/>
        </w:rPr>
        <w:t>巳</w:t>
      </w:r>
      <w:proofErr w:type="gramEnd"/>
      <w:r w:rsidRPr="006134C4">
        <w:rPr>
          <w:rFonts w:hint="eastAsia"/>
        </w:rPr>
        <w:t>篆上實下虛，㠯篆</w:t>
      </w:r>
      <w:r w:rsidRPr="006134C4">
        <w:rPr>
          <w:rFonts w:hint="eastAsia"/>
        </w:rPr>
        <w:lastRenderedPageBreak/>
        <w:t>上虛下實。由虛而實，指事亦象形也。</w:t>
      </w:r>
      <w:proofErr w:type="gramStart"/>
      <w:r w:rsidRPr="006134C4">
        <w:rPr>
          <w:rFonts w:hint="eastAsia"/>
        </w:rPr>
        <w:t>一</w:t>
      </w:r>
      <w:proofErr w:type="gramEnd"/>
      <w:r w:rsidRPr="006134C4">
        <w:rPr>
          <w:rFonts w:hint="eastAsia"/>
        </w:rPr>
        <w:t>說</w:t>
      </w:r>
      <w:proofErr w:type="gramStart"/>
      <w:r w:rsidRPr="006134C4">
        <w:rPr>
          <w:rFonts w:hint="eastAsia"/>
        </w:rPr>
        <w:t>象</w:t>
      </w:r>
      <w:proofErr w:type="gramEnd"/>
      <w:r w:rsidRPr="006134C4">
        <w:rPr>
          <w:rFonts w:hint="eastAsia"/>
        </w:rPr>
        <w:t>己字之上而實其下”。</w:t>
      </w:r>
    </w:p>
    <w:p w14:paraId="7D1BED3D" w14:textId="389C60D5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古文中“以”的用法非常靈活，用做</w:t>
      </w:r>
      <w:proofErr w:type="gramStart"/>
      <w:r w:rsidRPr="006134C4">
        <w:rPr>
          <w:rFonts w:hint="eastAsia"/>
        </w:rPr>
        <w:t>動</w:t>
      </w:r>
      <w:proofErr w:type="gramEnd"/>
      <w:r w:rsidRPr="006134C4">
        <w:rPr>
          <w:rFonts w:hint="eastAsia"/>
        </w:rPr>
        <w:t>詞時如《左傳·定公十年》中句“封疆社稷是以”，用作名詞時如《詩經·旄丘》“何其久也</w:t>
      </w:r>
      <w:r w:rsidRPr="006134C4">
        <w:t>?</w:t>
      </w:r>
      <w:r w:rsidRPr="006134C4">
        <w:rPr>
          <w:rFonts w:hint="eastAsia"/>
        </w:rPr>
        <w:t>必有以也”。除此之外，“以”在古文中更多的情形是用作虛詞，它既可以作</w:t>
      </w:r>
      <w:proofErr w:type="gramStart"/>
      <w:r w:rsidRPr="006134C4">
        <w:rPr>
          <w:rFonts w:hint="eastAsia"/>
        </w:rPr>
        <w:t>為介</w:t>
      </w:r>
      <w:proofErr w:type="gramEnd"/>
      <w:r w:rsidRPr="006134C4">
        <w:rPr>
          <w:rFonts w:hint="eastAsia"/>
        </w:rPr>
        <w:t>詞，也可以作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連詞，還可以作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助詞、副詞等。</w:t>
      </w:r>
    </w:p>
    <w:p w14:paraId="672A6D1E" w14:textId="0CB5E199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作</w:t>
      </w:r>
      <w:proofErr w:type="gramStart"/>
      <w:r w:rsidRPr="006134C4">
        <w:rPr>
          <w:rFonts w:hint="eastAsia"/>
        </w:rPr>
        <w:t>為介</w:t>
      </w:r>
      <w:proofErr w:type="gramEnd"/>
      <w:r w:rsidRPr="006134C4">
        <w:rPr>
          <w:rFonts w:hint="eastAsia"/>
        </w:rPr>
        <w:t>詞時，“以”連接表示</w:t>
      </w:r>
      <w:proofErr w:type="gramStart"/>
      <w:r w:rsidRPr="006134C4">
        <w:rPr>
          <w:rFonts w:hint="eastAsia"/>
        </w:rPr>
        <w:t>動</w:t>
      </w:r>
      <w:proofErr w:type="gramEnd"/>
      <w:r w:rsidRPr="006134C4">
        <w:rPr>
          <w:rFonts w:hint="eastAsia"/>
        </w:rPr>
        <w:t>作、行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所用或所憑藉的工具、方法等名詞性短語，一般譯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“用”、“倚仗”等，如《</w:t>
      </w:r>
      <w:proofErr w:type="gramStart"/>
      <w:r w:rsidRPr="006134C4">
        <w:rPr>
          <w:rFonts w:hint="eastAsia"/>
        </w:rPr>
        <w:t>列子</w:t>
      </w:r>
      <w:proofErr w:type="gramEnd"/>
      <w:r w:rsidRPr="006134C4">
        <w:rPr>
          <w:rFonts w:hint="eastAsia"/>
        </w:rPr>
        <w:t>·</w:t>
      </w:r>
      <w:proofErr w:type="gramStart"/>
      <w:r w:rsidRPr="006134C4">
        <w:rPr>
          <w:rFonts w:hint="eastAsia"/>
        </w:rPr>
        <w:t>湯</w:t>
      </w:r>
      <w:proofErr w:type="gramEnd"/>
      <w:r w:rsidRPr="006134C4">
        <w:rPr>
          <w:rFonts w:hint="eastAsia"/>
        </w:rPr>
        <w:t>問》“以殘年餘力”；在“以”字</w:t>
      </w:r>
      <w:proofErr w:type="gramStart"/>
      <w:r w:rsidRPr="006134C4">
        <w:rPr>
          <w:rFonts w:hint="eastAsia"/>
        </w:rPr>
        <w:t>後</w:t>
      </w:r>
      <w:proofErr w:type="gramEnd"/>
      <w:r w:rsidRPr="006134C4">
        <w:rPr>
          <w:rFonts w:hint="eastAsia"/>
        </w:rPr>
        <w:t>加“前、</w:t>
      </w:r>
      <w:proofErr w:type="gramStart"/>
      <w:r w:rsidRPr="006134C4">
        <w:rPr>
          <w:rFonts w:hint="eastAsia"/>
        </w:rPr>
        <w:t>後</w:t>
      </w:r>
      <w:proofErr w:type="gramEnd"/>
      <w:r w:rsidRPr="006134C4">
        <w:rPr>
          <w:rFonts w:hint="eastAsia"/>
        </w:rPr>
        <w:t>、左、右、上、下、往、</w:t>
      </w:r>
      <w:proofErr w:type="gramStart"/>
      <w:r w:rsidRPr="006134C4">
        <w:rPr>
          <w:rFonts w:hint="eastAsia"/>
        </w:rPr>
        <w:t>來</w:t>
      </w:r>
      <w:proofErr w:type="gramEnd"/>
      <w:r w:rsidRPr="006134C4">
        <w:rPr>
          <w:rFonts w:hint="eastAsia"/>
        </w:rPr>
        <w:t>、東、西、南、北”等字，則表時空和方位的界限，如《楚辭》中《九歌·東君》中“撰余轡兮高馳翔，</w:t>
      </w:r>
      <w:proofErr w:type="gramStart"/>
      <w:r w:rsidRPr="006134C4">
        <w:rPr>
          <w:rFonts w:hint="eastAsia"/>
        </w:rPr>
        <w:t>杳</w:t>
      </w:r>
      <w:proofErr w:type="gramEnd"/>
      <w:r w:rsidRPr="006134C4">
        <w:rPr>
          <w:rFonts w:hint="eastAsia"/>
        </w:rPr>
        <w:t>冥冥兮以東行”。</w:t>
      </w:r>
    </w:p>
    <w:p w14:paraId="2B233C41" w14:textId="24027100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連詞時，“以”可以表示並列、遞進、目的、因果、修飾、承接等關係。如唐代韓愈《師說》“作《師說》以貽之”中的“以”就是表示目的關係，可以譯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“用來”；宋代王安石《遊褒禪山記》“以其求思之深而無不在也”表示行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產生的原因；而晉代陶淵《明歸去來兮辭》“引</w:t>
      </w:r>
      <w:proofErr w:type="gramStart"/>
      <w:r w:rsidRPr="006134C4">
        <w:rPr>
          <w:rFonts w:hint="eastAsia"/>
        </w:rPr>
        <w:t>壺</w:t>
      </w:r>
      <w:proofErr w:type="gramEnd"/>
      <w:r w:rsidRPr="006134C4">
        <w:rPr>
          <w:rFonts w:hint="eastAsia"/>
        </w:rPr>
        <w:t>觴以自酌，</w:t>
      </w:r>
      <w:proofErr w:type="gramStart"/>
      <w:r w:rsidRPr="006134C4">
        <w:rPr>
          <w:rFonts w:hint="eastAsia"/>
        </w:rPr>
        <w:t>眄</w:t>
      </w:r>
      <w:proofErr w:type="gramEnd"/>
      <w:r w:rsidRPr="006134C4">
        <w:rPr>
          <w:rFonts w:hint="eastAsia"/>
        </w:rPr>
        <w:t>庭柯以怡顏”句中的“以”則是表示承接關係，可以譯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“而”或省去不譯。</w:t>
      </w:r>
    </w:p>
    <w:p w14:paraId="01CB4F73" w14:textId="77777777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“以”作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助詞時如《論語·泰伯》“可以託六尺之孤，可以寄百里之命”，作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副詞時則如《史記·卷五·秦本紀》“及其</w:t>
      </w:r>
      <w:proofErr w:type="gramStart"/>
      <w:r w:rsidRPr="006134C4">
        <w:rPr>
          <w:rFonts w:hint="eastAsia"/>
        </w:rPr>
        <w:t>後世</w:t>
      </w:r>
      <w:proofErr w:type="gramEnd"/>
      <w:r w:rsidRPr="006134C4">
        <w:rPr>
          <w:rFonts w:hint="eastAsia"/>
        </w:rPr>
        <w:t>，日</w:t>
      </w:r>
      <w:r w:rsidRPr="006134C4">
        <w:rPr>
          <w:rFonts w:hint="eastAsia"/>
        </w:rPr>
        <w:lastRenderedPageBreak/>
        <w:t>以驕淫”。</w:t>
      </w:r>
    </w:p>
    <w:p w14:paraId="6FB3AD57" w14:textId="77777777" w:rsidR="00340657" w:rsidRPr="006134C4" w:rsidRDefault="00340657" w:rsidP="006134C4">
      <w:pPr>
        <w:pStyle w:val="aff6"/>
        <w:ind w:firstLine="560"/>
        <w:rPr>
          <w:rFonts w:hint="eastAsia"/>
        </w:rPr>
      </w:pPr>
    </w:p>
    <w:p w14:paraId="3CDD3DCE" w14:textId="17F4C3A6" w:rsidR="00340657" w:rsidRPr="006134C4" w:rsidRDefault="00340657" w:rsidP="006134C4">
      <w:pPr>
        <w:pStyle w:val="aff6"/>
        <w:ind w:firstLineChars="0" w:firstLine="0"/>
        <w:jc w:val="center"/>
        <w:rPr>
          <w:rFonts w:hint="eastAsia"/>
          <w:b/>
          <w:bCs/>
        </w:rPr>
      </w:pPr>
      <w:r w:rsidRPr="006134C4">
        <w:rPr>
          <w:rFonts w:hint="eastAsia"/>
          <w:b/>
          <w:bCs/>
        </w:rPr>
        <w:t>四</w:t>
      </w:r>
    </w:p>
    <w:p w14:paraId="1A97D5B4" w14:textId="664C4B61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以上諸鏡，均有“日以前”銘，筆者在此僅以圖</w:t>
      </w:r>
      <w:r w:rsidRPr="006134C4">
        <w:t>2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例，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之加以釋讀。其周銘“福祿進兮日以前，食玉英兮飲</w:t>
      </w:r>
      <w:proofErr w:type="gramStart"/>
      <w:r w:rsidRPr="006134C4">
        <w:rPr>
          <w:rFonts w:hint="eastAsia"/>
        </w:rPr>
        <w:t>澧</w:t>
      </w:r>
      <w:proofErr w:type="gramEnd"/>
      <w:r w:rsidRPr="006134C4">
        <w:rPr>
          <w:rFonts w:hint="eastAsia"/>
        </w:rPr>
        <w:t>（</w:t>
      </w:r>
      <w:proofErr w:type="gramStart"/>
      <w:r w:rsidRPr="006134C4">
        <w:rPr>
          <w:rFonts w:hint="eastAsia"/>
        </w:rPr>
        <w:t>醴</w:t>
      </w:r>
      <w:proofErr w:type="gramEnd"/>
      <w:r w:rsidRPr="006134C4">
        <w:rPr>
          <w:rFonts w:hint="eastAsia"/>
        </w:rPr>
        <w:t>）泉，駕</w:t>
      </w:r>
      <w:proofErr w:type="gramStart"/>
      <w:r w:rsidRPr="006134C4">
        <w:rPr>
          <w:rFonts w:hint="eastAsia"/>
        </w:rPr>
        <w:t>蜚</w:t>
      </w:r>
      <w:proofErr w:type="gramEnd"/>
      <w:r w:rsidRPr="006134C4">
        <w:rPr>
          <w:rFonts w:hint="eastAsia"/>
        </w:rPr>
        <w:t>龍兮乘浮雲，白虎引兮上泰山，鳳皇（</w:t>
      </w:r>
      <w:proofErr w:type="gramStart"/>
      <w:r w:rsidRPr="006134C4">
        <w:rPr>
          <w:rFonts w:hint="eastAsia"/>
        </w:rPr>
        <w:t>凰</w:t>
      </w:r>
      <w:proofErr w:type="gramEnd"/>
      <w:r w:rsidRPr="006134C4">
        <w:rPr>
          <w:rFonts w:hint="eastAsia"/>
        </w:rPr>
        <w:t>）集兮見神鮮（仙），葆（保）長命兮</w:t>
      </w:r>
      <w:proofErr w:type="gramStart"/>
      <w:r w:rsidRPr="006134C4">
        <w:rPr>
          <w:rFonts w:hint="eastAsia"/>
        </w:rPr>
        <w:t>壽</w:t>
      </w:r>
      <w:proofErr w:type="gramEnd"/>
      <w:r w:rsidRPr="006134C4">
        <w:rPr>
          <w:rFonts w:hint="eastAsia"/>
        </w:rPr>
        <w:t>萬年，周複始兮傅子孫”，整體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七言句，大多易</w:t>
      </w:r>
      <w:proofErr w:type="gramStart"/>
      <w:r w:rsidRPr="006134C4">
        <w:rPr>
          <w:rFonts w:hint="eastAsia"/>
        </w:rPr>
        <w:t>於</w:t>
      </w:r>
      <w:proofErr w:type="gramEnd"/>
      <w:r w:rsidRPr="006134C4">
        <w:rPr>
          <w:rFonts w:hint="eastAsia"/>
        </w:rPr>
        <w:t>理解，惟首句中“日以前”恐產生</w:t>
      </w:r>
      <w:proofErr w:type="gramStart"/>
      <w:r w:rsidRPr="006134C4">
        <w:rPr>
          <w:rFonts w:hint="eastAsia"/>
        </w:rPr>
        <w:t>歧</w:t>
      </w:r>
      <w:proofErr w:type="gramEnd"/>
      <w:r w:rsidRPr="006134C4">
        <w:rPr>
          <w:rFonts w:hint="eastAsia"/>
        </w:rPr>
        <w:t>義與混亂，故捉</w:t>
      </w:r>
      <w:proofErr w:type="gramStart"/>
      <w:r w:rsidRPr="006134C4">
        <w:rPr>
          <w:rFonts w:hint="eastAsia"/>
        </w:rPr>
        <w:t>來一</w:t>
      </w:r>
      <w:proofErr w:type="gramEnd"/>
      <w:r w:rsidRPr="006134C4">
        <w:rPr>
          <w:rFonts w:hint="eastAsia"/>
        </w:rPr>
        <w:t>議。</w:t>
      </w:r>
    </w:p>
    <w:p w14:paraId="4179E51B" w14:textId="53470309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現代漢語中長期使用“日前”和“以前”，其辭彙所形成的語境已然固化成了某種深刻印記，</w:t>
      </w:r>
      <w:proofErr w:type="gramStart"/>
      <w:r w:rsidRPr="006134C4">
        <w:rPr>
          <w:rFonts w:hint="eastAsia"/>
        </w:rPr>
        <w:t>導</w:t>
      </w:r>
      <w:proofErr w:type="gramEnd"/>
      <w:r w:rsidRPr="006134C4">
        <w:rPr>
          <w:rFonts w:hint="eastAsia"/>
        </w:rPr>
        <w:t>致我們的思維易</w:t>
      </w:r>
      <w:proofErr w:type="gramStart"/>
      <w:r w:rsidRPr="006134C4">
        <w:rPr>
          <w:rFonts w:hint="eastAsia"/>
        </w:rPr>
        <w:t>於</w:t>
      </w:r>
      <w:proofErr w:type="gramEnd"/>
      <w:r w:rsidRPr="006134C4">
        <w:rPr>
          <w:rFonts w:hint="eastAsia"/>
        </w:rPr>
        <w:t>產生習慣性的、條件反射式的反</w:t>
      </w:r>
      <w:proofErr w:type="gramStart"/>
      <w:r w:rsidRPr="006134C4">
        <w:rPr>
          <w:rFonts w:hint="eastAsia"/>
        </w:rPr>
        <w:t>應</w:t>
      </w:r>
      <w:proofErr w:type="gramEnd"/>
      <w:r w:rsidRPr="006134C4">
        <w:rPr>
          <w:rFonts w:hint="eastAsia"/>
        </w:rPr>
        <w:t>；而“日以前”的三字組合在現代生活中</w:t>
      </w:r>
      <w:proofErr w:type="gramStart"/>
      <w:r w:rsidRPr="006134C4">
        <w:rPr>
          <w:rFonts w:hint="eastAsia"/>
        </w:rPr>
        <w:t>幾</w:t>
      </w:r>
      <w:proofErr w:type="gramEnd"/>
      <w:r w:rsidRPr="006134C4">
        <w:rPr>
          <w:rFonts w:hint="eastAsia"/>
        </w:rPr>
        <w:t>不可見，故釋讀時多少</w:t>
      </w:r>
      <w:proofErr w:type="gramStart"/>
      <w:r w:rsidRPr="006134C4">
        <w:rPr>
          <w:rFonts w:hint="eastAsia"/>
        </w:rPr>
        <w:t>會</w:t>
      </w:r>
      <w:proofErr w:type="gramEnd"/>
      <w:r w:rsidRPr="006134C4">
        <w:rPr>
          <w:rFonts w:hint="eastAsia"/>
        </w:rPr>
        <w:t>被常用辭彙誤</w:t>
      </w:r>
      <w:proofErr w:type="gramStart"/>
      <w:r w:rsidRPr="006134C4">
        <w:rPr>
          <w:rFonts w:hint="eastAsia"/>
        </w:rPr>
        <w:t>導</w:t>
      </w:r>
      <w:proofErr w:type="gramEnd"/>
      <w:r w:rsidRPr="006134C4">
        <w:rPr>
          <w:rFonts w:hint="eastAsia"/>
        </w:rPr>
        <w:t>。“日前”、“以前”產生的語義很容易</w:t>
      </w:r>
      <w:proofErr w:type="gramStart"/>
      <w:r w:rsidRPr="006134C4">
        <w:rPr>
          <w:rFonts w:hint="eastAsia"/>
        </w:rPr>
        <w:t>將</w:t>
      </w:r>
      <w:proofErr w:type="gramEnd"/>
      <w:r w:rsidRPr="006134C4">
        <w:rPr>
          <w:rFonts w:hint="eastAsia"/>
        </w:rPr>
        <w:t>我們拉回到某個過去的時段，而“日”字又容易被理解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時段上的某個節點。然而，該銘文詞句究竟是不是說“以前”呢？又是“何日以前”呢？混亂之中，筆者甚至</w:t>
      </w:r>
      <w:proofErr w:type="gramStart"/>
      <w:r w:rsidRPr="006134C4">
        <w:rPr>
          <w:rFonts w:hint="eastAsia"/>
        </w:rPr>
        <w:t>會</w:t>
      </w:r>
      <w:proofErr w:type="gramEnd"/>
      <w:r w:rsidRPr="006134C4">
        <w:rPr>
          <w:rFonts w:hint="eastAsia"/>
        </w:rPr>
        <w:t>以之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“太陽”出</w:t>
      </w:r>
      <w:proofErr w:type="gramStart"/>
      <w:r w:rsidRPr="006134C4">
        <w:rPr>
          <w:rFonts w:hint="eastAsia"/>
        </w:rPr>
        <w:t>來</w:t>
      </w:r>
      <w:proofErr w:type="gramEnd"/>
      <w:r w:rsidRPr="006134C4">
        <w:rPr>
          <w:rFonts w:hint="eastAsia"/>
        </w:rPr>
        <w:t>以前，或是“太陽”落山以前，得出似是而非的結論。</w:t>
      </w:r>
    </w:p>
    <w:p w14:paraId="312FB0F5" w14:textId="3ED02C79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實際上，整個鏡銘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楚辭風格，七言銘中心位置均設語</w:t>
      </w:r>
      <w:proofErr w:type="gramStart"/>
      <w:r w:rsidRPr="006134C4">
        <w:rPr>
          <w:rFonts w:hint="eastAsia"/>
        </w:rPr>
        <w:t>氣</w:t>
      </w:r>
      <w:proofErr w:type="gramEnd"/>
      <w:r w:rsidRPr="006134C4">
        <w:rPr>
          <w:rFonts w:hint="eastAsia"/>
        </w:rPr>
        <w:t>助詞“兮”字，令文句結構平穩，韻律和諧。</w:t>
      </w: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銘文字詞結構上看，</w:t>
      </w:r>
      <w:proofErr w:type="gramStart"/>
      <w:r w:rsidRPr="006134C4">
        <w:rPr>
          <w:rFonts w:hint="eastAsia"/>
        </w:rPr>
        <w:t>各句除“兮”</w:t>
      </w:r>
      <w:proofErr w:type="gramEnd"/>
      <w:r w:rsidRPr="006134C4">
        <w:rPr>
          <w:rFonts w:hint="eastAsia"/>
        </w:rPr>
        <w:lastRenderedPageBreak/>
        <w:t>字外，均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“名詞</w:t>
      </w:r>
      <w:r w:rsidRPr="006134C4">
        <w:t>+</w:t>
      </w:r>
      <w:proofErr w:type="gramStart"/>
      <w:r w:rsidRPr="006134C4">
        <w:rPr>
          <w:rFonts w:hint="eastAsia"/>
        </w:rPr>
        <w:t>動</w:t>
      </w:r>
      <w:proofErr w:type="gramEnd"/>
      <w:r w:rsidRPr="006134C4">
        <w:rPr>
          <w:rFonts w:hint="eastAsia"/>
        </w:rPr>
        <w:t>詞”或“</w:t>
      </w:r>
      <w:proofErr w:type="gramStart"/>
      <w:r w:rsidRPr="006134C4">
        <w:rPr>
          <w:rFonts w:hint="eastAsia"/>
        </w:rPr>
        <w:t>動</w:t>
      </w:r>
      <w:proofErr w:type="gramEnd"/>
      <w:r w:rsidRPr="006134C4">
        <w:rPr>
          <w:rFonts w:hint="eastAsia"/>
        </w:rPr>
        <w:t>詞</w:t>
      </w:r>
      <w:r w:rsidRPr="006134C4">
        <w:t>+</w:t>
      </w:r>
      <w:r w:rsidRPr="006134C4">
        <w:rPr>
          <w:rFonts w:hint="eastAsia"/>
        </w:rPr>
        <w:t>名詞”形式的短語組合，且多</w:t>
      </w:r>
      <w:proofErr w:type="gramStart"/>
      <w:r w:rsidRPr="006134C4">
        <w:rPr>
          <w:rFonts w:hint="eastAsia"/>
        </w:rPr>
        <w:t>數</w:t>
      </w:r>
      <w:proofErr w:type="gramEnd"/>
      <w:r w:rsidRPr="006134C4">
        <w:rPr>
          <w:rFonts w:hint="eastAsia"/>
        </w:rPr>
        <w:t>形成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文。如</w:t>
      </w:r>
      <w:proofErr w:type="gramStart"/>
      <w:r w:rsidRPr="006134C4">
        <w:rPr>
          <w:rFonts w:hint="eastAsia"/>
        </w:rPr>
        <w:t>單</w:t>
      </w:r>
      <w:proofErr w:type="gramEnd"/>
      <w:r w:rsidRPr="006134C4">
        <w:rPr>
          <w:rFonts w:hint="eastAsia"/>
        </w:rPr>
        <w:t>句中“食”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“飲”，“玉英”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“澧泉”，“駕”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“乘”，“蜚龍”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“浮雲”；雙句中則“白虎引”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“鳳皇集”，“上泰山”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“見神鮮”。</w:t>
      </w:r>
    </w:p>
    <w:p w14:paraId="77635901" w14:textId="1214B0D2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而首句“福祿進兮日以前”亦可作相</w:t>
      </w:r>
      <w:proofErr w:type="gramStart"/>
      <w:r w:rsidRPr="006134C4">
        <w:rPr>
          <w:rFonts w:hint="eastAsia"/>
        </w:rPr>
        <w:t>應</w:t>
      </w:r>
      <w:proofErr w:type="gramEnd"/>
      <w:r w:rsidRPr="006134C4">
        <w:rPr>
          <w:rFonts w:hint="eastAsia"/>
        </w:rPr>
        <w:t>的理解，即同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名詞，“福祿”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“日”，而同</w:t>
      </w:r>
      <w:proofErr w:type="gramStart"/>
      <w:r w:rsidRPr="006134C4">
        <w:rPr>
          <w:rFonts w:hint="eastAsia"/>
        </w:rPr>
        <w:t>為動</w:t>
      </w:r>
      <w:proofErr w:type="gramEnd"/>
      <w:r w:rsidRPr="006134C4">
        <w:rPr>
          <w:rFonts w:hint="eastAsia"/>
        </w:rPr>
        <w:t>詞，“進”則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“前”，如此釋讀便豁然開朗。因“日”</w:t>
      </w:r>
      <w:proofErr w:type="gramStart"/>
      <w:r w:rsidRPr="006134C4">
        <w:rPr>
          <w:rFonts w:hint="eastAsia"/>
        </w:rPr>
        <w:t>為單</w:t>
      </w:r>
      <w:proofErr w:type="gramEnd"/>
      <w:r w:rsidRPr="006134C4">
        <w:rPr>
          <w:rFonts w:hint="eastAsia"/>
        </w:rPr>
        <w:t>字，考慮到韻律節奏的關係，</w:t>
      </w:r>
      <w:proofErr w:type="gramStart"/>
      <w:r w:rsidRPr="006134C4">
        <w:rPr>
          <w:rFonts w:hint="eastAsia"/>
        </w:rPr>
        <w:t>於</w:t>
      </w:r>
      <w:proofErr w:type="gramEnd"/>
      <w:r w:rsidRPr="006134C4">
        <w:rPr>
          <w:rFonts w:hint="eastAsia"/>
        </w:rPr>
        <w:t>是“以”字作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虛詞置</w:t>
      </w:r>
      <w:proofErr w:type="gramStart"/>
      <w:r w:rsidRPr="006134C4">
        <w:rPr>
          <w:rFonts w:hint="eastAsia"/>
        </w:rPr>
        <w:t>於</w:t>
      </w:r>
      <w:proofErr w:type="gramEnd"/>
      <w:r w:rsidRPr="006134C4">
        <w:rPr>
          <w:rFonts w:hint="eastAsia"/>
        </w:rPr>
        <w:t>“日”與“前”之間，</w:t>
      </w:r>
      <w:proofErr w:type="gramStart"/>
      <w:r w:rsidRPr="006134C4">
        <w:rPr>
          <w:rFonts w:hint="eastAsia"/>
        </w:rPr>
        <w:t>從</w:t>
      </w:r>
      <w:proofErr w:type="gramEnd"/>
      <w:r w:rsidRPr="006134C4">
        <w:rPr>
          <w:rFonts w:hint="eastAsia"/>
        </w:rPr>
        <w:t>而形成</w:t>
      </w:r>
      <w:proofErr w:type="gramStart"/>
      <w:r w:rsidRPr="006134C4">
        <w:rPr>
          <w:rFonts w:hint="eastAsia"/>
        </w:rPr>
        <w:t>對</w:t>
      </w:r>
      <w:proofErr w:type="gramEnd"/>
      <w:r w:rsidRPr="006134C4">
        <w:rPr>
          <w:rFonts w:hint="eastAsia"/>
        </w:rPr>
        <w:t>稱而工整的七言句。我們甚至可以換</w:t>
      </w:r>
      <w:proofErr w:type="gramStart"/>
      <w:r w:rsidRPr="006134C4">
        <w:rPr>
          <w:rFonts w:hint="eastAsia"/>
        </w:rPr>
        <w:t>一</w:t>
      </w:r>
      <w:proofErr w:type="gramEnd"/>
      <w:r w:rsidRPr="006134C4">
        <w:rPr>
          <w:rFonts w:hint="eastAsia"/>
        </w:rPr>
        <w:t>種思路，</w:t>
      </w:r>
      <w:proofErr w:type="gramStart"/>
      <w:r w:rsidRPr="006134C4">
        <w:rPr>
          <w:rFonts w:hint="eastAsia"/>
        </w:rPr>
        <w:t>將</w:t>
      </w:r>
      <w:proofErr w:type="gramEnd"/>
      <w:r w:rsidRPr="006134C4">
        <w:rPr>
          <w:rFonts w:hint="eastAsia"/>
        </w:rPr>
        <w:t>“福祿”雙字加以拆分，同時在“進”字前加“以</w:t>
      </w:r>
      <w:r w:rsidRPr="006134C4">
        <w:t>”</w:t>
      </w:r>
      <w:r w:rsidRPr="006134C4">
        <w:rPr>
          <w:rFonts w:hint="eastAsia"/>
        </w:rPr>
        <w:t>字，也能清楚明白地感受並理解首句之意，即“福（祿）以進兮日以前”。</w:t>
      </w:r>
    </w:p>
    <w:p w14:paraId="5EE17FD1" w14:textId="4935052F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該“以”字，以一種較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獨特的存在方式，在主謂結構中起到前</w:t>
      </w:r>
      <w:proofErr w:type="gramStart"/>
      <w:r w:rsidRPr="006134C4">
        <w:rPr>
          <w:rFonts w:hint="eastAsia"/>
        </w:rPr>
        <w:t>後</w:t>
      </w:r>
      <w:proofErr w:type="gramEnd"/>
      <w:r w:rsidRPr="006134C4">
        <w:rPr>
          <w:rFonts w:hint="eastAsia"/>
        </w:rPr>
        <w:t>連接、平衡字句、舒緩語</w:t>
      </w:r>
      <w:proofErr w:type="gramStart"/>
      <w:r w:rsidRPr="006134C4">
        <w:rPr>
          <w:rFonts w:hint="eastAsia"/>
        </w:rPr>
        <w:t>氣</w:t>
      </w:r>
      <w:proofErr w:type="gramEnd"/>
      <w:r w:rsidRPr="006134C4">
        <w:rPr>
          <w:rFonts w:hint="eastAsia"/>
        </w:rPr>
        <w:t>、調整</w:t>
      </w:r>
      <w:proofErr w:type="gramStart"/>
      <w:r w:rsidRPr="006134C4">
        <w:rPr>
          <w:rFonts w:hint="eastAsia"/>
        </w:rPr>
        <w:t>節奏及增</w:t>
      </w:r>
      <w:proofErr w:type="gramEnd"/>
      <w:r w:rsidRPr="006134C4">
        <w:rPr>
          <w:rFonts w:hint="eastAsia"/>
        </w:rPr>
        <w:t>強韻律之用。以下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其他</w:t>
      </w:r>
      <w:proofErr w:type="gramStart"/>
      <w:r w:rsidRPr="006134C4">
        <w:rPr>
          <w:rFonts w:hint="eastAsia"/>
        </w:rPr>
        <w:t>參</w:t>
      </w:r>
      <w:proofErr w:type="gramEnd"/>
      <w:r w:rsidRPr="006134C4">
        <w:rPr>
          <w:rFonts w:hint="eastAsia"/>
        </w:rPr>
        <w:t>考示例。</w:t>
      </w:r>
    </w:p>
    <w:p w14:paraId="4821B06E" w14:textId="209C3051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《楚辭》首篇中，屈原的《離騷》即有句曰“攝提貞于孟</w:t>
      </w:r>
      <w:proofErr w:type="gramStart"/>
      <w:r w:rsidRPr="006134C4">
        <w:rPr>
          <w:rFonts w:hint="eastAsia"/>
        </w:rPr>
        <w:t>陬</w:t>
      </w:r>
      <w:proofErr w:type="gramEnd"/>
      <w:r w:rsidRPr="006134C4">
        <w:rPr>
          <w:rFonts w:hint="eastAsia"/>
        </w:rPr>
        <w:t>兮，惟庚寅</w:t>
      </w:r>
      <w:proofErr w:type="gramStart"/>
      <w:r w:rsidRPr="006134C4">
        <w:rPr>
          <w:rFonts w:hint="eastAsia"/>
        </w:rPr>
        <w:t>吾</w:t>
      </w:r>
      <w:proofErr w:type="gramEnd"/>
      <w:r w:rsidRPr="006134C4">
        <w:rPr>
          <w:rFonts w:hint="eastAsia"/>
        </w:rPr>
        <w:t>以降”，其中“吾以降”的用法即同“日以</w:t>
      </w:r>
      <w:r w:rsidR="00D16530">
        <w:rPr>
          <w:rFonts w:hint="eastAsia"/>
        </w:rPr>
        <w:t>前</w:t>
      </w:r>
      <w:r w:rsidRPr="006134C4">
        <w:rPr>
          <w:rFonts w:hint="eastAsia"/>
        </w:rPr>
        <w:t>”。</w:t>
      </w:r>
    </w:p>
    <w:p w14:paraId="1F78CACC" w14:textId="6199E915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《九章·哀郢》“皇天之不純命兮，何百姓之震</w:t>
      </w:r>
      <w:proofErr w:type="gramStart"/>
      <w:r w:rsidRPr="006134C4">
        <w:rPr>
          <w:rFonts w:hint="eastAsia"/>
        </w:rPr>
        <w:t>愆</w:t>
      </w:r>
      <w:proofErr w:type="gramEnd"/>
      <w:r w:rsidRPr="006134C4">
        <w:rPr>
          <w:rFonts w:hint="eastAsia"/>
        </w:rPr>
        <w:t>。民離散而相失兮，方仲春而東遷。去故鄉而就遠兮，</w:t>
      </w:r>
      <w:proofErr w:type="gramStart"/>
      <w:r w:rsidRPr="006134C4">
        <w:rPr>
          <w:rFonts w:hint="eastAsia"/>
        </w:rPr>
        <w:t>遵</w:t>
      </w:r>
      <w:proofErr w:type="gramEnd"/>
      <w:r w:rsidRPr="006134C4">
        <w:rPr>
          <w:rFonts w:hint="eastAsia"/>
        </w:rPr>
        <w:t>江夏以流亡。出</w:t>
      </w:r>
      <w:proofErr w:type="gramStart"/>
      <w:r w:rsidRPr="006134C4">
        <w:rPr>
          <w:rFonts w:hint="eastAsia"/>
        </w:rPr>
        <w:t>國</w:t>
      </w:r>
      <w:proofErr w:type="gramEnd"/>
      <w:r w:rsidRPr="006134C4">
        <w:rPr>
          <w:rFonts w:hint="eastAsia"/>
        </w:rPr>
        <w:t>門而軫</w:t>
      </w:r>
      <w:proofErr w:type="gramStart"/>
      <w:r w:rsidRPr="006134C4">
        <w:rPr>
          <w:rFonts w:hint="eastAsia"/>
        </w:rPr>
        <w:lastRenderedPageBreak/>
        <w:t>懷</w:t>
      </w:r>
      <w:proofErr w:type="gramEnd"/>
      <w:r w:rsidRPr="006134C4">
        <w:rPr>
          <w:rFonts w:hint="eastAsia"/>
        </w:rPr>
        <w:t>兮，甲之鼂吾以行”。“吾以行”的用法亦同“日以</w:t>
      </w:r>
      <w:r w:rsidR="00D16530">
        <w:rPr>
          <w:rFonts w:hint="eastAsia"/>
        </w:rPr>
        <w:t>前</w:t>
      </w:r>
      <w:r w:rsidRPr="006134C4">
        <w:rPr>
          <w:rFonts w:hint="eastAsia"/>
        </w:rPr>
        <w:t>”。</w:t>
      </w:r>
    </w:p>
    <w:p w14:paraId="7EFDD811" w14:textId="5606EA71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《九章·涉江》“鸞鳥鳳</w:t>
      </w:r>
      <w:proofErr w:type="gramStart"/>
      <w:r w:rsidRPr="006134C4">
        <w:rPr>
          <w:rFonts w:hint="eastAsia"/>
        </w:rPr>
        <w:t>凰</w:t>
      </w:r>
      <w:proofErr w:type="gramEnd"/>
      <w:r w:rsidRPr="006134C4">
        <w:rPr>
          <w:rFonts w:hint="eastAsia"/>
        </w:rPr>
        <w:t>，日以遠兮”。鸞鳥、鳳</w:t>
      </w:r>
      <w:proofErr w:type="gramStart"/>
      <w:r w:rsidRPr="006134C4">
        <w:rPr>
          <w:rFonts w:hint="eastAsia"/>
        </w:rPr>
        <w:t>凰</w:t>
      </w:r>
      <w:proofErr w:type="gramEnd"/>
      <w:r w:rsidRPr="006134C4">
        <w:rPr>
          <w:rFonts w:hint="eastAsia"/>
        </w:rPr>
        <w:t>，一天天遠去，“日以遠”與“日以前”亦相近，或略微有不同意味。</w:t>
      </w:r>
    </w:p>
    <w:p w14:paraId="02D4600F" w14:textId="22EF6BCA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“以”字類似的用法，更早可追溯到《詩經》。</w:t>
      </w:r>
    </w:p>
    <w:p w14:paraId="4D2F087E" w14:textId="690293DD" w:rsidR="00340657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《詩經》中《柏舟》有句“微我無酒，以敖以遊”；另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《小雅·楚茨》中有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“以妥以侑，以</w:t>
      </w:r>
      <w:proofErr w:type="gramStart"/>
      <w:r w:rsidRPr="006134C4">
        <w:rPr>
          <w:rFonts w:hint="eastAsia"/>
        </w:rPr>
        <w:t>介</w:t>
      </w:r>
      <w:proofErr w:type="gramEnd"/>
      <w:r w:rsidRPr="006134C4">
        <w:rPr>
          <w:rFonts w:hint="eastAsia"/>
        </w:rPr>
        <w:t>景福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”，以及《商頌·烈祖》中有“以假以享，我受命</w:t>
      </w:r>
      <w:proofErr w:type="gramStart"/>
      <w:r w:rsidRPr="006134C4">
        <w:rPr>
          <w:rFonts w:hint="eastAsia"/>
        </w:rPr>
        <w:t>溥將</w:t>
      </w:r>
      <w:proofErr w:type="gramEnd"/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”。</w:t>
      </w:r>
    </w:p>
    <w:p w14:paraId="77B55F05" w14:textId="0681D561" w:rsidR="00340657" w:rsidRDefault="00340657" w:rsidP="006134C4">
      <w:pPr>
        <w:pStyle w:val="aff6"/>
        <w:ind w:firstLine="560"/>
        <w:rPr>
          <w:rFonts w:hint="eastAsia"/>
        </w:rPr>
      </w:pPr>
      <w:proofErr w:type="gramStart"/>
      <w:r w:rsidRPr="006134C4">
        <w:rPr>
          <w:rFonts w:hint="eastAsia"/>
        </w:rPr>
        <w:t>後</w:t>
      </w:r>
      <w:proofErr w:type="gramEnd"/>
      <w:r w:rsidRPr="006134C4">
        <w:rPr>
          <w:rFonts w:hint="eastAsia"/>
        </w:rPr>
        <w:t>人亦多有</w:t>
      </w:r>
      <w:proofErr w:type="gramStart"/>
      <w:r w:rsidRPr="006134C4">
        <w:rPr>
          <w:rFonts w:hint="eastAsia"/>
        </w:rPr>
        <w:t>採</w:t>
      </w:r>
      <w:proofErr w:type="gramEnd"/>
      <w:r w:rsidRPr="006134C4">
        <w:rPr>
          <w:rFonts w:hint="eastAsia"/>
        </w:rPr>
        <w:t>用詩經句式者，如魏晉時期曹植的《洛神賦》有“</w:t>
      </w:r>
      <w:proofErr w:type="gramStart"/>
      <w:r w:rsidRPr="006134C4">
        <w:rPr>
          <w:rFonts w:hint="eastAsia"/>
        </w:rPr>
        <w:t>於是忽</w:t>
      </w:r>
      <w:proofErr w:type="gramEnd"/>
      <w:r w:rsidRPr="006134C4">
        <w:rPr>
          <w:rFonts w:hint="eastAsia"/>
        </w:rPr>
        <w:t>焉縱體，以</w:t>
      </w:r>
      <w:proofErr w:type="gramStart"/>
      <w:r w:rsidRPr="006134C4">
        <w:rPr>
          <w:rFonts w:hint="eastAsia"/>
        </w:rPr>
        <w:t>遨</w:t>
      </w:r>
      <w:proofErr w:type="gramEnd"/>
      <w:r w:rsidRPr="006134C4">
        <w:rPr>
          <w:rFonts w:hint="eastAsia"/>
        </w:rPr>
        <w:t>以</w:t>
      </w:r>
      <w:proofErr w:type="gramStart"/>
      <w:r w:rsidRPr="006134C4">
        <w:rPr>
          <w:rFonts w:hint="eastAsia"/>
        </w:rPr>
        <w:t>嬉</w:t>
      </w:r>
      <w:proofErr w:type="gramEnd"/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”句；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唐代韓愈《琴曲歌辭·履霜操》有“</w:t>
      </w:r>
      <w:proofErr w:type="gramStart"/>
      <w:r w:rsidRPr="006134C4">
        <w:rPr>
          <w:rFonts w:hint="eastAsia"/>
        </w:rPr>
        <w:t>兒</w:t>
      </w:r>
      <w:proofErr w:type="gramEnd"/>
      <w:r w:rsidRPr="006134C4">
        <w:rPr>
          <w:rFonts w:hint="eastAsia"/>
        </w:rPr>
        <w:t>在中野，以宿以處。四無人聲，誰與</w:t>
      </w:r>
      <w:proofErr w:type="gramStart"/>
      <w:r w:rsidRPr="006134C4">
        <w:rPr>
          <w:rFonts w:hint="eastAsia"/>
        </w:rPr>
        <w:t>兒</w:t>
      </w:r>
      <w:proofErr w:type="gramEnd"/>
      <w:r w:rsidRPr="006134C4">
        <w:rPr>
          <w:rFonts w:hint="eastAsia"/>
        </w:rPr>
        <w:t>語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”句，而陸龜蒙</w:t>
      </w:r>
      <w:r w:rsidRPr="006134C4">
        <w:rPr>
          <w:rFonts w:ascii="Times New Roman" w:hAnsi="Times New Roman"/>
        </w:rPr>
        <w:t>‌‌</w:t>
      </w:r>
      <w:r w:rsidRPr="006134C4">
        <w:rPr>
          <w:rFonts w:hint="eastAsia"/>
        </w:rPr>
        <w:t>《彼農二章》則有“以負以載，悉薅悉鉏</w:t>
      </w:r>
      <w:r w:rsidRPr="006134C4">
        <w:rPr>
          <w:rFonts w:ascii="Times New Roman" w:hAnsi="Times New Roman"/>
        </w:rPr>
        <w:t>‌</w:t>
      </w:r>
      <w:r w:rsidRPr="006134C4">
        <w:rPr>
          <w:rFonts w:hint="eastAsia"/>
        </w:rPr>
        <w:t>”句，不一而足。</w:t>
      </w:r>
    </w:p>
    <w:p w14:paraId="5E93D942" w14:textId="77777777" w:rsidR="006134C4" w:rsidRPr="006134C4" w:rsidRDefault="006134C4" w:rsidP="006134C4">
      <w:pPr>
        <w:pStyle w:val="aff6"/>
        <w:ind w:firstLine="560"/>
        <w:rPr>
          <w:rFonts w:hint="eastAsia"/>
        </w:rPr>
      </w:pPr>
    </w:p>
    <w:p w14:paraId="3FD77FF9" w14:textId="6D44E13D" w:rsidR="00340657" w:rsidRPr="006134C4" w:rsidRDefault="00340657" w:rsidP="006134C4">
      <w:pPr>
        <w:pStyle w:val="aff6"/>
        <w:ind w:firstLineChars="0" w:firstLine="0"/>
        <w:jc w:val="center"/>
        <w:rPr>
          <w:rFonts w:hint="eastAsia"/>
        </w:rPr>
      </w:pPr>
      <w:r w:rsidRPr="006134C4">
        <w:rPr>
          <w:rFonts w:ascii="Times New Roman" w:hAnsi="Times New Roman"/>
        </w:rPr>
        <w:t>‌‌</w:t>
      </w:r>
      <w:r w:rsidRPr="006134C4">
        <w:rPr>
          <w:rFonts w:hint="eastAsia"/>
          <w:b/>
          <w:bCs/>
        </w:rPr>
        <w:t>五</w:t>
      </w:r>
    </w:p>
    <w:p w14:paraId="41631935" w14:textId="732F00F6" w:rsidR="007A3961" w:rsidRPr="006134C4" w:rsidRDefault="00340657" w:rsidP="006134C4">
      <w:pPr>
        <w:pStyle w:val="aff6"/>
        <w:ind w:firstLine="560"/>
        <w:rPr>
          <w:rFonts w:hint="eastAsia"/>
        </w:rPr>
      </w:pPr>
      <w:r w:rsidRPr="006134C4">
        <w:rPr>
          <w:rFonts w:hint="eastAsia"/>
        </w:rPr>
        <w:t>綜上，</w:t>
      </w:r>
      <w:proofErr w:type="gramStart"/>
      <w:r w:rsidRPr="006134C4">
        <w:rPr>
          <w:rFonts w:hint="eastAsia"/>
        </w:rPr>
        <w:t>對於</w:t>
      </w:r>
      <w:proofErr w:type="gramEnd"/>
      <w:r w:rsidRPr="006134C4">
        <w:rPr>
          <w:rFonts w:hint="eastAsia"/>
        </w:rPr>
        <w:t>本文所討論的這件</w:t>
      </w:r>
      <w:r w:rsidRPr="006134C4">
        <w:t>“</w:t>
      </w:r>
      <w:r w:rsidRPr="006134C4">
        <w:rPr>
          <w:rFonts w:hint="eastAsia"/>
        </w:rPr>
        <w:t>西漢晚期福祿進兮銘八乳神獸博局紋鏡</w:t>
      </w:r>
      <w:r w:rsidRPr="006134C4">
        <w:t>”</w:t>
      </w:r>
      <w:r w:rsidRPr="006134C4">
        <w:rPr>
          <w:rFonts w:hint="eastAsia"/>
        </w:rPr>
        <w:t>，其銘文中的“日以前”既非“日前”，亦非“以前”。筆者以</w:t>
      </w:r>
      <w:proofErr w:type="gramStart"/>
      <w:r w:rsidRPr="006134C4">
        <w:rPr>
          <w:rFonts w:hint="eastAsia"/>
        </w:rPr>
        <w:t>為</w:t>
      </w:r>
      <w:proofErr w:type="gramEnd"/>
      <w:r w:rsidRPr="006134C4">
        <w:rPr>
          <w:rFonts w:hint="eastAsia"/>
        </w:rPr>
        <w:t>，就顯性意象而言，是指“太陽運行、升起”，正如登高觀日、見其噴薄而出之態；就隱性涵義而言，即“時光推進”，也就是“時光一天天前行，日子一天天</w:t>
      </w:r>
      <w:proofErr w:type="gramStart"/>
      <w:r w:rsidRPr="006134C4">
        <w:rPr>
          <w:rFonts w:hint="eastAsia"/>
        </w:rPr>
        <w:t>來</w:t>
      </w:r>
      <w:proofErr w:type="gramEnd"/>
      <w:r w:rsidRPr="006134C4">
        <w:rPr>
          <w:rFonts w:hint="eastAsia"/>
        </w:rPr>
        <w:t>臨”之意。</w:t>
      </w:r>
    </w:p>
    <w:sectPr w:rsidR="007A3961" w:rsidRPr="006134C4">
      <w:headerReference w:type="default" r:id="rId28"/>
      <w:footerReference w:type="even" r:id="rId29"/>
      <w:footerReference w:type="default" r:id="rId30"/>
      <w:endnotePr>
        <w:numFmt w:val="decimal"/>
      </w:endnotePr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548E79" w14:textId="77777777" w:rsidR="00C43870" w:rsidRDefault="00C43870">
      <w:pPr>
        <w:rPr>
          <w:rFonts w:hint="eastAsia"/>
        </w:rPr>
      </w:pPr>
      <w:r>
        <w:separator/>
      </w:r>
    </w:p>
  </w:endnote>
  <w:endnote w:type="continuationSeparator" w:id="0">
    <w:p w14:paraId="2677F5D4" w14:textId="77777777" w:rsidR="00C43870" w:rsidRDefault="00C43870">
      <w:pPr>
        <w:rPr>
          <w:rFonts w:hint="eastAsia"/>
        </w:rPr>
      </w:pPr>
      <w:r>
        <w:continuationSeparator/>
      </w:r>
    </w:p>
  </w:endnote>
  <w:endnote w:id="1">
    <w:p w14:paraId="47EEBB66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鵬宇著《漢鏡銘文匯釋》第</w:t>
      </w:r>
      <w:r w:rsidRPr="006134C4">
        <w:t>213</w:t>
      </w:r>
      <w:r w:rsidRPr="006134C4">
        <w:rPr>
          <w:rFonts w:hint="eastAsia"/>
        </w:rPr>
        <w:t>頁，雲南人民出版社，</w:t>
      </w:r>
      <w:r w:rsidRPr="006134C4">
        <w:t>2022.4</w:t>
      </w:r>
    </w:p>
  </w:endnote>
  <w:endnote w:id="2">
    <w:p w14:paraId="2C9819EA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孔祥星</w:t>
      </w:r>
      <w:r w:rsidRPr="006134C4">
        <w:t xml:space="preserve"> </w:t>
      </w:r>
      <w:r w:rsidRPr="006134C4">
        <w:rPr>
          <w:rFonts w:hint="eastAsia"/>
        </w:rPr>
        <w:t>劉一曼</w:t>
      </w:r>
      <w:r w:rsidRPr="006134C4">
        <w:t xml:space="preserve"> </w:t>
      </w:r>
      <w:r w:rsidRPr="006134C4">
        <w:rPr>
          <w:rFonts w:hint="eastAsia"/>
        </w:rPr>
        <w:t>鵬宇編著《中國銅鏡圖典》（修訂本）上第</w:t>
      </w:r>
      <w:r w:rsidRPr="006134C4">
        <w:t>371</w:t>
      </w:r>
      <w:r w:rsidRPr="006134C4">
        <w:rPr>
          <w:rFonts w:hint="eastAsia"/>
        </w:rPr>
        <w:t>頁</w:t>
      </w:r>
      <w:r w:rsidRPr="006134C4">
        <w:t>3.187</w:t>
      </w:r>
      <w:r w:rsidRPr="006134C4">
        <w:rPr>
          <w:rFonts w:hint="eastAsia"/>
        </w:rPr>
        <w:t>，上海古藉出版社，</w:t>
      </w:r>
      <w:r w:rsidRPr="006134C4">
        <w:t>2020.12</w:t>
      </w:r>
    </w:p>
  </w:endnote>
  <w:endnote w:id="3">
    <w:p w14:paraId="6226E206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孔祥星</w:t>
      </w:r>
      <w:r w:rsidRPr="006134C4">
        <w:t xml:space="preserve"> </w:t>
      </w:r>
      <w:r w:rsidRPr="006134C4">
        <w:rPr>
          <w:rFonts w:hint="eastAsia"/>
        </w:rPr>
        <w:t>劉一曼</w:t>
      </w:r>
      <w:r w:rsidRPr="006134C4">
        <w:t xml:space="preserve"> </w:t>
      </w:r>
      <w:r w:rsidRPr="006134C4">
        <w:rPr>
          <w:rFonts w:hint="eastAsia"/>
        </w:rPr>
        <w:t>鵬宇編著《中國銅鏡圖典》（修訂本）上第</w:t>
      </w:r>
      <w:r w:rsidRPr="006134C4">
        <w:t>393</w:t>
      </w:r>
      <w:r w:rsidRPr="006134C4">
        <w:rPr>
          <w:rFonts w:hint="eastAsia"/>
        </w:rPr>
        <w:t>頁</w:t>
      </w:r>
      <w:r w:rsidRPr="006134C4">
        <w:t>3.209</w:t>
      </w:r>
      <w:r w:rsidRPr="006134C4">
        <w:rPr>
          <w:rFonts w:hint="eastAsia"/>
        </w:rPr>
        <w:t>，上海古藉出版社，</w:t>
      </w:r>
      <w:r w:rsidRPr="006134C4">
        <w:t>2020.12</w:t>
      </w:r>
    </w:p>
  </w:endnote>
  <w:endnote w:id="4">
    <w:p w14:paraId="08B9ECFB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孔祥星</w:t>
      </w:r>
      <w:r w:rsidRPr="006134C4">
        <w:t xml:space="preserve"> </w:t>
      </w:r>
      <w:r w:rsidRPr="006134C4">
        <w:rPr>
          <w:rFonts w:hint="eastAsia"/>
        </w:rPr>
        <w:t>劉一曼</w:t>
      </w:r>
      <w:r w:rsidRPr="006134C4">
        <w:t xml:space="preserve"> </w:t>
      </w:r>
      <w:r w:rsidRPr="006134C4">
        <w:rPr>
          <w:rFonts w:hint="eastAsia"/>
        </w:rPr>
        <w:t>鵬宇編著《中國銅鏡圖典》（修訂本）上第</w:t>
      </w:r>
      <w:r w:rsidRPr="006134C4">
        <w:t>478</w:t>
      </w:r>
      <w:r w:rsidRPr="006134C4">
        <w:rPr>
          <w:rFonts w:hint="eastAsia"/>
        </w:rPr>
        <w:t>頁</w:t>
      </w:r>
      <w:r w:rsidRPr="006134C4">
        <w:t>3.294</w:t>
      </w:r>
      <w:r w:rsidRPr="006134C4">
        <w:rPr>
          <w:rFonts w:hint="eastAsia"/>
        </w:rPr>
        <w:t>，上海古藉出版社，</w:t>
      </w:r>
      <w:r w:rsidRPr="006134C4">
        <w:t>2020.12</w:t>
      </w:r>
    </w:p>
  </w:endnote>
  <w:endnote w:id="5">
    <w:p w14:paraId="5FC502C4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rPr>
          <w:rFonts w:hint="eastAsia"/>
        </w:rPr>
        <w:t xml:space="preserve"> 王綱懷編著《漢鏡銘文圖集》下冊第</w:t>
      </w:r>
      <w:r w:rsidRPr="006134C4">
        <w:t>3</w:t>
      </w:r>
      <w:r w:rsidRPr="006134C4">
        <w:rPr>
          <w:rFonts w:hint="eastAsia"/>
        </w:rPr>
        <w:t>30頁圖</w:t>
      </w:r>
      <w:r w:rsidRPr="006134C4">
        <w:t>31</w:t>
      </w:r>
      <w:r w:rsidRPr="006134C4">
        <w:rPr>
          <w:rFonts w:hint="eastAsia"/>
        </w:rPr>
        <w:t>8，中西書局，</w:t>
      </w:r>
      <w:r w:rsidRPr="006134C4">
        <w:t>2016.4</w:t>
      </w:r>
      <w:r w:rsidRPr="006134C4">
        <w:rPr>
          <w:rFonts w:hint="eastAsia"/>
        </w:rPr>
        <w:t>（</w:t>
      </w:r>
      <w:r w:rsidRPr="006134C4">
        <w:t>2018.6</w:t>
      </w:r>
      <w:r w:rsidRPr="006134C4">
        <w:rPr>
          <w:rFonts w:hint="eastAsia"/>
        </w:rPr>
        <w:t>重印）</w:t>
      </w:r>
    </w:p>
  </w:endnote>
  <w:endnote w:id="6">
    <w:p w14:paraId="24081224" w14:textId="77777777" w:rsidR="006134C4" w:rsidRPr="006134C4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王綱懷編著《三槐堂藏鏡》第</w:t>
      </w:r>
      <w:r w:rsidRPr="006134C4">
        <w:t>110</w:t>
      </w:r>
      <w:r w:rsidRPr="006134C4">
        <w:rPr>
          <w:rFonts w:hint="eastAsia"/>
        </w:rPr>
        <w:t>頁圖六八，文物出版社，</w:t>
      </w:r>
      <w:r w:rsidRPr="006134C4">
        <w:t>2004.12</w:t>
      </w:r>
    </w:p>
  </w:endnote>
  <w:endnote w:id="7">
    <w:p w14:paraId="64ACA8FF" w14:textId="77777777" w:rsidR="006134C4" w:rsidRPr="00B1466B" w:rsidRDefault="006134C4" w:rsidP="006134C4">
      <w:pPr>
        <w:pStyle w:val="ad"/>
        <w:rPr>
          <w:rFonts w:hint="eastAsia"/>
        </w:rPr>
      </w:pPr>
      <w:r w:rsidRPr="006134C4">
        <w:rPr>
          <w:rStyle w:val="afd"/>
          <w:vertAlign w:val="baseline"/>
        </w:rPr>
        <w:endnoteRef/>
      </w:r>
      <w:r w:rsidRPr="006134C4">
        <w:t xml:space="preserve"> </w:t>
      </w:r>
      <w:r w:rsidRPr="006134C4">
        <w:rPr>
          <w:rFonts w:hint="eastAsia"/>
        </w:rPr>
        <w:t>王綱懷著《清華銘文鏡》第</w:t>
      </w:r>
      <w:r w:rsidRPr="006134C4">
        <w:t>117</w:t>
      </w:r>
      <w:r w:rsidRPr="006134C4">
        <w:rPr>
          <w:rFonts w:hint="eastAsia"/>
        </w:rPr>
        <w:t>頁圖五十八，清華大學出版社，</w:t>
      </w:r>
      <w:r w:rsidRPr="006134C4">
        <w:t>2011.4</w:t>
      </w:r>
      <w:r w:rsidRPr="006134C4">
        <w:rPr>
          <w:rFonts w:hint="eastAsia"/>
        </w:rPr>
        <w:t>；王綱懷編著《漢鏡銘文圖集》下冊第</w:t>
      </w:r>
      <w:r w:rsidRPr="006134C4">
        <w:t>329</w:t>
      </w:r>
      <w:r w:rsidRPr="006134C4">
        <w:rPr>
          <w:rFonts w:hint="eastAsia"/>
        </w:rPr>
        <w:t>頁圖</w:t>
      </w:r>
      <w:r w:rsidRPr="006134C4">
        <w:t>317</w:t>
      </w:r>
      <w:r w:rsidRPr="006134C4">
        <w:rPr>
          <w:rFonts w:hint="eastAsia"/>
        </w:rPr>
        <w:t>，中西書局，</w:t>
      </w:r>
      <w:r w:rsidRPr="006134C4">
        <w:t>2016.4</w:t>
      </w:r>
      <w:r w:rsidRPr="006134C4">
        <w:rPr>
          <w:rFonts w:hint="eastAsia"/>
        </w:rPr>
        <w:t>（</w:t>
      </w:r>
      <w:r w:rsidRPr="006134C4">
        <w:t>2018.6</w:t>
      </w:r>
      <w:r w:rsidRPr="006134C4">
        <w:rPr>
          <w:rFonts w:hint="eastAsia"/>
        </w:rPr>
        <w:t>重印）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FKai-SB">
    <w:altName w:val="Microsoft JhengHei Light"/>
    <w:charset w:val="88"/>
    <w:family w:val="script"/>
    <w:pitch w:val="default"/>
    <w:sig w:usb0="00000000" w:usb1="00000000" w:usb2="00000016" w:usb3="00000000" w:csb0="00100001" w:csb1="00000000"/>
  </w:font>
  <w:font w:name="TimesNewRomanPS-BoldMT">
    <w:altName w:val="微软雅黑"/>
    <w:charset w:val="00"/>
    <w:family w:val="roman"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New Gulim">
    <w:altName w:val="Cambria"/>
    <w:charset w:val="00"/>
    <w:family w:val="roman"/>
    <w:pitch w:val="default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ˎ̥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经典繁超宋">
    <w:altName w:val="宋体"/>
    <w:charset w:val="86"/>
    <w:family w:val="modern"/>
    <w:pitch w:val="default"/>
    <w:sig w:usb0="00000000" w:usb1="00000000" w:usb2="0000001E" w:usb3="00000000" w:csb0="00040000" w:csb1="00000000"/>
  </w:font>
  <w:font w:name="宋体-方正超大字符集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控呇湮佽恅苤蚼">
    <w:altName w:val="Microsoft JhengHei"/>
    <w:charset w:val="88"/>
    <w:family w:val="modern"/>
    <w:pitch w:val="default"/>
    <w:sig w:usb0="00000000" w:usb1="00000000" w:usb2="00000010" w:usb3="00000000" w:csb0="00100000" w:csb1="00000000"/>
  </w:font>
  <w:font w:name="KaiXinSong">
    <w:altName w:val="Microsoft JhengHei"/>
    <w:charset w:val="00"/>
    <w:family w:val="modern"/>
    <w:pitch w:val="default"/>
    <w:sig w:usb0="00000000" w:usb1="00000000" w:usb2="04000016" w:usb3="00000000" w:csb0="00000001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AEC404" w14:textId="77777777" w:rsidR="00DB700A" w:rsidRDefault="005C0233">
    <w:pPr>
      <w:pStyle w:val="af0"/>
      <w:framePr w:wrap="around" w:vAnchor="text" w:hAnchor="margin" w:xAlign="center" w:y="1"/>
      <w:rPr>
        <w:rStyle w:val="afe"/>
      </w:rPr>
    </w:pPr>
    <w:r>
      <w:rPr>
        <w:rStyle w:val="afe"/>
      </w:rPr>
      <w:fldChar w:fldCharType="begin"/>
    </w:r>
    <w:r>
      <w:rPr>
        <w:rStyle w:val="afe"/>
      </w:rPr>
      <w:instrText xml:space="preserve">PAGE  </w:instrText>
    </w:r>
    <w:r>
      <w:rPr>
        <w:rStyle w:val="afe"/>
      </w:rPr>
      <w:fldChar w:fldCharType="end"/>
    </w:r>
  </w:p>
  <w:p w14:paraId="23A2AF50" w14:textId="77777777" w:rsidR="00DB700A" w:rsidRDefault="00DB700A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6F8810" w14:textId="6C11AA52" w:rsidR="00DB700A" w:rsidRDefault="005C0233">
    <w:pPr>
      <w:tabs>
        <w:tab w:val="center" w:pos="4153"/>
        <w:tab w:val="right" w:pos="8306"/>
      </w:tabs>
      <w:rPr>
        <w:rFonts w:hint="eastAsia"/>
        <w:sz w:val="18"/>
        <w:szCs w:val="18"/>
      </w:rPr>
    </w:pPr>
    <w:r>
      <w:rPr>
        <w:rFonts w:hint="eastAsia"/>
        <w:sz w:val="18"/>
        <w:szCs w:val="18"/>
      </w:rPr>
      <w:t>收稿日期：</w:t>
    </w:r>
    <w:r>
      <w:rPr>
        <w:sz w:val="18"/>
        <w:szCs w:val="18"/>
      </w:rPr>
      <w:t>202</w:t>
    </w:r>
    <w:r w:rsidR="002B6B0A">
      <w:rPr>
        <w:rFonts w:hint="eastAsia"/>
        <w:sz w:val="18"/>
        <w:szCs w:val="18"/>
      </w:rPr>
      <w:t>5</w:t>
    </w:r>
    <w:r>
      <w:rPr>
        <w:rFonts w:hint="eastAsia"/>
        <w:sz w:val="18"/>
        <w:szCs w:val="18"/>
      </w:rPr>
      <w:t>年</w:t>
    </w:r>
    <w:r w:rsidR="00340657">
      <w:rPr>
        <w:rFonts w:hint="eastAsia"/>
        <w:sz w:val="18"/>
        <w:szCs w:val="18"/>
      </w:rPr>
      <w:t>6</w:t>
    </w:r>
    <w:r>
      <w:rPr>
        <w:rFonts w:hint="eastAsia"/>
        <w:sz w:val="18"/>
        <w:szCs w:val="18"/>
      </w:rPr>
      <w:t>月</w:t>
    </w:r>
    <w:r w:rsidR="00340657">
      <w:rPr>
        <w:rFonts w:hint="eastAsia"/>
        <w:sz w:val="18"/>
        <w:szCs w:val="18"/>
      </w:rPr>
      <w:t>6</w:t>
    </w:r>
    <w:r>
      <w:rPr>
        <w:rFonts w:hint="eastAsia"/>
        <w:sz w:val="18"/>
        <w:szCs w:val="18"/>
      </w:rPr>
      <w:t>日</w:t>
    </w:r>
    <w:r>
      <w:rPr>
        <w:sz w:val="18"/>
        <w:szCs w:val="18"/>
      </w:rPr>
      <w:tab/>
    </w:r>
    <w:r>
      <w:rPr>
        <w:rFonts w:hint="eastAsia"/>
        <w:sz w:val="18"/>
        <w:szCs w:val="18"/>
      </w:rPr>
      <w:t>发布日期：</w:t>
    </w:r>
    <w:r>
      <w:rPr>
        <w:sz w:val="18"/>
        <w:szCs w:val="18"/>
      </w:rPr>
      <w:t>202</w:t>
    </w:r>
    <w:r w:rsidR="002B6B0A">
      <w:rPr>
        <w:rFonts w:hint="eastAsia"/>
        <w:sz w:val="18"/>
        <w:szCs w:val="18"/>
      </w:rPr>
      <w:t>5</w:t>
    </w:r>
    <w:r>
      <w:rPr>
        <w:rFonts w:hint="eastAsia"/>
        <w:sz w:val="18"/>
        <w:szCs w:val="18"/>
      </w:rPr>
      <w:t>年</w:t>
    </w:r>
    <w:r w:rsidR="00340657">
      <w:rPr>
        <w:rFonts w:hint="eastAsia"/>
        <w:sz w:val="18"/>
        <w:szCs w:val="18"/>
      </w:rPr>
      <w:t>6</w:t>
    </w:r>
    <w:r>
      <w:rPr>
        <w:rFonts w:hint="eastAsia"/>
        <w:sz w:val="18"/>
        <w:szCs w:val="18"/>
      </w:rPr>
      <w:t>月</w:t>
    </w:r>
    <w:r w:rsidR="00340657">
      <w:rPr>
        <w:rFonts w:hint="eastAsia"/>
        <w:sz w:val="18"/>
        <w:szCs w:val="18"/>
      </w:rPr>
      <w:t>14</w:t>
    </w:r>
    <w:r>
      <w:rPr>
        <w:rFonts w:hint="eastAsia"/>
        <w:sz w:val="18"/>
        <w:szCs w:val="18"/>
      </w:rPr>
      <w:t>日</w:t>
    </w:r>
    <w:r>
      <w:rPr>
        <w:sz w:val="18"/>
        <w:szCs w:val="18"/>
      </w:rPr>
      <w:tab/>
    </w:r>
    <w:r>
      <w:rPr>
        <w:rFonts w:hint="eastAsia"/>
        <w:sz w:val="18"/>
        <w:szCs w:val="18"/>
      </w:rPr>
      <w:t>页码：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PAGE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3</w:t>
    </w:r>
    <w:r>
      <w:rPr>
        <w:sz w:val="18"/>
        <w:szCs w:val="18"/>
      </w:rPr>
      <w:fldChar w:fldCharType="end"/>
    </w:r>
    <w:r>
      <w:rPr>
        <w:sz w:val="18"/>
        <w:szCs w:val="18"/>
      </w:rPr>
      <w:t>/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NUMPAGES 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8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D5CD0C" w14:textId="77777777" w:rsidR="00C43870" w:rsidRDefault="00C43870">
      <w:pPr>
        <w:rPr>
          <w:rFonts w:hint="eastAsia"/>
        </w:rPr>
      </w:pPr>
      <w:r>
        <w:separator/>
      </w:r>
    </w:p>
  </w:footnote>
  <w:footnote w:type="continuationSeparator" w:id="0">
    <w:p w14:paraId="049FE6E5" w14:textId="77777777" w:rsidR="00C43870" w:rsidRDefault="00C43870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7D49C5" w14:textId="77777777" w:rsidR="00DB700A" w:rsidRDefault="005C0233">
    <w:pPr>
      <w:pStyle w:val="af2"/>
      <w:spacing w:before="240" w:after="240"/>
      <w:ind w:firstLine="436"/>
      <w:rPr>
        <w:rFonts w:hint="eastAsia"/>
      </w:rPr>
    </w:pPr>
    <w:r>
      <w:rPr>
        <w:rFonts w:hint="eastAsia"/>
      </w:rPr>
      <w:t>复旦大学出土文献与古文字研究中心网站论文</w:t>
    </w:r>
  </w:p>
  <w:p w14:paraId="6F840705" w14:textId="5077FAA9" w:rsidR="00DB700A" w:rsidRDefault="005C0233">
    <w:pPr>
      <w:pStyle w:val="af2"/>
      <w:spacing w:before="240" w:after="240"/>
      <w:ind w:firstLine="436"/>
      <w:rPr>
        <w:rFonts w:hint="eastAsia"/>
      </w:rPr>
    </w:pPr>
    <w:r>
      <w:rPr>
        <w:rFonts w:hint="eastAsia"/>
      </w:rPr>
      <w:t>链接：</w:t>
    </w:r>
    <w:r>
      <w:t>http://www.fdgwz.org.cn/Web/Show/11</w:t>
    </w:r>
    <w:r>
      <w:rPr>
        <w:rFonts w:hint="eastAsia"/>
      </w:rPr>
      <w:t>2</w:t>
    </w:r>
    <w:r w:rsidR="000347A3">
      <w:rPr>
        <w:rFonts w:hint="eastAsia"/>
      </w:rPr>
      <w:t>6</w:t>
    </w:r>
    <w:r w:rsidR="00EA3C7A">
      <w:rPr>
        <w:rFonts w:hint="eastAsia"/>
      </w:rPr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C1AA40E9"/>
    <w:multiLevelType w:val="singleLevel"/>
    <w:tmpl w:val="C1AA40E9"/>
    <w:lvl w:ilvl="0">
      <w:start w:val="1"/>
      <w:numFmt w:val="decimal"/>
      <w:suff w:val="nothing"/>
      <w:lvlText w:val="（%1）"/>
      <w:lvlJc w:val="left"/>
    </w:lvl>
  </w:abstractNum>
  <w:abstractNum w:abstractNumId="1" w15:restartNumberingAfterBreak="0">
    <w:nsid w:val="2F4F2974"/>
    <w:multiLevelType w:val="hybridMultilevel"/>
    <w:tmpl w:val="919A35EA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DDD61B6"/>
    <w:multiLevelType w:val="multilevel"/>
    <w:tmpl w:val="4DDD61B6"/>
    <w:lvl w:ilvl="0">
      <w:start w:val="1"/>
      <w:numFmt w:val="decimal"/>
      <w:pStyle w:val="a"/>
      <w:lvlText w:val="%1."/>
      <w:lvlJc w:val="left"/>
      <w:pPr>
        <w:tabs>
          <w:tab w:val="left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720"/>
      </w:pPr>
    </w:lvl>
  </w:abstractNum>
  <w:num w:numId="1" w16cid:durableId="150830727">
    <w:abstractNumId w:val="2"/>
  </w:num>
  <w:num w:numId="2" w16cid:durableId="702706003">
    <w:abstractNumId w:val="0"/>
  </w:num>
  <w:num w:numId="3" w16cid:durableId="1854093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DYxZDcyMDkxZmYzNDhmYjlmZjhmYTFhYWFiNTE4YjMifQ=="/>
  </w:docVars>
  <w:rsids>
    <w:rsidRoot w:val="00CB0024"/>
    <w:rsid w:val="00003788"/>
    <w:rsid w:val="000038DD"/>
    <w:rsid w:val="000069D0"/>
    <w:rsid w:val="00006D1D"/>
    <w:rsid w:val="00011970"/>
    <w:rsid w:val="00012491"/>
    <w:rsid w:val="000133A5"/>
    <w:rsid w:val="00016495"/>
    <w:rsid w:val="0001730A"/>
    <w:rsid w:val="00017F20"/>
    <w:rsid w:val="00021234"/>
    <w:rsid w:val="00022497"/>
    <w:rsid w:val="000269A2"/>
    <w:rsid w:val="00031027"/>
    <w:rsid w:val="00032E60"/>
    <w:rsid w:val="00033997"/>
    <w:rsid w:val="00033F9D"/>
    <w:rsid w:val="000347A3"/>
    <w:rsid w:val="00035922"/>
    <w:rsid w:val="00037D45"/>
    <w:rsid w:val="00041E3D"/>
    <w:rsid w:val="00043973"/>
    <w:rsid w:val="0004553B"/>
    <w:rsid w:val="0005084E"/>
    <w:rsid w:val="00050E7C"/>
    <w:rsid w:val="00051CC3"/>
    <w:rsid w:val="00057141"/>
    <w:rsid w:val="0006047C"/>
    <w:rsid w:val="000626A6"/>
    <w:rsid w:val="00062FE9"/>
    <w:rsid w:val="00066107"/>
    <w:rsid w:val="0006648C"/>
    <w:rsid w:val="00073508"/>
    <w:rsid w:val="00076F82"/>
    <w:rsid w:val="00077C36"/>
    <w:rsid w:val="00084150"/>
    <w:rsid w:val="0008479B"/>
    <w:rsid w:val="000860FF"/>
    <w:rsid w:val="00093C88"/>
    <w:rsid w:val="0009527F"/>
    <w:rsid w:val="000A4A8F"/>
    <w:rsid w:val="000B02C6"/>
    <w:rsid w:val="000B20F1"/>
    <w:rsid w:val="000B3534"/>
    <w:rsid w:val="000B3957"/>
    <w:rsid w:val="000B3E82"/>
    <w:rsid w:val="000B4C47"/>
    <w:rsid w:val="000B7803"/>
    <w:rsid w:val="000C306D"/>
    <w:rsid w:val="000C439A"/>
    <w:rsid w:val="000C6DDF"/>
    <w:rsid w:val="000D0719"/>
    <w:rsid w:val="000D135F"/>
    <w:rsid w:val="000D13F8"/>
    <w:rsid w:val="000D5531"/>
    <w:rsid w:val="000D6B61"/>
    <w:rsid w:val="000E2C1A"/>
    <w:rsid w:val="000E2C87"/>
    <w:rsid w:val="000E3AF3"/>
    <w:rsid w:val="000E4237"/>
    <w:rsid w:val="000E51F6"/>
    <w:rsid w:val="000E738A"/>
    <w:rsid w:val="000E7C8B"/>
    <w:rsid w:val="000F0036"/>
    <w:rsid w:val="000F28A8"/>
    <w:rsid w:val="000F4BED"/>
    <w:rsid w:val="000F5549"/>
    <w:rsid w:val="00102CE3"/>
    <w:rsid w:val="00102E1C"/>
    <w:rsid w:val="00104E73"/>
    <w:rsid w:val="00110B5F"/>
    <w:rsid w:val="00116C85"/>
    <w:rsid w:val="0012030A"/>
    <w:rsid w:val="00123955"/>
    <w:rsid w:val="00131D4E"/>
    <w:rsid w:val="001332B7"/>
    <w:rsid w:val="001347BB"/>
    <w:rsid w:val="00140894"/>
    <w:rsid w:val="001433AC"/>
    <w:rsid w:val="0014382E"/>
    <w:rsid w:val="001450B7"/>
    <w:rsid w:val="001500E3"/>
    <w:rsid w:val="00154CEE"/>
    <w:rsid w:val="00156D70"/>
    <w:rsid w:val="0016206B"/>
    <w:rsid w:val="001641C2"/>
    <w:rsid w:val="00164C7B"/>
    <w:rsid w:val="00167A77"/>
    <w:rsid w:val="00167A7A"/>
    <w:rsid w:val="00170566"/>
    <w:rsid w:val="001712CA"/>
    <w:rsid w:val="00172F5D"/>
    <w:rsid w:val="001801DC"/>
    <w:rsid w:val="0018778C"/>
    <w:rsid w:val="001938D1"/>
    <w:rsid w:val="00194437"/>
    <w:rsid w:val="00194702"/>
    <w:rsid w:val="001957D4"/>
    <w:rsid w:val="00195BA5"/>
    <w:rsid w:val="00196304"/>
    <w:rsid w:val="0019751F"/>
    <w:rsid w:val="001A02A8"/>
    <w:rsid w:val="001A19B2"/>
    <w:rsid w:val="001A4915"/>
    <w:rsid w:val="001A5188"/>
    <w:rsid w:val="001A5936"/>
    <w:rsid w:val="001A5D6B"/>
    <w:rsid w:val="001B293E"/>
    <w:rsid w:val="001B3C4F"/>
    <w:rsid w:val="001B3E07"/>
    <w:rsid w:val="001B4395"/>
    <w:rsid w:val="001B492F"/>
    <w:rsid w:val="001B4A0E"/>
    <w:rsid w:val="001B4FFD"/>
    <w:rsid w:val="001B682E"/>
    <w:rsid w:val="001B710F"/>
    <w:rsid w:val="001C0EEC"/>
    <w:rsid w:val="001C5F88"/>
    <w:rsid w:val="001D1713"/>
    <w:rsid w:val="001D2B45"/>
    <w:rsid w:val="001D427D"/>
    <w:rsid w:val="001D4E56"/>
    <w:rsid w:val="001E23A9"/>
    <w:rsid w:val="001E6598"/>
    <w:rsid w:val="001E6D43"/>
    <w:rsid w:val="001F1BFC"/>
    <w:rsid w:val="001F36AD"/>
    <w:rsid w:val="001F6F0F"/>
    <w:rsid w:val="00201B96"/>
    <w:rsid w:val="00211416"/>
    <w:rsid w:val="00214B92"/>
    <w:rsid w:val="00216AB7"/>
    <w:rsid w:val="002211DE"/>
    <w:rsid w:val="00224F9C"/>
    <w:rsid w:val="002262DD"/>
    <w:rsid w:val="00230ADF"/>
    <w:rsid w:val="00231125"/>
    <w:rsid w:val="002346A0"/>
    <w:rsid w:val="00237037"/>
    <w:rsid w:val="002372F1"/>
    <w:rsid w:val="00240D78"/>
    <w:rsid w:val="00240EAB"/>
    <w:rsid w:val="00243FD0"/>
    <w:rsid w:val="0024748E"/>
    <w:rsid w:val="0025043C"/>
    <w:rsid w:val="00250A48"/>
    <w:rsid w:val="00253015"/>
    <w:rsid w:val="0025637F"/>
    <w:rsid w:val="00257210"/>
    <w:rsid w:val="0027142D"/>
    <w:rsid w:val="002732E6"/>
    <w:rsid w:val="0027743E"/>
    <w:rsid w:val="002819AA"/>
    <w:rsid w:val="0028213F"/>
    <w:rsid w:val="00283EDC"/>
    <w:rsid w:val="0028564F"/>
    <w:rsid w:val="00291D8E"/>
    <w:rsid w:val="00292887"/>
    <w:rsid w:val="00292EE5"/>
    <w:rsid w:val="00294FD3"/>
    <w:rsid w:val="002963F1"/>
    <w:rsid w:val="0029793E"/>
    <w:rsid w:val="002A0E2F"/>
    <w:rsid w:val="002A1C81"/>
    <w:rsid w:val="002A1D71"/>
    <w:rsid w:val="002A5820"/>
    <w:rsid w:val="002A6194"/>
    <w:rsid w:val="002A746C"/>
    <w:rsid w:val="002B32DA"/>
    <w:rsid w:val="002B6B0A"/>
    <w:rsid w:val="002C4C02"/>
    <w:rsid w:val="002C668C"/>
    <w:rsid w:val="002C70BF"/>
    <w:rsid w:val="002C7445"/>
    <w:rsid w:val="002C7CEA"/>
    <w:rsid w:val="002D039D"/>
    <w:rsid w:val="002D4626"/>
    <w:rsid w:val="002D5CCD"/>
    <w:rsid w:val="002D74D8"/>
    <w:rsid w:val="002E2792"/>
    <w:rsid w:val="002E503F"/>
    <w:rsid w:val="002F1F4C"/>
    <w:rsid w:val="002F1FE6"/>
    <w:rsid w:val="002F2D81"/>
    <w:rsid w:val="00300BB1"/>
    <w:rsid w:val="0030510A"/>
    <w:rsid w:val="00311E98"/>
    <w:rsid w:val="00313A1D"/>
    <w:rsid w:val="0031705D"/>
    <w:rsid w:val="00317DBF"/>
    <w:rsid w:val="00317E80"/>
    <w:rsid w:val="00321472"/>
    <w:rsid w:val="00324A0C"/>
    <w:rsid w:val="003254FE"/>
    <w:rsid w:val="00330794"/>
    <w:rsid w:val="00331FBE"/>
    <w:rsid w:val="00332FF4"/>
    <w:rsid w:val="00334313"/>
    <w:rsid w:val="0033589E"/>
    <w:rsid w:val="003367D1"/>
    <w:rsid w:val="00340657"/>
    <w:rsid w:val="00342FC5"/>
    <w:rsid w:val="00347F61"/>
    <w:rsid w:val="003516DF"/>
    <w:rsid w:val="003519B2"/>
    <w:rsid w:val="00352007"/>
    <w:rsid w:val="003541B9"/>
    <w:rsid w:val="00354B0A"/>
    <w:rsid w:val="00355808"/>
    <w:rsid w:val="0036013B"/>
    <w:rsid w:val="003637BF"/>
    <w:rsid w:val="003657B7"/>
    <w:rsid w:val="00365AA8"/>
    <w:rsid w:val="003700D6"/>
    <w:rsid w:val="00373178"/>
    <w:rsid w:val="00375FA4"/>
    <w:rsid w:val="00376418"/>
    <w:rsid w:val="00377962"/>
    <w:rsid w:val="003804C5"/>
    <w:rsid w:val="00380E0F"/>
    <w:rsid w:val="00382F27"/>
    <w:rsid w:val="00384194"/>
    <w:rsid w:val="00390262"/>
    <w:rsid w:val="003914E2"/>
    <w:rsid w:val="00393C80"/>
    <w:rsid w:val="00394082"/>
    <w:rsid w:val="00395D81"/>
    <w:rsid w:val="00395FED"/>
    <w:rsid w:val="003A0D1A"/>
    <w:rsid w:val="003B45B0"/>
    <w:rsid w:val="003B5515"/>
    <w:rsid w:val="003C12E0"/>
    <w:rsid w:val="003C3289"/>
    <w:rsid w:val="003C4800"/>
    <w:rsid w:val="003C4D06"/>
    <w:rsid w:val="003C57BB"/>
    <w:rsid w:val="003C62CD"/>
    <w:rsid w:val="003D2886"/>
    <w:rsid w:val="003D46B8"/>
    <w:rsid w:val="003D5DF4"/>
    <w:rsid w:val="003D668A"/>
    <w:rsid w:val="003E1354"/>
    <w:rsid w:val="003E1502"/>
    <w:rsid w:val="003E1E5C"/>
    <w:rsid w:val="003E5FD9"/>
    <w:rsid w:val="003E6BB9"/>
    <w:rsid w:val="003F2D79"/>
    <w:rsid w:val="003F5354"/>
    <w:rsid w:val="003F604F"/>
    <w:rsid w:val="00403C1D"/>
    <w:rsid w:val="0040573D"/>
    <w:rsid w:val="004060C2"/>
    <w:rsid w:val="00410652"/>
    <w:rsid w:val="004127DD"/>
    <w:rsid w:val="00420CE9"/>
    <w:rsid w:val="00430178"/>
    <w:rsid w:val="0043067E"/>
    <w:rsid w:val="00430CA7"/>
    <w:rsid w:val="00430F52"/>
    <w:rsid w:val="00431BEA"/>
    <w:rsid w:val="00435394"/>
    <w:rsid w:val="00440BE0"/>
    <w:rsid w:val="0044129F"/>
    <w:rsid w:val="00445B35"/>
    <w:rsid w:val="00454220"/>
    <w:rsid w:val="004555EF"/>
    <w:rsid w:val="00456FAD"/>
    <w:rsid w:val="004628E8"/>
    <w:rsid w:val="00466A1C"/>
    <w:rsid w:val="00471E95"/>
    <w:rsid w:val="004756A5"/>
    <w:rsid w:val="00477D58"/>
    <w:rsid w:val="00482C36"/>
    <w:rsid w:val="0048364F"/>
    <w:rsid w:val="004838F8"/>
    <w:rsid w:val="00483CD8"/>
    <w:rsid w:val="004860A2"/>
    <w:rsid w:val="004918C3"/>
    <w:rsid w:val="004975C8"/>
    <w:rsid w:val="004A0388"/>
    <w:rsid w:val="004A1861"/>
    <w:rsid w:val="004A2C87"/>
    <w:rsid w:val="004A73B6"/>
    <w:rsid w:val="004A7E18"/>
    <w:rsid w:val="004B0674"/>
    <w:rsid w:val="004B0D90"/>
    <w:rsid w:val="004B12DE"/>
    <w:rsid w:val="004B405F"/>
    <w:rsid w:val="004B4723"/>
    <w:rsid w:val="004C294C"/>
    <w:rsid w:val="004C2990"/>
    <w:rsid w:val="004D1FA3"/>
    <w:rsid w:val="004D4C84"/>
    <w:rsid w:val="004D511D"/>
    <w:rsid w:val="004D57DB"/>
    <w:rsid w:val="004D60BE"/>
    <w:rsid w:val="004E0243"/>
    <w:rsid w:val="004E0A07"/>
    <w:rsid w:val="004E6E8E"/>
    <w:rsid w:val="004F09C9"/>
    <w:rsid w:val="004F11D3"/>
    <w:rsid w:val="004F244C"/>
    <w:rsid w:val="004F4168"/>
    <w:rsid w:val="004F4CF4"/>
    <w:rsid w:val="004F62FC"/>
    <w:rsid w:val="00503A9E"/>
    <w:rsid w:val="005046CC"/>
    <w:rsid w:val="005051B7"/>
    <w:rsid w:val="00507CAF"/>
    <w:rsid w:val="0051092B"/>
    <w:rsid w:val="00513092"/>
    <w:rsid w:val="0051587D"/>
    <w:rsid w:val="00515C06"/>
    <w:rsid w:val="0051605E"/>
    <w:rsid w:val="005169A1"/>
    <w:rsid w:val="00516D8D"/>
    <w:rsid w:val="00517428"/>
    <w:rsid w:val="00517DAD"/>
    <w:rsid w:val="0052033E"/>
    <w:rsid w:val="005268F5"/>
    <w:rsid w:val="00526AE6"/>
    <w:rsid w:val="005308E6"/>
    <w:rsid w:val="00531EA3"/>
    <w:rsid w:val="0053295D"/>
    <w:rsid w:val="005337FA"/>
    <w:rsid w:val="00535BD2"/>
    <w:rsid w:val="0053723F"/>
    <w:rsid w:val="00541E3D"/>
    <w:rsid w:val="00542D51"/>
    <w:rsid w:val="0054391C"/>
    <w:rsid w:val="00543E96"/>
    <w:rsid w:val="005444A2"/>
    <w:rsid w:val="005465C3"/>
    <w:rsid w:val="00546876"/>
    <w:rsid w:val="005536B1"/>
    <w:rsid w:val="005547BF"/>
    <w:rsid w:val="005549F6"/>
    <w:rsid w:val="00560EBB"/>
    <w:rsid w:val="00562694"/>
    <w:rsid w:val="00564069"/>
    <w:rsid w:val="00570DB1"/>
    <w:rsid w:val="00570E9F"/>
    <w:rsid w:val="00571CEA"/>
    <w:rsid w:val="00572EC4"/>
    <w:rsid w:val="005755E3"/>
    <w:rsid w:val="005816FB"/>
    <w:rsid w:val="00583213"/>
    <w:rsid w:val="00584AEE"/>
    <w:rsid w:val="00586B2B"/>
    <w:rsid w:val="005875DF"/>
    <w:rsid w:val="005935F3"/>
    <w:rsid w:val="00593E4B"/>
    <w:rsid w:val="00594347"/>
    <w:rsid w:val="0059627F"/>
    <w:rsid w:val="005A2D63"/>
    <w:rsid w:val="005A3011"/>
    <w:rsid w:val="005A419C"/>
    <w:rsid w:val="005B29BC"/>
    <w:rsid w:val="005B69A6"/>
    <w:rsid w:val="005C0233"/>
    <w:rsid w:val="005C1A21"/>
    <w:rsid w:val="005C1F1C"/>
    <w:rsid w:val="005C51B2"/>
    <w:rsid w:val="005C647C"/>
    <w:rsid w:val="005D22B2"/>
    <w:rsid w:val="005D2D14"/>
    <w:rsid w:val="005D2F69"/>
    <w:rsid w:val="005E2C50"/>
    <w:rsid w:val="005E45B5"/>
    <w:rsid w:val="005E5DB1"/>
    <w:rsid w:val="005F05E8"/>
    <w:rsid w:val="005F3E33"/>
    <w:rsid w:val="005F6581"/>
    <w:rsid w:val="0060101E"/>
    <w:rsid w:val="00602939"/>
    <w:rsid w:val="00610E9E"/>
    <w:rsid w:val="006134C4"/>
    <w:rsid w:val="00615FE1"/>
    <w:rsid w:val="006166C7"/>
    <w:rsid w:val="00617AB7"/>
    <w:rsid w:val="00620A4F"/>
    <w:rsid w:val="00620F72"/>
    <w:rsid w:val="00621D7A"/>
    <w:rsid w:val="0062260A"/>
    <w:rsid w:val="00623408"/>
    <w:rsid w:val="006241F3"/>
    <w:rsid w:val="006245DA"/>
    <w:rsid w:val="0062642B"/>
    <w:rsid w:val="0063183B"/>
    <w:rsid w:val="0063231F"/>
    <w:rsid w:val="00634446"/>
    <w:rsid w:val="00634CBD"/>
    <w:rsid w:val="0063501D"/>
    <w:rsid w:val="00635CF4"/>
    <w:rsid w:val="00635FA4"/>
    <w:rsid w:val="00640B39"/>
    <w:rsid w:val="00644D5B"/>
    <w:rsid w:val="00650E61"/>
    <w:rsid w:val="0065256A"/>
    <w:rsid w:val="006526E4"/>
    <w:rsid w:val="006541D1"/>
    <w:rsid w:val="00666D65"/>
    <w:rsid w:val="0066715B"/>
    <w:rsid w:val="00672EC8"/>
    <w:rsid w:val="00673C78"/>
    <w:rsid w:val="006778A0"/>
    <w:rsid w:val="00682D5D"/>
    <w:rsid w:val="00686575"/>
    <w:rsid w:val="00690307"/>
    <w:rsid w:val="006907C4"/>
    <w:rsid w:val="00693A5D"/>
    <w:rsid w:val="006A0459"/>
    <w:rsid w:val="006A0C48"/>
    <w:rsid w:val="006A1563"/>
    <w:rsid w:val="006A1B0D"/>
    <w:rsid w:val="006A34B2"/>
    <w:rsid w:val="006A3D5C"/>
    <w:rsid w:val="006A3F90"/>
    <w:rsid w:val="006A5FF2"/>
    <w:rsid w:val="006B0F0D"/>
    <w:rsid w:val="006B1CF9"/>
    <w:rsid w:val="006B47EE"/>
    <w:rsid w:val="006B5DF8"/>
    <w:rsid w:val="006B6EEA"/>
    <w:rsid w:val="006B7475"/>
    <w:rsid w:val="006C41B9"/>
    <w:rsid w:val="006C5096"/>
    <w:rsid w:val="006C6BAA"/>
    <w:rsid w:val="006D3921"/>
    <w:rsid w:val="006D408B"/>
    <w:rsid w:val="006E0E0C"/>
    <w:rsid w:val="006E2F87"/>
    <w:rsid w:val="006E6474"/>
    <w:rsid w:val="006E760F"/>
    <w:rsid w:val="006E7B7B"/>
    <w:rsid w:val="006F28BC"/>
    <w:rsid w:val="006F300C"/>
    <w:rsid w:val="006F52F5"/>
    <w:rsid w:val="006F6193"/>
    <w:rsid w:val="006F79DD"/>
    <w:rsid w:val="007002F8"/>
    <w:rsid w:val="007007CC"/>
    <w:rsid w:val="00701226"/>
    <w:rsid w:val="0070713C"/>
    <w:rsid w:val="007103F0"/>
    <w:rsid w:val="00713580"/>
    <w:rsid w:val="007138A4"/>
    <w:rsid w:val="007141FD"/>
    <w:rsid w:val="00715D6B"/>
    <w:rsid w:val="007166DE"/>
    <w:rsid w:val="007204C1"/>
    <w:rsid w:val="00724062"/>
    <w:rsid w:val="00726471"/>
    <w:rsid w:val="007317E0"/>
    <w:rsid w:val="00733273"/>
    <w:rsid w:val="00734046"/>
    <w:rsid w:val="0073487E"/>
    <w:rsid w:val="00740478"/>
    <w:rsid w:val="00740BC5"/>
    <w:rsid w:val="00742DDD"/>
    <w:rsid w:val="007430E0"/>
    <w:rsid w:val="00746882"/>
    <w:rsid w:val="00747A38"/>
    <w:rsid w:val="0075360F"/>
    <w:rsid w:val="007606F5"/>
    <w:rsid w:val="0076174E"/>
    <w:rsid w:val="00763A11"/>
    <w:rsid w:val="007708C6"/>
    <w:rsid w:val="00771D41"/>
    <w:rsid w:val="007721C4"/>
    <w:rsid w:val="0077379F"/>
    <w:rsid w:val="00773918"/>
    <w:rsid w:val="00775AF2"/>
    <w:rsid w:val="007775A5"/>
    <w:rsid w:val="00781023"/>
    <w:rsid w:val="007810E0"/>
    <w:rsid w:val="007850CB"/>
    <w:rsid w:val="0078723B"/>
    <w:rsid w:val="007A3961"/>
    <w:rsid w:val="007A7F1F"/>
    <w:rsid w:val="007B0257"/>
    <w:rsid w:val="007B0B09"/>
    <w:rsid w:val="007B0D07"/>
    <w:rsid w:val="007B0E2D"/>
    <w:rsid w:val="007B1A80"/>
    <w:rsid w:val="007B29FD"/>
    <w:rsid w:val="007C00C2"/>
    <w:rsid w:val="007C4028"/>
    <w:rsid w:val="007C6D48"/>
    <w:rsid w:val="007D1AEF"/>
    <w:rsid w:val="007D5FCD"/>
    <w:rsid w:val="007D776B"/>
    <w:rsid w:val="007E09E9"/>
    <w:rsid w:val="007F1C73"/>
    <w:rsid w:val="007F45BF"/>
    <w:rsid w:val="007F79AD"/>
    <w:rsid w:val="008008D6"/>
    <w:rsid w:val="0080242C"/>
    <w:rsid w:val="00805018"/>
    <w:rsid w:val="00807BBC"/>
    <w:rsid w:val="008114A2"/>
    <w:rsid w:val="00811640"/>
    <w:rsid w:val="00811B04"/>
    <w:rsid w:val="00813ADC"/>
    <w:rsid w:val="00814362"/>
    <w:rsid w:val="008145F2"/>
    <w:rsid w:val="008216FA"/>
    <w:rsid w:val="00823499"/>
    <w:rsid w:val="008267D7"/>
    <w:rsid w:val="00827BEE"/>
    <w:rsid w:val="008316D6"/>
    <w:rsid w:val="00831C58"/>
    <w:rsid w:val="00831E6C"/>
    <w:rsid w:val="0083260A"/>
    <w:rsid w:val="0083342E"/>
    <w:rsid w:val="008368CB"/>
    <w:rsid w:val="00841AC0"/>
    <w:rsid w:val="00841C43"/>
    <w:rsid w:val="00844552"/>
    <w:rsid w:val="0085243E"/>
    <w:rsid w:val="00852FB6"/>
    <w:rsid w:val="00852FD1"/>
    <w:rsid w:val="008554FB"/>
    <w:rsid w:val="00857AC9"/>
    <w:rsid w:val="00865714"/>
    <w:rsid w:val="00866978"/>
    <w:rsid w:val="00866FD9"/>
    <w:rsid w:val="0087434A"/>
    <w:rsid w:val="0088006E"/>
    <w:rsid w:val="008839BB"/>
    <w:rsid w:val="00883E9F"/>
    <w:rsid w:val="00884DD1"/>
    <w:rsid w:val="00886963"/>
    <w:rsid w:val="008875BA"/>
    <w:rsid w:val="00896D6E"/>
    <w:rsid w:val="00896E94"/>
    <w:rsid w:val="0089710F"/>
    <w:rsid w:val="008A3266"/>
    <w:rsid w:val="008A7F84"/>
    <w:rsid w:val="008B1838"/>
    <w:rsid w:val="008B201B"/>
    <w:rsid w:val="008B7347"/>
    <w:rsid w:val="008B7DE7"/>
    <w:rsid w:val="008C0398"/>
    <w:rsid w:val="008C1BEA"/>
    <w:rsid w:val="008C4C09"/>
    <w:rsid w:val="008C4EF3"/>
    <w:rsid w:val="008C5A22"/>
    <w:rsid w:val="008C6FD3"/>
    <w:rsid w:val="008C7A92"/>
    <w:rsid w:val="008D30E6"/>
    <w:rsid w:val="008D3A53"/>
    <w:rsid w:val="008D3B25"/>
    <w:rsid w:val="008D40CC"/>
    <w:rsid w:val="008D7BDB"/>
    <w:rsid w:val="008E49CB"/>
    <w:rsid w:val="008E5D6E"/>
    <w:rsid w:val="008E6624"/>
    <w:rsid w:val="008F1468"/>
    <w:rsid w:val="008F2F2E"/>
    <w:rsid w:val="008F4C76"/>
    <w:rsid w:val="008F5C80"/>
    <w:rsid w:val="008F65AF"/>
    <w:rsid w:val="00903942"/>
    <w:rsid w:val="00904443"/>
    <w:rsid w:val="00905A67"/>
    <w:rsid w:val="00917582"/>
    <w:rsid w:val="0091798A"/>
    <w:rsid w:val="00920906"/>
    <w:rsid w:val="00920BC8"/>
    <w:rsid w:val="00923D4F"/>
    <w:rsid w:val="009263C8"/>
    <w:rsid w:val="00933EFE"/>
    <w:rsid w:val="0093759B"/>
    <w:rsid w:val="00941801"/>
    <w:rsid w:val="00941B6B"/>
    <w:rsid w:val="00942676"/>
    <w:rsid w:val="009429E7"/>
    <w:rsid w:val="009477D9"/>
    <w:rsid w:val="00950E20"/>
    <w:rsid w:val="00951E3D"/>
    <w:rsid w:val="0095432F"/>
    <w:rsid w:val="009568AB"/>
    <w:rsid w:val="00962238"/>
    <w:rsid w:val="00962DFC"/>
    <w:rsid w:val="00964805"/>
    <w:rsid w:val="00970316"/>
    <w:rsid w:val="00970D12"/>
    <w:rsid w:val="00971027"/>
    <w:rsid w:val="0097125F"/>
    <w:rsid w:val="00977A96"/>
    <w:rsid w:val="00980CC8"/>
    <w:rsid w:val="00982B3A"/>
    <w:rsid w:val="00986333"/>
    <w:rsid w:val="0098705C"/>
    <w:rsid w:val="00987883"/>
    <w:rsid w:val="009911B7"/>
    <w:rsid w:val="00992297"/>
    <w:rsid w:val="00994CD0"/>
    <w:rsid w:val="00995D4E"/>
    <w:rsid w:val="00995DB3"/>
    <w:rsid w:val="009A0FAD"/>
    <w:rsid w:val="009A569F"/>
    <w:rsid w:val="009A6158"/>
    <w:rsid w:val="009A75E4"/>
    <w:rsid w:val="009B5992"/>
    <w:rsid w:val="009B5CDE"/>
    <w:rsid w:val="009C4773"/>
    <w:rsid w:val="009C5916"/>
    <w:rsid w:val="009C7D0F"/>
    <w:rsid w:val="009D27AC"/>
    <w:rsid w:val="009E12C0"/>
    <w:rsid w:val="009E1F4B"/>
    <w:rsid w:val="009E50C6"/>
    <w:rsid w:val="009E63D4"/>
    <w:rsid w:val="009F1DA2"/>
    <w:rsid w:val="009F4D40"/>
    <w:rsid w:val="00A00A18"/>
    <w:rsid w:val="00A01321"/>
    <w:rsid w:val="00A02166"/>
    <w:rsid w:val="00A026E4"/>
    <w:rsid w:val="00A04D48"/>
    <w:rsid w:val="00A0577E"/>
    <w:rsid w:val="00A06EEC"/>
    <w:rsid w:val="00A072DD"/>
    <w:rsid w:val="00A16D1C"/>
    <w:rsid w:val="00A303C4"/>
    <w:rsid w:val="00A318D8"/>
    <w:rsid w:val="00A33350"/>
    <w:rsid w:val="00A35CE6"/>
    <w:rsid w:val="00A3719D"/>
    <w:rsid w:val="00A43B2B"/>
    <w:rsid w:val="00A442B6"/>
    <w:rsid w:val="00A4525C"/>
    <w:rsid w:val="00A52734"/>
    <w:rsid w:val="00A553B6"/>
    <w:rsid w:val="00A60907"/>
    <w:rsid w:val="00A60B6E"/>
    <w:rsid w:val="00A626FC"/>
    <w:rsid w:val="00A63856"/>
    <w:rsid w:val="00A64354"/>
    <w:rsid w:val="00A64CC3"/>
    <w:rsid w:val="00A710B2"/>
    <w:rsid w:val="00A71404"/>
    <w:rsid w:val="00A71884"/>
    <w:rsid w:val="00A72999"/>
    <w:rsid w:val="00A73FD8"/>
    <w:rsid w:val="00A7444E"/>
    <w:rsid w:val="00A76F1D"/>
    <w:rsid w:val="00A76F5B"/>
    <w:rsid w:val="00A8129E"/>
    <w:rsid w:val="00A84561"/>
    <w:rsid w:val="00A84BF3"/>
    <w:rsid w:val="00A87B29"/>
    <w:rsid w:val="00AA2818"/>
    <w:rsid w:val="00AA4359"/>
    <w:rsid w:val="00AA4F68"/>
    <w:rsid w:val="00AA543B"/>
    <w:rsid w:val="00AA5ACA"/>
    <w:rsid w:val="00AA6604"/>
    <w:rsid w:val="00AA7065"/>
    <w:rsid w:val="00AB2B64"/>
    <w:rsid w:val="00AC1A13"/>
    <w:rsid w:val="00AC25D9"/>
    <w:rsid w:val="00AC379C"/>
    <w:rsid w:val="00AC4C6A"/>
    <w:rsid w:val="00AD02E2"/>
    <w:rsid w:val="00AD0AB7"/>
    <w:rsid w:val="00AD0F5C"/>
    <w:rsid w:val="00AD2BDD"/>
    <w:rsid w:val="00AD369B"/>
    <w:rsid w:val="00AD48AD"/>
    <w:rsid w:val="00AD5029"/>
    <w:rsid w:val="00AD7B0D"/>
    <w:rsid w:val="00AD7E86"/>
    <w:rsid w:val="00AE20DF"/>
    <w:rsid w:val="00AE29A7"/>
    <w:rsid w:val="00AE5546"/>
    <w:rsid w:val="00AF246E"/>
    <w:rsid w:val="00AF479D"/>
    <w:rsid w:val="00AF635B"/>
    <w:rsid w:val="00AF75C8"/>
    <w:rsid w:val="00B00EE9"/>
    <w:rsid w:val="00B030E6"/>
    <w:rsid w:val="00B059FD"/>
    <w:rsid w:val="00B07332"/>
    <w:rsid w:val="00B177C7"/>
    <w:rsid w:val="00B20E51"/>
    <w:rsid w:val="00B23528"/>
    <w:rsid w:val="00B27C68"/>
    <w:rsid w:val="00B313D5"/>
    <w:rsid w:val="00B31DEE"/>
    <w:rsid w:val="00B3372F"/>
    <w:rsid w:val="00B34DD8"/>
    <w:rsid w:val="00B37214"/>
    <w:rsid w:val="00B415AC"/>
    <w:rsid w:val="00B41F47"/>
    <w:rsid w:val="00B43721"/>
    <w:rsid w:val="00B47060"/>
    <w:rsid w:val="00B47693"/>
    <w:rsid w:val="00B50CD0"/>
    <w:rsid w:val="00B61F5C"/>
    <w:rsid w:val="00B63ADF"/>
    <w:rsid w:val="00B7298C"/>
    <w:rsid w:val="00B73A04"/>
    <w:rsid w:val="00B75C45"/>
    <w:rsid w:val="00B806B1"/>
    <w:rsid w:val="00B8095D"/>
    <w:rsid w:val="00B831B3"/>
    <w:rsid w:val="00B8604A"/>
    <w:rsid w:val="00B92CC7"/>
    <w:rsid w:val="00B92CE9"/>
    <w:rsid w:val="00B94097"/>
    <w:rsid w:val="00B94272"/>
    <w:rsid w:val="00BA1F2C"/>
    <w:rsid w:val="00BA2BB2"/>
    <w:rsid w:val="00BA32AD"/>
    <w:rsid w:val="00BA4771"/>
    <w:rsid w:val="00BA4E68"/>
    <w:rsid w:val="00BA5289"/>
    <w:rsid w:val="00BA6421"/>
    <w:rsid w:val="00BA67C7"/>
    <w:rsid w:val="00BB017B"/>
    <w:rsid w:val="00BB6F3D"/>
    <w:rsid w:val="00BC126B"/>
    <w:rsid w:val="00BC49BB"/>
    <w:rsid w:val="00BC7189"/>
    <w:rsid w:val="00BD0F3E"/>
    <w:rsid w:val="00BD4E67"/>
    <w:rsid w:val="00BD750D"/>
    <w:rsid w:val="00BE12D1"/>
    <w:rsid w:val="00BE148F"/>
    <w:rsid w:val="00BE5AA8"/>
    <w:rsid w:val="00BE74C5"/>
    <w:rsid w:val="00BF358E"/>
    <w:rsid w:val="00BF370B"/>
    <w:rsid w:val="00BF5F1D"/>
    <w:rsid w:val="00C00F31"/>
    <w:rsid w:val="00C01C0A"/>
    <w:rsid w:val="00C029DF"/>
    <w:rsid w:val="00C037A6"/>
    <w:rsid w:val="00C03F8A"/>
    <w:rsid w:val="00C14C92"/>
    <w:rsid w:val="00C200D7"/>
    <w:rsid w:val="00C217A0"/>
    <w:rsid w:val="00C223C3"/>
    <w:rsid w:val="00C24A2E"/>
    <w:rsid w:val="00C25CFC"/>
    <w:rsid w:val="00C30600"/>
    <w:rsid w:val="00C32F13"/>
    <w:rsid w:val="00C36956"/>
    <w:rsid w:val="00C40577"/>
    <w:rsid w:val="00C405CB"/>
    <w:rsid w:val="00C410F4"/>
    <w:rsid w:val="00C41BDD"/>
    <w:rsid w:val="00C43658"/>
    <w:rsid w:val="00C43870"/>
    <w:rsid w:val="00C46047"/>
    <w:rsid w:val="00C4623E"/>
    <w:rsid w:val="00C52B1A"/>
    <w:rsid w:val="00C540E0"/>
    <w:rsid w:val="00C54EAE"/>
    <w:rsid w:val="00C601E8"/>
    <w:rsid w:val="00C63492"/>
    <w:rsid w:val="00C639B5"/>
    <w:rsid w:val="00C673BD"/>
    <w:rsid w:val="00C7337F"/>
    <w:rsid w:val="00C7545C"/>
    <w:rsid w:val="00C75C1A"/>
    <w:rsid w:val="00C86742"/>
    <w:rsid w:val="00C86E98"/>
    <w:rsid w:val="00C90543"/>
    <w:rsid w:val="00C935B4"/>
    <w:rsid w:val="00C9386D"/>
    <w:rsid w:val="00C9476C"/>
    <w:rsid w:val="00C94789"/>
    <w:rsid w:val="00C9729E"/>
    <w:rsid w:val="00CA455C"/>
    <w:rsid w:val="00CB0024"/>
    <w:rsid w:val="00CB3F3F"/>
    <w:rsid w:val="00CB4806"/>
    <w:rsid w:val="00CC33AB"/>
    <w:rsid w:val="00CC51D6"/>
    <w:rsid w:val="00CC537A"/>
    <w:rsid w:val="00CC6F6E"/>
    <w:rsid w:val="00CD12D8"/>
    <w:rsid w:val="00CD2E44"/>
    <w:rsid w:val="00CD3AD6"/>
    <w:rsid w:val="00CD72E8"/>
    <w:rsid w:val="00CE1F09"/>
    <w:rsid w:val="00CF2087"/>
    <w:rsid w:val="00CF2456"/>
    <w:rsid w:val="00CF2835"/>
    <w:rsid w:val="00CF2D53"/>
    <w:rsid w:val="00CF3432"/>
    <w:rsid w:val="00CF55D5"/>
    <w:rsid w:val="00CF5EB2"/>
    <w:rsid w:val="00CF736F"/>
    <w:rsid w:val="00D00583"/>
    <w:rsid w:val="00D00D40"/>
    <w:rsid w:val="00D12835"/>
    <w:rsid w:val="00D14104"/>
    <w:rsid w:val="00D15896"/>
    <w:rsid w:val="00D16530"/>
    <w:rsid w:val="00D202FA"/>
    <w:rsid w:val="00D208AF"/>
    <w:rsid w:val="00D216E9"/>
    <w:rsid w:val="00D24914"/>
    <w:rsid w:val="00D326D7"/>
    <w:rsid w:val="00D33111"/>
    <w:rsid w:val="00D36C33"/>
    <w:rsid w:val="00D4023B"/>
    <w:rsid w:val="00D40B52"/>
    <w:rsid w:val="00D5039E"/>
    <w:rsid w:val="00D50E87"/>
    <w:rsid w:val="00D51572"/>
    <w:rsid w:val="00D53655"/>
    <w:rsid w:val="00D54453"/>
    <w:rsid w:val="00D54B65"/>
    <w:rsid w:val="00D556BF"/>
    <w:rsid w:val="00D60710"/>
    <w:rsid w:val="00D61798"/>
    <w:rsid w:val="00D62CB1"/>
    <w:rsid w:val="00D67634"/>
    <w:rsid w:val="00D71D3B"/>
    <w:rsid w:val="00D71F81"/>
    <w:rsid w:val="00D726F9"/>
    <w:rsid w:val="00D756A9"/>
    <w:rsid w:val="00D765DA"/>
    <w:rsid w:val="00D81628"/>
    <w:rsid w:val="00D84579"/>
    <w:rsid w:val="00D850D5"/>
    <w:rsid w:val="00D859D5"/>
    <w:rsid w:val="00D85C5E"/>
    <w:rsid w:val="00D91E89"/>
    <w:rsid w:val="00D93CD1"/>
    <w:rsid w:val="00D94761"/>
    <w:rsid w:val="00D94D4A"/>
    <w:rsid w:val="00DA17FB"/>
    <w:rsid w:val="00DA2027"/>
    <w:rsid w:val="00DA469D"/>
    <w:rsid w:val="00DB1A8E"/>
    <w:rsid w:val="00DB2818"/>
    <w:rsid w:val="00DB652D"/>
    <w:rsid w:val="00DB700A"/>
    <w:rsid w:val="00DB74DD"/>
    <w:rsid w:val="00DC2A33"/>
    <w:rsid w:val="00DC5C27"/>
    <w:rsid w:val="00DC74C5"/>
    <w:rsid w:val="00DD0C90"/>
    <w:rsid w:val="00DD24BF"/>
    <w:rsid w:val="00DD491C"/>
    <w:rsid w:val="00DE03E4"/>
    <w:rsid w:val="00DE20EE"/>
    <w:rsid w:val="00DE2591"/>
    <w:rsid w:val="00DE4754"/>
    <w:rsid w:val="00DE5345"/>
    <w:rsid w:val="00DE5AD0"/>
    <w:rsid w:val="00DE6887"/>
    <w:rsid w:val="00DE6920"/>
    <w:rsid w:val="00DE6A9D"/>
    <w:rsid w:val="00DF05E9"/>
    <w:rsid w:val="00DF0F4C"/>
    <w:rsid w:val="00E014C1"/>
    <w:rsid w:val="00E01E6C"/>
    <w:rsid w:val="00E03097"/>
    <w:rsid w:val="00E03B22"/>
    <w:rsid w:val="00E0585D"/>
    <w:rsid w:val="00E06AC8"/>
    <w:rsid w:val="00E0700B"/>
    <w:rsid w:val="00E10BC9"/>
    <w:rsid w:val="00E14E4A"/>
    <w:rsid w:val="00E166E9"/>
    <w:rsid w:val="00E2162E"/>
    <w:rsid w:val="00E23B96"/>
    <w:rsid w:val="00E27BC2"/>
    <w:rsid w:val="00E330F9"/>
    <w:rsid w:val="00E3579F"/>
    <w:rsid w:val="00E37814"/>
    <w:rsid w:val="00E40703"/>
    <w:rsid w:val="00E415C5"/>
    <w:rsid w:val="00E42543"/>
    <w:rsid w:val="00E4260F"/>
    <w:rsid w:val="00E46E79"/>
    <w:rsid w:val="00E51572"/>
    <w:rsid w:val="00E520D0"/>
    <w:rsid w:val="00E53B98"/>
    <w:rsid w:val="00E74B97"/>
    <w:rsid w:val="00E74D97"/>
    <w:rsid w:val="00E768A0"/>
    <w:rsid w:val="00E770D4"/>
    <w:rsid w:val="00E8039B"/>
    <w:rsid w:val="00E8091B"/>
    <w:rsid w:val="00E84361"/>
    <w:rsid w:val="00E84A0C"/>
    <w:rsid w:val="00E90438"/>
    <w:rsid w:val="00E91058"/>
    <w:rsid w:val="00E956EB"/>
    <w:rsid w:val="00E95B02"/>
    <w:rsid w:val="00EA236B"/>
    <w:rsid w:val="00EA3753"/>
    <w:rsid w:val="00EA3C7A"/>
    <w:rsid w:val="00EA75F6"/>
    <w:rsid w:val="00EA7776"/>
    <w:rsid w:val="00EA7FBC"/>
    <w:rsid w:val="00EB3041"/>
    <w:rsid w:val="00EB330F"/>
    <w:rsid w:val="00EB7229"/>
    <w:rsid w:val="00EC15D3"/>
    <w:rsid w:val="00EC3366"/>
    <w:rsid w:val="00EC4B8E"/>
    <w:rsid w:val="00EC60F9"/>
    <w:rsid w:val="00EC7693"/>
    <w:rsid w:val="00ED01D0"/>
    <w:rsid w:val="00ED2E6F"/>
    <w:rsid w:val="00ED4220"/>
    <w:rsid w:val="00ED4287"/>
    <w:rsid w:val="00ED7DB3"/>
    <w:rsid w:val="00EE0429"/>
    <w:rsid w:val="00EE0568"/>
    <w:rsid w:val="00EE4142"/>
    <w:rsid w:val="00EE528D"/>
    <w:rsid w:val="00EE6C33"/>
    <w:rsid w:val="00EE6DB8"/>
    <w:rsid w:val="00EF0E85"/>
    <w:rsid w:val="00EF2B6D"/>
    <w:rsid w:val="00EF302F"/>
    <w:rsid w:val="00F001B7"/>
    <w:rsid w:val="00F00938"/>
    <w:rsid w:val="00F02015"/>
    <w:rsid w:val="00F06B67"/>
    <w:rsid w:val="00F10AFC"/>
    <w:rsid w:val="00F11ABD"/>
    <w:rsid w:val="00F15BDB"/>
    <w:rsid w:val="00F16642"/>
    <w:rsid w:val="00F232AB"/>
    <w:rsid w:val="00F27D53"/>
    <w:rsid w:val="00F31282"/>
    <w:rsid w:val="00F322A5"/>
    <w:rsid w:val="00F32502"/>
    <w:rsid w:val="00F34E9E"/>
    <w:rsid w:val="00F34EBF"/>
    <w:rsid w:val="00F36F17"/>
    <w:rsid w:val="00F448C4"/>
    <w:rsid w:val="00F459C2"/>
    <w:rsid w:val="00F50140"/>
    <w:rsid w:val="00F53292"/>
    <w:rsid w:val="00F5440A"/>
    <w:rsid w:val="00F54627"/>
    <w:rsid w:val="00F5784F"/>
    <w:rsid w:val="00F6326B"/>
    <w:rsid w:val="00F66363"/>
    <w:rsid w:val="00F66FE5"/>
    <w:rsid w:val="00F70568"/>
    <w:rsid w:val="00F73ABB"/>
    <w:rsid w:val="00F74311"/>
    <w:rsid w:val="00F74BDA"/>
    <w:rsid w:val="00F76B2A"/>
    <w:rsid w:val="00F77362"/>
    <w:rsid w:val="00F80228"/>
    <w:rsid w:val="00F803F6"/>
    <w:rsid w:val="00F805FB"/>
    <w:rsid w:val="00F856E5"/>
    <w:rsid w:val="00F96BFC"/>
    <w:rsid w:val="00FA3C18"/>
    <w:rsid w:val="00FA72F5"/>
    <w:rsid w:val="00FB01B6"/>
    <w:rsid w:val="00FB45B2"/>
    <w:rsid w:val="00FB6C12"/>
    <w:rsid w:val="00FC044C"/>
    <w:rsid w:val="00FC0AB0"/>
    <w:rsid w:val="00FC1005"/>
    <w:rsid w:val="00FC4A76"/>
    <w:rsid w:val="00FD3E77"/>
    <w:rsid w:val="00FD6AE1"/>
    <w:rsid w:val="00FD71AB"/>
    <w:rsid w:val="00FD7850"/>
    <w:rsid w:val="00FE080D"/>
    <w:rsid w:val="00FE20AC"/>
    <w:rsid w:val="00FF0AE3"/>
    <w:rsid w:val="119E26ED"/>
    <w:rsid w:val="1E823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885BEF8"/>
  <w15:docId w15:val="{A28ACAD6-9894-4D8F-9640-CB07950F0C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iPriority="0" w:qFormat="1"/>
    <w:lsdException w:name="annotation text" w:semiHidden="1" w:unhideWhenUsed="1" w:qFormat="1"/>
    <w:lsdException w:name="header" w:unhideWhenUsed="1" w:qFormat="1"/>
    <w:lsdException w:name="footer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0" w:qFormat="1"/>
    <w:lsdException w:name="annotation reference" w:semiHidden="1" w:unhideWhenUsed="1" w:qFormat="1"/>
    <w:lsdException w:name="line number" w:semiHidden="1" w:unhideWhenUsed="1"/>
    <w:lsdException w:name="page number" w:uiPriority="0" w:qFormat="1"/>
    <w:lsdException w:name="endnote reference" w:unhideWhenUsed="1" w:qFormat="1"/>
    <w:lsdException w:name="endnote text" w:uiPriority="0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uiPriority="0" w:qFormat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0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 w:qFormat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widowControl w:val="0"/>
      <w:jc w:val="both"/>
    </w:pPr>
    <w:rPr>
      <w:rFonts w:ascii="宋体" w:hAnsi="宋体"/>
      <w:kern w:val="2"/>
      <w:sz w:val="24"/>
      <w:szCs w:val="22"/>
    </w:rPr>
  </w:style>
  <w:style w:type="paragraph" w:styleId="1">
    <w:name w:val="heading 1"/>
    <w:basedOn w:val="a0"/>
    <w:next w:val="a0"/>
    <w:link w:val="10"/>
    <w:uiPriority w:val="9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kern w:val="0"/>
      <w:sz w:val="32"/>
      <w:szCs w:val="32"/>
    </w:rPr>
  </w:style>
  <w:style w:type="paragraph" w:styleId="3">
    <w:name w:val="heading 3"/>
    <w:basedOn w:val="a0"/>
    <w:next w:val="a0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rFonts w:ascii="Calibri" w:hAnsi="Calibri"/>
      <w:b/>
      <w:bCs/>
      <w:kern w:val="0"/>
      <w:sz w:val="32"/>
      <w:szCs w:val="32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pPr>
      <w:keepNext/>
      <w:keepLines/>
      <w:widowControl/>
      <w:spacing w:before="280" w:after="290" w:line="376" w:lineRule="auto"/>
      <w:jc w:val="left"/>
      <w:outlineLvl w:val="3"/>
    </w:pPr>
    <w:rPr>
      <w:rFonts w:asciiTheme="majorHAnsi" w:eastAsiaTheme="majorEastAsia" w:hAnsiTheme="majorHAnsi" w:cstheme="majorBidi"/>
      <w:b/>
      <w:bCs/>
      <w:kern w:val="0"/>
      <w:sz w:val="28"/>
      <w:szCs w:val="28"/>
    </w:rPr>
  </w:style>
  <w:style w:type="paragraph" w:styleId="5">
    <w:name w:val="heading 5"/>
    <w:basedOn w:val="a0"/>
    <w:next w:val="a0"/>
    <w:link w:val="51"/>
    <w:uiPriority w:val="9"/>
    <w:semiHidden/>
    <w:unhideWhenUsed/>
    <w:qFormat/>
    <w:pPr>
      <w:keepNext/>
      <w:keepLines/>
      <w:widowControl/>
      <w:spacing w:before="280" w:after="290" w:line="376" w:lineRule="auto"/>
      <w:jc w:val="left"/>
      <w:outlineLvl w:val="4"/>
    </w:pPr>
    <w:rPr>
      <w:rFonts w:cs="宋体"/>
      <w:b/>
      <w:bCs/>
      <w:kern w:val="0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caption"/>
    <w:basedOn w:val="a0"/>
    <w:next w:val="a0"/>
    <w:uiPriority w:val="35"/>
    <w:unhideWhenUsed/>
    <w:qFormat/>
    <w:rPr>
      <w:rFonts w:ascii="Cambria" w:eastAsia="黑体" w:hAnsi="Cambria"/>
      <w:sz w:val="20"/>
      <w:szCs w:val="20"/>
    </w:rPr>
  </w:style>
  <w:style w:type="paragraph" w:styleId="a5">
    <w:name w:val="annotation text"/>
    <w:basedOn w:val="a0"/>
    <w:link w:val="a6"/>
    <w:uiPriority w:val="99"/>
    <w:semiHidden/>
    <w:unhideWhenUsed/>
    <w:qFormat/>
    <w:pPr>
      <w:widowControl/>
      <w:jc w:val="left"/>
    </w:pPr>
    <w:rPr>
      <w:rFonts w:cs="宋体"/>
      <w:kern w:val="0"/>
      <w:szCs w:val="24"/>
    </w:rPr>
  </w:style>
  <w:style w:type="paragraph" w:styleId="a7">
    <w:name w:val="Body Text"/>
    <w:basedOn w:val="a0"/>
    <w:link w:val="a8"/>
    <w:qFormat/>
    <w:pPr>
      <w:spacing w:after="120"/>
    </w:pPr>
    <w:rPr>
      <w:rFonts w:ascii="Calibri" w:hAnsi="Calibri"/>
      <w:kern w:val="0"/>
      <w:sz w:val="20"/>
      <w:szCs w:val="20"/>
    </w:rPr>
  </w:style>
  <w:style w:type="paragraph" w:styleId="a9">
    <w:name w:val="Body Text Indent"/>
    <w:basedOn w:val="a0"/>
    <w:link w:val="aa"/>
    <w:pPr>
      <w:spacing w:after="120"/>
      <w:ind w:leftChars="200" w:left="420"/>
    </w:pPr>
    <w:rPr>
      <w:rFonts w:ascii="Times New Roman" w:hAnsi="Times New Roman"/>
      <w:sz w:val="21"/>
      <w:szCs w:val="24"/>
    </w:rPr>
  </w:style>
  <w:style w:type="paragraph" w:styleId="21">
    <w:name w:val="List 2"/>
    <w:basedOn w:val="a0"/>
    <w:qFormat/>
    <w:pPr>
      <w:ind w:leftChars="200" w:left="100" w:hangingChars="200" w:hanging="200"/>
    </w:pPr>
    <w:rPr>
      <w:rFonts w:ascii="Times New Roman" w:hAnsi="Times New Roman"/>
      <w:sz w:val="21"/>
      <w:szCs w:val="24"/>
    </w:rPr>
  </w:style>
  <w:style w:type="paragraph" w:styleId="ab">
    <w:name w:val="Date"/>
    <w:basedOn w:val="a0"/>
    <w:next w:val="a0"/>
    <w:link w:val="ac"/>
    <w:uiPriority w:val="99"/>
    <w:semiHidden/>
    <w:unhideWhenUsed/>
    <w:qFormat/>
    <w:pPr>
      <w:ind w:leftChars="2500" w:left="100"/>
    </w:pPr>
  </w:style>
  <w:style w:type="paragraph" w:styleId="ad">
    <w:name w:val="endnote text"/>
    <w:basedOn w:val="a0"/>
    <w:link w:val="11"/>
    <w:unhideWhenUsed/>
    <w:qFormat/>
    <w:pPr>
      <w:snapToGrid w:val="0"/>
      <w:jc w:val="left"/>
    </w:pPr>
  </w:style>
  <w:style w:type="paragraph" w:styleId="ae">
    <w:name w:val="Balloon Text"/>
    <w:basedOn w:val="a0"/>
    <w:link w:val="af"/>
    <w:uiPriority w:val="99"/>
    <w:semiHidden/>
    <w:unhideWhenUsed/>
    <w:qFormat/>
    <w:rPr>
      <w:sz w:val="18"/>
      <w:szCs w:val="18"/>
    </w:rPr>
  </w:style>
  <w:style w:type="paragraph" w:styleId="af0">
    <w:name w:val="footer"/>
    <w:basedOn w:val="a0"/>
    <w:link w:val="af1"/>
    <w:uiPriority w:val="99"/>
    <w:qFormat/>
    <w:pPr>
      <w:tabs>
        <w:tab w:val="center" w:pos="4153"/>
        <w:tab w:val="right" w:pos="8306"/>
      </w:tabs>
      <w:snapToGrid w:val="0"/>
      <w:jc w:val="left"/>
    </w:pPr>
    <w:rPr>
      <w:rFonts w:ascii="Times New Roman" w:eastAsia="PMingLiU" w:hAnsi="Times New Roman"/>
      <w:sz w:val="20"/>
      <w:szCs w:val="20"/>
      <w:lang w:eastAsia="zh-TW"/>
    </w:rPr>
  </w:style>
  <w:style w:type="paragraph" w:styleId="af2">
    <w:name w:val="header"/>
    <w:basedOn w:val="a0"/>
    <w:link w:val="af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4">
    <w:name w:val="Subtitle"/>
    <w:basedOn w:val="a0"/>
    <w:next w:val="a0"/>
    <w:link w:val="af5"/>
    <w:uiPriority w:val="11"/>
    <w:qFormat/>
    <w:pPr>
      <w:spacing w:before="240" w:after="60" w:line="312" w:lineRule="auto"/>
      <w:jc w:val="center"/>
      <w:outlineLvl w:val="1"/>
    </w:pPr>
    <w:rPr>
      <w:rFonts w:ascii="Arial" w:hAnsi="Arial"/>
      <w:b/>
      <w:bCs/>
      <w:kern w:val="28"/>
      <w:szCs w:val="32"/>
    </w:rPr>
  </w:style>
  <w:style w:type="paragraph" w:styleId="af6">
    <w:name w:val="footnote text"/>
    <w:basedOn w:val="a0"/>
    <w:link w:val="12"/>
    <w:qFormat/>
    <w:pPr>
      <w:snapToGrid w:val="0"/>
      <w:jc w:val="left"/>
    </w:pPr>
    <w:rPr>
      <w:rFonts w:ascii="Times New Roman" w:eastAsia="PMingLiU" w:hAnsi="Times New Roman"/>
      <w:sz w:val="20"/>
      <w:szCs w:val="20"/>
      <w:lang w:eastAsia="zh-TW"/>
    </w:rPr>
  </w:style>
  <w:style w:type="paragraph" w:styleId="af7">
    <w:name w:val="Normal (Web)"/>
    <w:basedOn w:val="a0"/>
    <w:uiPriority w:val="99"/>
    <w:unhideWhenUsed/>
    <w:qFormat/>
    <w:pPr>
      <w:widowControl/>
      <w:spacing w:before="100" w:beforeAutospacing="1" w:after="100" w:afterAutospacing="1"/>
      <w:jc w:val="left"/>
    </w:pPr>
    <w:rPr>
      <w:rFonts w:cs="宋体"/>
      <w:kern w:val="0"/>
      <w:szCs w:val="24"/>
    </w:rPr>
  </w:style>
  <w:style w:type="paragraph" w:styleId="af8">
    <w:name w:val="Title"/>
    <w:basedOn w:val="a0"/>
    <w:next w:val="a0"/>
    <w:link w:val="13"/>
    <w:uiPriority w:val="10"/>
    <w:qFormat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af9">
    <w:name w:val="annotation subject"/>
    <w:basedOn w:val="a5"/>
    <w:next w:val="a5"/>
    <w:link w:val="afa"/>
    <w:uiPriority w:val="99"/>
    <w:semiHidden/>
    <w:unhideWhenUsed/>
    <w:qFormat/>
    <w:rPr>
      <w:b/>
      <w:bCs/>
    </w:rPr>
  </w:style>
  <w:style w:type="table" w:styleId="afb">
    <w:name w:val="Table Grid"/>
    <w:basedOn w:val="a2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c">
    <w:name w:val="Strong"/>
    <w:uiPriority w:val="22"/>
    <w:qFormat/>
    <w:rPr>
      <w:b/>
    </w:rPr>
  </w:style>
  <w:style w:type="character" w:styleId="afd">
    <w:name w:val="endnote reference"/>
    <w:uiPriority w:val="99"/>
    <w:unhideWhenUsed/>
    <w:qFormat/>
    <w:rPr>
      <w:vertAlign w:val="superscript"/>
    </w:rPr>
  </w:style>
  <w:style w:type="character" w:styleId="afe">
    <w:name w:val="page number"/>
    <w:qFormat/>
  </w:style>
  <w:style w:type="character" w:styleId="aff">
    <w:name w:val="FollowedHyperlink"/>
    <w:basedOn w:val="a1"/>
    <w:uiPriority w:val="99"/>
    <w:semiHidden/>
    <w:unhideWhenUsed/>
    <w:qFormat/>
    <w:rPr>
      <w:color w:val="954F72" w:themeColor="followedHyperlink"/>
      <w:u w:val="single"/>
    </w:rPr>
  </w:style>
  <w:style w:type="character" w:styleId="aff0">
    <w:name w:val="Emphasis"/>
    <w:uiPriority w:val="20"/>
    <w:qFormat/>
    <w:rPr>
      <w:i/>
      <w:iCs/>
    </w:rPr>
  </w:style>
  <w:style w:type="character" w:styleId="aff1">
    <w:name w:val="Hyperlink"/>
    <w:uiPriority w:val="99"/>
    <w:unhideWhenUsed/>
    <w:qFormat/>
    <w:rPr>
      <w:color w:val="0563C1"/>
      <w:u w:val="single"/>
    </w:rPr>
  </w:style>
  <w:style w:type="character" w:styleId="aff2">
    <w:name w:val="annotation reference"/>
    <w:basedOn w:val="a1"/>
    <w:uiPriority w:val="99"/>
    <w:semiHidden/>
    <w:unhideWhenUsed/>
    <w:qFormat/>
    <w:rPr>
      <w:sz w:val="21"/>
      <w:szCs w:val="21"/>
    </w:rPr>
  </w:style>
  <w:style w:type="character" w:styleId="aff3">
    <w:name w:val="footnote reference"/>
    <w:qFormat/>
    <w:rPr>
      <w:vertAlign w:val="superscript"/>
    </w:rPr>
  </w:style>
  <w:style w:type="paragraph" w:customStyle="1" w:styleId="aff4">
    <w:name w:val="網文引用"/>
    <w:basedOn w:val="a0"/>
    <w:link w:val="Char"/>
    <w:qFormat/>
    <w:pPr>
      <w:tabs>
        <w:tab w:val="left" w:pos="397"/>
      </w:tabs>
      <w:overflowPunct w:val="0"/>
      <w:topLinePunct/>
      <w:autoSpaceDE w:val="0"/>
      <w:autoSpaceDN w:val="0"/>
      <w:adjustRightInd w:val="0"/>
      <w:spacing w:beforeLines="150" w:before="150" w:afterLines="150" w:after="150" w:line="480" w:lineRule="auto"/>
      <w:ind w:left="420" w:firstLineChars="200" w:firstLine="200"/>
      <w:contextualSpacing/>
      <w:textAlignment w:val="baseline"/>
    </w:pPr>
    <w:rPr>
      <w:rFonts w:ascii="楷体" w:eastAsia="楷体" w:hAnsi="楷体"/>
      <w:spacing w:val="4"/>
      <w:kern w:val="0"/>
      <w:lang w:eastAsia="zh-TW"/>
    </w:rPr>
  </w:style>
  <w:style w:type="character" w:customStyle="1" w:styleId="Char0">
    <w:name w:val="脚注文本 Char"/>
    <w:uiPriority w:val="99"/>
    <w:qFormat/>
    <w:rPr>
      <w:rFonts w:ascii="宋体"/>
      <w:kern w:val="2"/>
      <w:sz w:val="18"/>
      <w:szCs w:val="18"/>
    </w:rPr>
  </w:style>
  <w:style w:type="character" w:customStyle="1" w:styleId="af1">
    <w:name w:val="页脚 字符"/>
    <w:link w:val="af0"/>
    <w:uiPriority w:val="99"/>
    <w:qFormat/>
    <w:rPr>
      <w:rFonts w:ascii="Times New Roman" w:eastAsia="PMingLiU" w:hAnsi="Times New Roman"/>
      <w:kern w:val="2"/>
      <w:lang w:eastAsia="zh-TW"/>
    </w:rPr>
  </w:style>
  <w:style w:type="paragraph" w:customStyle="1" w:styleId="aff5">
    <w:name w:val="網文正文頂格"/>
    <w:basedOn w:val="aff6"/>
    <w:qFormat/>
    <w:pPr>
      <w:ind w:firstLineChars="0" w:firstLine="0"/>
      <w:jc w:val="left"/>
    </w:pPr>
  </w:style>
  <w:style w:type="paragraph" w:customStyle="1" w:styleId="aff6">
    <w:name w:val="網文正文"/>
    <w:basedOn w:val="a0"/>
    <w:link w:val="Char1"/>
    <w:qFormat/>
    <w:pPr>
      <w:spacing w:line="480" w:lineRule="auto"/>
      <w:ind w:firstLineChars="200" w:firstLine="200"/>
      <w:textAlignment w:val="center"/>
    </w:pPr>
    <w:rPr>
      <w:sz w:val="28"/>
    </w:rPr>
  </w:style>
  <w:style w:type="character" w:customStyle="1" w:styleId="12">
    <w:name w:val="脚注文本 字符1"/>
    <w:link w:val="af6"/>
    <w:uiPriority w:val="99"/>
    <w:semiHidden/>
    <w:qFormat/>
    <w:locked/>
    <w:rPr>
      <w:rFonts w:ascii="Times New Roman" w:eastAsia="PMingLiU" w:hAnsi="Times New Roman"/>
      <w:kern w:val="2"/>
      <w:lang w:eastAsia="zh-TW"/>
    </w:rPr>
  </w:style>
  <w:style w:type="paragraph" w:customStyle="1" w:styleId="aff7">
    <w:name w:val="網文標題"/>
    <w:basedOn w:val="a0"/>
    <w:link w:val="Char2"/>
    <w:qFormat/>
    <w:pPr>
      <w:jc w:val="center"/>
    </w:pPr>
    <w:rPr>
      <w:rFonts w:ascii="黑体"/>
      <w:b/>
      <w:sz w:val="32"/>
      <w:szCs w:val="44"/>
    </w:rPr>
  </w:style>
  <w:style w:type="character" w:customStyle="1" w:styleId="Char2">
    <w:name w:val="網文標題 Char"/>
    <w:link w:val="aff7"/>
    <w:rPr>
      <w:rFonts w:ascii="黑体"/>
      <w:b/>
      <w:kern w:val="2"/>
      <w:sz w:val="32"/>
      <w:szCs w:val="44"/>
    </w:rPr>
  </w:style>
  <w:style w:type="paragraph" w:customStyle="1" w:styleId="aff8">
    <w:name w:val="網文作者"/>
    <w:basedOn w:val="a0"/>
    <w:link w:val="Char3"/>
    <w:qFormat/>
    <w:pPr>
      <w:jc w:val="center"/>
    </w:pPr>
    <w:rPr>
      <w:b/>
      <w:sz w:val="28"/>
      <w:lang w:eastAsia="zh-TW"/>
    </w:rPr>
  </w:style>
  <w:style w:type="character" w:customStyle="1" w:styleId="Char3">
    <w:name w:val="網文作者 Char"/>
    <w:link w:val="aff8"/>
    <w:qFormat/>
    <w:rPr>
      <w:rFonts w:ascii="宋体" w:hAnsi="宋体"/>
      <w:b/>
      <w:kern w:val="2"/>
      <w:sz w:val="28"/>
      <w:szCs w:val="22"/>
      <w:lang w:eastAsia="zh-TW"/>
    </w:rPr>
  </w:style>
  <w:style w:type="character" w:customStyle="1" w:styleId="Char1">
    <w:name w:val="網文正文 Char"/>
    <w:link w:val="aff6"/>
    <w:qFormat/>
    <w:rPr>
      <w:rFonts w:ascii="宋体" w:hAnsi="宋体"/>
      <w:kern w:val="2"/>
      <w:sz w:val="28"/>
      <w:szCs w:val="22"/>
    </w:rPr>
  </w:style>
  <w:style w:type="character" w:customStyle="1" w:styleId="Char">
    <w:name w:val="網文引用 Char"/>
    <w:link w:val="aff4"/>
    <w:rPr>
      <w:rFonts w:ascii="楷体" w:eastAsia="楷体" w:hAnsi="楷体"/>
      <w:spacing w:val="4"/>
      <w:sz w:val="24"/>
      <w:szCs w:val="22"/>
      <w:lang w:eastAsia="zh-TW"/>
    </w:rPr>
  </w:style>
  <w:style w:type="character" w:customStyle="1" w:styleId="11">
    <w:name w:val="尾注文本 字符1"/>
    <w:link w:val="ad"/>
    <w:uiPriority w:val="99"/>
    <w:rPr>
      <w:rFonts w:ascii="宋体" w:hAnsi="宋体"/>
      <w:kern w:val="2"/>
      <w:sz w:val="24"/>
      <w:szCs w:val="22"/>
    </w:rPr>
  </w:style>
  <w:style w:type="character" w:customStyle="1" w:styleId="af3">
    <w:name w:val="页眉 字符"/>
    <w:link w:val="af2"/>
    <w:uiPriority w:val="99"/>
    <w:qFormat/>
    <w:rPr>
      <w:rFonts w:ascii="宋体" w:hAnsi="宋体"/>
      <w:kern w:val="2"/>
      <w:sz w:val="18"/>
      <w:szCs w:val="18"/>
    </w:rPr>
  </w:style>
  <w:style w:type="character" w:customStyle="1" w:styleId="st1">
    <w:name w:val="st1"/>
    <w:qFormat/>
  </w:style>
  <w:style w:type="paragraph" w:customStyle="1" w:styleId="110">
    <w:name w:val="标题 11"/>
    <w:basedOn w:val="a0"/>
    <w:next w:val="a0"/>
    <w:uiPriority w:val="9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customStyle="1" w:styleId="210">
    <w:name w:val="标题 21"/>
    <w:basedOn w:val="a0"/>
    <w:next w:val="a0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customStyle="1" w:styleId="31">
    <w:name w:val="标题 31"/>
    <w:basedOn w:val="a0"/>
    <w:next w:val="a0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rFonts w:ascii="Calibri" w:hAnsi="Calibri"/>
      <w:b/>
      <w:bCs/>
      <w:sz w:val="32"/>
      <w:szCs w:val="32"/>
    </w:rPr>
  </w:style>
  <w:style w:type="character" w:customStyle="1" w:styleId="10">
    <w:name w:val="标题 1 字符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0">
    <w:name w:val="标题 2 字符"/>
    <w:link w:val="2"/>
    <w:uiPriority w:val="9"/>
    <w:qFormat/>
    <w:rPr>
      <w:rFonts w:ascii="Cambria" w:eastAsia="宋体" w:hAnsi="Cambria" w:cs="Times New Roman"/>
      <w:b/>
      <w:bCs/>
      <w:sz w:val="32"/>
      <w:szCs w:val="32"/>
    </w:rPr>
  </w:style>
  <w:style w:type="character" w:customStyle="1" w:styleId="30">
    <w:name w:val="标题 3 字符"/>
    <w:link w:val="3"/>
    <w:uiPriority w:val="9"/>
    <w:qFormat/>
    <w:rPr>
      <w:b/>
      <w:bCs/>
      <w:sz w:val="32"/>
      <w:szCs w:val="32"/>
    </w:rPr>
  </w:style>
  <w:style w:type="paragraph" w:customStyle="1" w:styleId="14">
    <w:name w:val="无间隔1"/>
    <w:next w:val="aff9"/>
    <w:uiPriority w:val="1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aff9">
    <w:name w:val="No Spacing"/>
    <w:uiPriority w:val="1"/>
    <w:qFormat/>
    <w:pPr>
      <w:widowControl w:val="0"/>
      <w:jc w:val="both"/>
    </w:pPr>
    <w:rPr>
      <w:rFonts w:ascii="宋体" w:hAnsi="宋体"/>
      <w:kern w:val="2"/>
      <w:sz w:val="24"/>
      <w:szCs w:val="22"/>
    </w:rPr>
  </w:style>
  <w:style w:type="paragraph" w:customStyle="1" w:styleId="15">
    <w:name w:val="批注框文本1"/>
    <w:basedOn w:val="a0"/>
    <w:next w:val="ae"/>
    <w:link w:val="Char4"/>
    <w:uiPriority w:val="99"/>
    <w:semiHidden/>
    <w:unhideWhenUsed/>
    <w:rPr>
      <w:rFonts w:ascii="Calibri" w:hAnsi="Calibri"/>
      <w:kern w:val="0"/>
      <w:sz w:val="18"/>
      <w:szCs w:val="18"/>
    </w:rPr>
  </w:style>
  <w:style w:type="character" w:customStyle="1" w:styleId="Char4">
    <w:name w:val="批注框文本 Char"/>
    <w:link w:val="15"/>
    <w:uiPriority w:val="99"/>
    <w:semiHidden/>
    <w:qFormat/>
    <w:rPr>
      <w:sz w:val="18"/>
      <w:szCs w:val="18"/>
    </w:rPr>
  </w:style>
  <w:style w:type="paragraph" w:customStyle="1" w:styleId="16">
    <w:name w:val="列出段落1"/>
    <w:basedOn w:val="a0"/>
    <w:next w:val="affa"/>
    <w:uiPriority w:val="34"/>
    <w:qFormat/>
    <w:pPr>
      <w:spacing w:after="120" w:line="276" w:lineRule="auto"/>
      <w:ind w:firstLineChars="200" w:firstLine="420"/>
    </w:pPr>
    <w:rPr>
      <w:rFonts w:ascii="Calibri" w:hAnsi="Calibri"/>
      <w:sz w:val="21"/>
    </w:rPr>
  </w:style>
  <w:style w:type="paragraph" w:styleId="affa">
    <w:name w:val="List Paragraph"/>
    <w:basedOn w:val="a0"/>
    <w:uiPriority w:val="34"/>
    <w:qFormat/>
    <w:pPr>
      <w:ind w:firstLineChars="200" w:firstLine="420"/>
    </w:pPr>
  </w:style>
  <w:style w:type="character" w:customStyle="1" w:styleId="1Char1">
    <w:name w:val="标题 1 Char1"/>
    <w:uiPriority w:val="9"/>
    <w:qFormat/>
    <w:rPr>
      <w:rFonts w:ascii="宋体" w:hAnsi="宋体"/>
      <w:b/>
      <w:bCs/>
      <w:kern w:val="44"/>
      <w:sz w:val="44"/>
      <w:szCs w:val="44"/>
    </w:rPr>
  </w:style>
  <w:style w:type="character" w:customStyle="1" w:styleId="2Char1">
    <w:name w:val="标题 2 Char1"/>
    <w:uiPriority w:val="9"/>
    <w:semiHidden/>
    <w:qFormat/>
    <w:rPr>
      <w:rFonts w:ascii="Calibri Light" w:eastAsia="宋体" w:hAnsi="Calibri Light" w:cs="Times New Roman"/>
      <w:b/>
      <w:bCs/>
      <w:kern w:val="2"/>
      <w:sz w:val="32"/>
      <w:szCs w:val="32"/>
    </w:rPr>
  </w:style>
  <w:style w:type="character" w:customStyle="1" w:styleId="3Char1">
    <w:name w:val="标题 3 Char1"/>
    <w:uiPriority w:val="9"/>
    <w:semiHidden/>
    <w:qFormat/>
    <w:rPr>
      <w:rFonts w:ascii="宋体" w:hAnsi="宋体"/>
      <w:b/>
      <w:bCs/>
      <w:kern w:val="2"/>
      <w:sz w:val="32"/>
      <w:szCs w:val="32"/>
    </w:rPr>
  </w:style>
  <w:style w:type="character" w:customStyle="1" w:styleId="af">
    <w:name w:val="批注框文本 字符"/>
    <w:link w:val="ae"/>
    <w:uiPriority w:val="99"/>
    <w:semiHidden/>
    <w:qFormat/>
    <w:rPr>
      <w:rFonts w:ascii="宋体" w:hAnsi="宋体"/>
      <w:kern w:val="2"/>
      <w:sz w:val="18"/>
      <w:szCs w:val="18"/>
    </w:rPr>
  </w:style>
  <w:style w:type="character" w:customStyle="1" w:styleId="apple-converted-space">
    <w:name w:val="apple-converted-space"/>
    <w:qFormat/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黑体" w:eastAsia="黑体" w:hAnsi="Calibri" w:cs="黑体"/>
      <w:color w:val="000000"/>
      <w:sz w:val="24"/>
      <w:szCs w:val="24"/>
    </w:rPr>
  </w:style>
  <w:style w:type="paragraph" w:customStyle="1" w:styleId="Char10">
    <w:name w:val="Char1"/>
    <w:basedOn w:val="a0"/>
    <w:qFormat/>
    <w:rPr>
      <w:rFonts w:ascii="Tahoma" w:hAnsi="Tahoma"/>
      <w:szCs w:val="20"/>
    </w:rPr>
  </w:style>
  <w:style w:type="character" w:customStyle="1" w:styleId="postbody1">
    <w:name w:val="postbody1"/>
    <w:qFormat/>
    <w:rPr>
      <w:sz w:val="11"/>
      <w:szCs w:val="11"/>
    </w:rPr>
  </w:style>
  <w:style w:type="character" w:customStyle="1" w:styleId="hot">
    <w:name w:val="hot"/>
    <w:basedOn w:val="a1"/>
    <w:qFormat/>
  </w:style>
  <w:style w:type="character" w:customStyle="1" w:styleId="note">
    <w:name w:val="note"/>
    <w:qFormat/>
    <w:rPr>
      <w:color w:val="800080"/>
      <w:sz w:val="20"/>
      <w:szCs w:val="20"/>
    </w:rPr>
  </w:style>
  <w:style w:type="character" w:customStyle="1" w:styleId="CharChar7">
    <w:name w:val="Char Char7"/>
    <w:semiHidden/>
    <w:qFormat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a8">
    <w:name w:val="正文文本 字符"/>
    <w:link w:val="a7"/>
    <w:qFormat/>
    <w:rPr>
      <w:lang w:val="en-US" w:eastAsia="zh-CN"/>
    </w:rPr>
  </w:style>
  <w:style w:type="character" w:customStyle="1" w:styleId="byline1">
    <w:name w:val="byline1"/>
    <w:qFormat/>
    <w:rPr>
      <w:color w:val="408080"/>
      <w:sz w:val="32"/>
      <w:szCs w:val="32"/>
    </w:rPr>
  </w:style>
  <w:style w:type="character" w:customStyle="1" w:styleId="Hyperlink0">
    <w:name w:val="Hyperlink.0"/>
    <w:qFormat/>
    <w:rPr>
      <w:rFonts w:ascii="DFKai-SB" w:eastAsia="DFKai-SB" w:hAnsi="DFKai-SB" w:cs="DFKai-SB"/>
      <w:sz w:val="22"/>
      <w:szCs w:val="22"/>
      <w:lang w:val="zh-TW" w:eastAsia="zh-TW"/>
    </w:rPr>
  </w:style>
  <w:style w:type="character" w:customStyle="1" w:styleId="affb">
    <w:name w:val="尾注文本 字符"/>
    <w:link w:val="17"/>
    <w:qFormat/>
    <w:rPr>
      <w:kern w:val="2"/>
      <w:sz w:val="21"/>
      <w:szCs w:val="24"/>
    </w:rPr>
  </w:style>
  <w:style w:type="paragraph" w:customStyle="1" w:styleId="17">
    <w:name w:val="尾注文本1"/>
    <w:basedOn w:val="a0"/>
    <w:next w:val="ad"/>
    <w:link w:val="affb"/>
    <w:uiPriority w:val="99"/>
    <w:semiHidden/>
    <w:unhideWhenUsed/>
    <w:qFormat/>
    <w:pPr>
      <w:snapToGrid w:val="0"/>
      <w:jc w:val="left"/>
    </w:pPr>
    <w:rPr>
      <w:rFonts w:ascii="Calibri" w:hAnsi="Calibri"/>
      <w:sz w:val="21"/>
      <w:szCs w:val="24"/>
    </w:rPr>
  </w:style>
  <w:style w:type="character" w:customStyle="1" w:styleId="affc">
    <w:name w:val="脚注文本 字符"/>
    <w:qFormat/>
    <w:rPr>
      <w:sz w:val="20"/>
      <w:szCs w:val="20"/>
    </w:rPr>
  </w:style>
  <w:style w:type="paragraph" w:customStyle="1" w:styleId="affd">
    <w:name w:val="注文"/>
    <w:basedOn w:val="a0"/>
    <w:qFormat/>
    <w:pPr>
      <w:ind w:leftChars="405" w:left="1155" w:hangingChars="10" w:hanging="21"/>
    </w:pPr>
    <w:rPr>
      <w:rFonts w:ascii="Calibri" w:hAnsi="Calibri"/>
      <w:color w:val="92D050"/>
      <w:sz w:val="21"/>
      <w:szCs w:val="21"/>
    </w:rPr>
  </w:style>
  <w:style w:type="paragraph" w:customStyle="1" w:styleId="affe">
    <w:name w:val="小標"/>
    <w:basedOn w:val="a0"/>
    <w:qFormat/>
    <w:pPr>
      <w:ind w:leftChars="53" w:left="708" w:hangingChars="200" w:hanging="560"/>
    </w:pPr>
    <w:rPr>
      <w:rFonts w:ascii="Calibri" w:hAnsi="Calibri"/>
      <w:sz w:val="21"/>
      <w:szCs w:val="24"/>
    </w:rPr>
  </w:style>
  <w:style w:type="character" w:customStyle="1" w:styleId="ac">
    <w:name w:val="日期 字符"/>
    <w:link w:val="ab"/>
    <w:uiPriority w:val="99"/>
    <w:semiHidden/>
    <w:qFormat/>
    <w:rPr>
      <w:rFonts w:ascii="宋体" w:hAnsi="宋体"/>
      <w:kern w:val="2"/>
      <w:sz w:val="24"/>
      <w:szCs w:val="22"/>
    </w:rPr>
  </w:style>
  <w:style w:type="character" w:customStyle="1" w:styleId="Char5">
    <w:name w:val="尾注文本 Char"/>
    <w:rPr>
      <w:kern w:val="2"/>
      <w:sz w:val="21"/>
      <w:szCs w:val="24"/>
    </w:rPr>
  </w:style>
  <w:style w:type="character" w:customStyle="1" w:styleId="fontstyle01">
    <w:name w:val="fontstyle01"/>
    <w:basedOn w:val="a1"/>
    <w:qFormat/>
    <w:rPr>
      <w:rFonts w:ascii="TimesNewRomanPS-BoldMT" w:hAnsi="TimesNewRomanPS-BoldMT" w:hint="default"/>
      <w:b/>
      <w:bCs/>
      <w:color w:val="000000"/>
      <w:sz w:val="36"/>
      <w:szCs w:val="36"/>
    </w:rPr>
  </w:style>
  <w:style w:type="character" w:customStyle="1" w:styleId="fontstyle11">
    <w:name w:val="fontstyle11"/>
    <w:basedOn w:val="a1"/>
    <w:qFormat/>
    <w:rPr>
      <w:rFonts w:ascii="宋体" w:eastAsia="宋体" w:hAnsi="宋体" w:hint="eastAsia"/>
      <w:color w:val="000000"/>
      <w:sz w:val="36"/>
      <w:szCs w:val="36"/>
    </w:rPr>
  </w:style>
  <w:style w:type="character" w:customStyle="1" w:styleId="fontstyle21">
    <w:name w:val="fontstyle21"/>
    <w:basedOn w:val="a1"/>
    <w:qFormat/>
    <w:rPr>
      <w:rFonts w:ascii="Batang" w:eastAsia="Batang" w:hint="eastAsia"/>
      <w:color w:val="000000"/>
      <w:sz w:val="24"/>
      <w:szCs w:val="24"/>
    </w:rPr>
  </w:style>
  <w:style w:type="character" w:customStyle="1" w:styleId="fontstyle31">
    <w:name w:val="fontstyle31"/>
    <w:basedOn w:val="a1"/>
    <w:qFormat/>
    <w:rPr>
      <w:rFonts w:ascii="New Gulim" w:hAnsi="New Gulim" w:hint="default"/>
      <w:color w:val="000000"/>
      <w:sz w:val="24"/>
      <w:szCs w:val="24"/>
    </w:rPr>
  </w:style>
  <w:style w:type="character" w:customStyle="1" w:styleId="afff">
    <w:name w:val="标题 字符"/>
    <w:basedOn w:val="a1"/>
    <w:uiPriority w:val="10"/>
    <w:qFormat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13">
    <w:name w:val="标题 字符1"/>
    <w:link w:val="af8"/>
    <w:qFormat/>
    <w:rPr>
      <w:rFonts w:ascii="Cambria" w:hAnsi="Cambria"/>
      <w:b/>
      <w:bCs/>
      <w:kern w:val="2"/>
      <w:sz w:val="32"/>
      <w:szCs w:val="32"/>
    </w:rPr>
  </w:style>
  <w:style w:type="character" w:customStyle="1" w:styleId="WW-FootnoteReference1">
    <w:name w:val="WW-Footnote Reference1"/>
    <w:qFormat/>
    <w:rPr>
      <w:vertAlign w:val="superscript"/>
    </w:rPr>
  </w:style>
  <w:style w:type="character" w:customStyle="1" w:styleId="EndnoteCharacters">
    <w:name w:val="Endnote Characters"/>
    <w:qFormat/>
    <w:rPr>
      <w:vertAlign w:val="superscript"/>
    </w:rPr>
  </w:style>
  <w:style w:type="character" w:customStyle="1" w:styleId="WW-EndnoteReference12345678">
    <w:name w:val="WW-Endnote Reference12345678"/>
    <w:qFormat/>
    <w:rPr>
      <w:vertAlign w:val="superscript"/>
    </w:rPr>
  </w:style>
  <w:style w:type="paragraph" w:customStyle="1" w:styleId="ListHeading">
    <w:name w:val="List Heading"/>
    <w:basedOn w:val="a0"/>
    <w:next w:val="a0"/>
    <w:qFormat/>
    <w:pPr>
      <w:widowControl/>
      <w:suppressAutoHyphens/>
      <w:jc w:val="left"/>
    </w:pPr>
    <w:rPr>
      <w:rFonts w:ascii="Times New Roman" w:eastAsia="Times New Roman" w:hAnsi="Times New Roman"/>
      <w:kern w:val="1"/>
      <w:szCs w:val="24"/>
      <w:lang w:eastAsia="ar-SA"/>
    </w:rPr>
  </w:style>
  <w:style w:type="paragraph" w:customStyle="1" w:styleId="Quotations">
    <w:name w:val="Quotations"/>
    <w:basedOn w:val="a0"/>
    <w:qFormat/>
    <w:pPr>
      <w:widowControl/>
      <w:suppressAutoHyphens/>
      <w:spacing w:after="283"/>
      <w:ind w:left="567" w:right="567"/>
      <w:jc w:val="left"/>
    </w:pPr>
    <w:rPr>
      <w:rFonts w:ascii="Times New Roman" w:eastAsia="Times New Roman" w:hAnsi="Times New Roman"/>
      <w:kern w:val="1"/>
      <w:szCs w:val="24"/>
      <w:lang w:eastAsia="ar-SA"/>
    </w:rPr>
  </w:style>
  <w:style w:type="paragraph" w:customStyle="1" w:styleId="Pa61">
    <w:name w:val="Pa6+1"/>
    <w:basedOn w:val="a0"/>
    <w:next w:val="a0"/>
    <w:qFormat/>
    <w:pPr>
      <w:widowControl/>
      <w:suppressAutoHyphens/>
      <w:spacing w:line="281" w:lineRule="atLeast"/>
      <w:jc w:val="left"/>
    </w:pPr>
    <w:rPr>
      <w:rFonts w:ascii="Times New Roman" w:hAnsi="Times New Roman" w:cs="Mangal"/>
      <w:kern w:val="1"/>
      <w:szCs w:val="24"/>
      <w:lang w:eastAsia="ar-SA"/>
    </w:rPr>
  </w:style>
  <w:style w:type="character" w:customStyle="1" w:styleId="divimport1">
    <w:name w:val="divimport1"/>
    <w:basedOn w:val="a1"/>
    <w:rPr>
      <w:rFonts w:ascii="宋体" w:eastAsia="宋体" w:hAnsi="宋体" w:hint="eastAsia"/>
      <w:sz w:val="21"/>
      <w:szCs w:val="21"/>
      <w:shd w:val="clear" w:color="auto" w:fill="FCFCFC"/>
    </w:rPr>
  </w:style>
  <w:style w:type="paragraph" w:customStyle="1" w:styleId="CharCharChar1">
    <w:name w:val="脚注文本 Char Char Char1"/>
    <w:basedOn w:val="a0"/>
    <w:next w:val="af6"/>
    <w:unhideWhenUsed/>
    <w:qFormat/>
    <w:pPr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18">
    <w:name w:val="超链接1"/>
    <w:basedOn w:val="a1"/>
    <w:uiPriority w:val="99"/>
    <w:unhideWhenUsed/>
    <w:qFormat/>
    <w:rPr>
      <w:color w:val="0000FF"/>
      <w:u w:val="single"/>
    </w:rPr>
  </w:style>
  <w:style w:type="paragraph" w:customStyle="1" w:styleId="19">
    <w:name w:val="页眉1"/>
    <w:basedOn w:val="a0"/>
    <w:next w:val="af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customStyle="1" w:styleId="1a">
    <w:name w:val="页脚1"/>
    <w:basedOn w:val="a0"/>
    <w:next w:val="af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customStyle="1" w:styleId="CharCharCharCharCharCharChar">
    <w:name w:val="Char Char Char Char Char Char Char"/>
    <w:basedOn w:val="a0"/>
    <w:qFormat/>
    <w:rPr>
      <w:rFonts w:ascii="Tahoma" w:hAnsi="Tahoma"/>
      <w:bCs/>
      <w:szCs w:val="20"/>
    </w:rPr>
  </w:style>
  <w:style w:type="paragraph" w:customStyle="1" w:styleId="CharCharCharCharCharCharChar6">
    <w:name w:val="Char Char Char Char Char Char Char6"/>
    <w:basedOn w:val="a0"/>
    <w:qFormat/>
    <w:rPr>
      <w:rFonts w:ascii="Tahoma" w:hAnsi="Tahoma"/>
      <w:bCs/>
      <w:szCs w:val="20"/>
    </w:rPr>
  </w:style>
  <w:style w:type="paragraph" w:customStyle="1" w:styleId="CharCharCharCharCharCharChar5">
    <w:name w:val="Char Char Char Char Char Char Char5"/>
    <w:basedOn w:val="a0"/>
    <w:qFormat/>
    <w:rPr>
      <w:rFonts w:ascii="Tahoma" w:hAnsi="Tahoma"/>
      <w:bCs/>
      <w:szCs w:val="20"/>
    </w:rPr>
  </w:style>
  <w:style w:type="paragraph" w:customStyle="1" w:styleId="CharCharCharCharCharCharChar4">
    <w:name w:val="Char Char Char Char Char Char Char4"/>
    <w:basedOn w:val="a0"/>
    <w:qFormat/>
    <w:rPr>
      <w:rFonts w:ascii="Tahoma" w:hAnsi="Tahoma"/>
      <w:bCs/>
      <w:szCs w:val="20"/>
    </w:rPr>
  </w:style>
  <w:style w:type="paragraph" w:customStyle="1" w:styleId="CharCharCharCharCharCharChar3">
    <w:name w:val="Char Char Char Char Char Char Char3"/>
    <w:basedOn w:val="a0"/>
    <w:qFormat/>
    <w:rPr>
      <w:rFonts w:ascii="Tahoma" w:hAnsi="Tahoma"/>
      <w:bCs/>
      <w:szCs w:val="20"/>
    </w:rPr>
  </w:style>
  <w:style w:type="paragraph" w:customStyle="1" w:styleId="CharCharCharCharCharCharChar2">
    <w:name w:val="Char Char Char Char Char Char Char2"/>
    <w:basedOn w:val="a0"/>
    <w:qFormat/>
    <w:rPr>
      <w:rFonts w:ascii="Tahoma" w:hAnsi="Tahoma"/>
      <w:bCs/>
      <w:szCs w:val="20"/>
    </w:rPr>
  </w:style>
  <w:style w:type="paragraph" w:customStyle="1" w:styleId="CharCharCharCharCharCharChar1">
    <w:name w:val="Char Char Char Char Char Char Char1"/>
    <w:basedOn w:val="a0"/>
    <w:qFormat/>
    <w:rPr>
      <w:rFonts w:ascii="Tahoma" w:hAnsi="Tahoma"/>
      <w:bCs/>
      <w:szCs w:val="20"/>
    </w:rPr>
  </w:style>
  <w:style w:type="character" w:customStyle="1" w:styleId="firstpagedate1">
    <w:name w:val="firstpagedate1"/>
    <w:qFormat/>
    <w:rPr>
      <w:rFonts w:ascii="ˎ̥" w:hAnsi="ˎ̥" w:hint="default"/>
      <w:color w:val="5AAA5A"/>
      <w:sz w:val="18"/>
      <w:szCs w:val="18"/>
    </w:rPr>
  </w:style>
  <w:style w:type="character" w:customStyle="1" w:styleId="firstpagedate">
    <w:name w:val="firstpagedate"/>
    <w:basedOn w:val="a1"/>
    <w:qFormat/>
  </w:style>
  <w:style w:type="character" w:customStyle="1" w:styleId="1b">
    <w:name w:val="访问过的超链接1"/>
    <w:basedOn w:val="a1"/>
    <w:uiPriority w:val="99"/>
    <w:semiHidden/>
    <w:unhideWhenUsed/>
    <w:qFormat/>
    <w:rPr>
      <w:color w:val="800080"/>
      <w:u w:val="single"/>
    </w:rPr>
  </w:style>
  <w:style w:type="character" w:customStyle="1" w:styleId="1c">
    <w:name w:val="未处理的提及1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a">
    <w:name w:val="正文文本缩进 字符"/>
    <w:basedOn w:val="a1"/>
    <w:link w:val="a9"/>
    <w:qFormat/>
    <w:rPr>
      <w:rFonts w:ascii="Times New Roman" w:hAnsi="Times New Roman"/>
      <w:kern w:val="2"/>
      <w:sz w:val="21"/>
      <w:szCs w:val="24"/>
    </w:rPr>
  </w:style>
  <w:style w:type="paragraph" w:customStyle="1" w:styleId="1d">
    <w:name w:val="列表段落1"/>
    <w:basedOn w:val="a0"/>
    <w:next w:val="affa"/>
    <w:uiPriority w:val="34"/>
    <w:qFormat/>
    <w:pPr>
      <w:ind w:firstLineChars="200" w:firstLine="420"/>
    </w:pPr>
    <w:rPr>
      <w:rFonts w:asciiTheme="minorHAnsi" w:eastAsiaTheme="minorEastAsia" w:hAnsiTheme="minorHAnsi" w:cstheme="minorBidi"/>
      <w:bCs/>
      <w:sz w:val="21"/>
      <w:szCs w:val="21"/>
    </w:rPr>
  </w:style>
  <w:style w:type="character" w:customStyle="1" w:styleId="1e">
    <w:name w:val="批注框文本 字符1"/>
    <w:basedOn w:val="a1"/>
    <w:uiPriority w:val="99"/>
    <w:semiHidden/>
    <w:qFormat/>
    <w:rPr>
      <w:sz w:val="18"/>
      <w:szCs w:val="18"/>
    </w:rPr>
  </w:style>
  <w:style w:type="character" w:customStyle="1" w:styleId="1f">
    <w:name w:val="页眉 字符1"/>
    <w:basedOn w:val="a1"/>
    <w:uiPriority w:val="99"/>
    <w:qFormat/>
    <w:rPr>
      <w:sz w:val="18"/>
      <w:szCs w:val="18"/>
    </w:rPr>
  </w:style>
  <w:style w:type="character" w:customStyle="1" w:styleId="1f0">
    <w:name w:val="页脚 字符1"/>
    <w:basedOn w:val="a1"/>
    <w:uiPriority w:val="99"/>
    <w:qFormat/>
    <w:rPr>
      <w:sz w:val="18"/>
      <w:szCs w:val="18"/>
    </w:rPr>
  </w:style>
  <w:style w:type="character" w:customStyle="1" w:styleId="swbf">
    <w:name w:val="swbf"/>
    <w:basedOn w:val="a1"/>
    <w:qFormat/>
  </w:style>
  <w:style w:type="character" w:customStyle="1" w:styleId="ywyy">
    <w:name w:val="ywyy"/>
    <w:basedOn w:val="a1"/>
    <w:qFormat/>
  </w:style>
  <w:style w:type="character" w:customStyle="1" w:styleId="swdz">
    <w:name w:val="swdz"/>
    <w:basedOn w:val="a1"/>
    <w:qFormat/>
  </w:style>
  <w:style w:type="character" w:customStyle="1" w:styleId="40">
    <w:name w:val="标题 4 字符"/>
    <w:basedOn w:val="a1"/>
    <w:link w:val="4"/>
    <w:uiPriority w:val="9"/>
    <w:semiHidden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1"/>
    <w:uiPriority w:val="9"/>
    <w:semiHidden/>
    <w:qFormat/>
    <w:rPr>
      <w:rFonts w:ascii="宋体" w:hAnsi="宋体"/>
      <w:b/>
      <w:bCs/>
      <w:kern w:val="2"/>
      <w:sz w:val="28"/>
      <w:szCs w:val="28"/>
    </w:rPr>
  </w:style>
  <w:style w:type="character" w:customStyle="1" w:styleId="a6">
    <w:name w:val="批注文字 字符"/>
    <w:basedOn w:val="a1"/>
    <w:link w:val="a5"/>
    <w:uiPriority w:val="99"/>
    <w:semiHidden/>
    <w:qFormat/>
    <w:rPr>
      <w:rFonts w:ascii="宋体" w:hAnsi="宋体" w:cs="宋体"/>
      <w:sz w:val="24"/>
      <w:szCs w:val="24"/>
    </w:rPr>
  </w:style>
  <w:style w:type="character" w:customStyle="1" w:styleId="afa">
    <w:name w:val="批注主题 字符"/>
    <w:basedOn w:val="a6"/>
    <w:link w:val="af9"/>
    <w:uiPriority w:val="99"/>
    <w:semiHidden/>
    <w:qFormat/>
    <w:rPr>
      <w:rFonts w:ascii="宋体" w:hAnsi="宋体" w:cs="宋体"/>
      <w:b/>
      <w:bCs/>
      <w:sz w:val="24"/>
      <w:szCs w:val="24"/>
    </w:rPr>
  </w:style>
  <w:style w:type="character" w:customStyle="1" w:styleId="afff0">
    <w:name w:val="造字"/>
    <w:qFormat/>
    <w:rPr>
      <w:rFonts w:ascii="经典繁超宋" w:eastAsia="宋体-方正超大字符集"/>
      <w:sz w:val="32"/>
      <w:szCs w:val="52"/>
      <w:lang w:eastAsia="zh-CN"/>
    </w:rPr>
  </w:style>
  <w:style w:type="character" w:customStyle="1" w:styleId="111">
    <w:name w:val="未处理的提及11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51">
    <w:name w:val="标题 5 字符1"/>
    <w:basedOn w:val="a1"/>
    <w:link w:val="5"/>
    <w:uiPriority w:val="9"/>
    <w:semiHidden/>
    <w:qFormat/>
    <w:rPr>
      <w:rFonts w:ascii="宋体" w:hAnsi="宋体" w:cs="宋体"/>
      <w:b/>
      <w:bCs/>
      <w:sz w:val="28"/>
      <w:szCs w:val="28"/>
    </w:rPr>
  </w:style>
  <w:style w:type="character" w:customStyle="1" w:styleId="afff1">
    <w:name w:val="反切"/>
    <w:qFormat/>
    <w:rPr>
      <w:rFonts w:ascii="宋体" w:eastAsia="宋体-方正超大字符集" w:hAnsi="宋体"/>
      <w:color w:val="800000"/>
      <w:sz w:val="15"/>
      <w:szCs w:val="15"/>
    </w:rPr>
  </w:style>
  <w:style w:type="character" w:customStyle="1" w:styleId="afff2">
    <w:name w:val="控呇湮佽恅苤蚼 红色"/>
    <w:qFormat/>
    <w:rPr>
      <w:rFonts w:ascii="控呇湮佽恅苤蚼" w:eastAsia="控呇湮佽恅苤蚼" w:hAnsi="控呇湮佽恅苤蚼"/>
      <w:color w:val="FF0000"/>
    </w:rPr>
  </w:style>
  <w:style w:type="character" w:customStyle="1" w:styleId="fieldname">
    <w:name w:val="fieldname"/>
    <w:basedOn w:val="a1"/>
    <w:qFormat/>
  </w:style>
  <w:style w:type="character" w:customStyle="1" w:styleId="fieldvalue">
    <w:name w:val="fieldvalue"/>
    <w:basedOn w:val="a1"/>
    <w:qFormat/>
  </w:style>
  <w:style w:type="character" w:customStyle="1" w:styleId="number">
    <w:name w:val="number"/>
    <w:qFormat/>
    <w:rPr>
      <w:color w:val="0033FF"/>
    </w:rPr>
  </w:style>
  <w:style w:type="character" w:customStyle="1" w:styleId="lzspan">
    <w:name w:val="lzspan"/>
    <w:qFormat/>
  </w:style>
  <w:style w:type="character" w:customStyle="1" w:styleId="af5">
    <w:name w:val="副标题 字符"/>
    <w:basedOn w:val="a1"/>
    <w:link w:val="af4"/>
    <w:uiPriority w:val="11"/>
    <w:qFormat/>
    <w:rPr>
      <w:rFonts w:ascii="Arial" w:hAnsi="Arial"/>
      <w:b/>
      <w:bCs/>
      <w:kern w:val="28"/>
      <w:sz w:val="24"/>
      <w:szCs w:val="32"/>
    </w:rPr>
  </w:style>
  <w:style w:type="paragraph" w:customStyle="1" w:styleId="a">
    <w:name w:val="論著"/>
    <w:basedOn w:val="affa"/>
    <w:link w:val="afff3"/>
    <w:qFormat/>
    <w:pPr>
      <w:numPr>
        <w:numId w:val="1"/>
      </w:numPr>
      <w:wordWrap w:val="0"/>
      <w:spacing w:line="360" w:lineRule="auto"/>
      <w:ind w:left="420" w:firstLineChars="0" w:hanging="420"/>
    </w:pPr>
    <w:rPr>
      <w:szCs w:val="28"/>
    </w:rPr>
  </w:style>
  <w:style w:type="character" w:customStyle="1" w:styleId="afff3">
    <w:name w:val="論著 字符"/>
    <w:basedOn w:val="a1"/>
    <w:link w:val="a"/>
    <w:qFormat/>
    <w:rPr>
      <w:rFonts w:ascii="宋体" w:hAnsi="宋体"/>
      <w:kern w:val="2"/>
      <w:sz w:val="24"/>
      <w:szCs w:val="28"/>
    </w:rPr>
  </w:style>
  <w:style w:type="character" w:customStyle="1" w:styleId="nyfontcontent">
    <w:name w:val="ny_font_content"/>
    <w:basedOn w:val="a1"/>
    <w:qFormat/>
  </w:style>
  <w:style w:type="character" w:customStyle="1" w:styleId="22">
    <w:name w:val="未处理的提及2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zi21">
    <w:name w:val="zi21"/>
    <w:basedOn w:val="a1"/>
    <w:qFormat/>
    <w:rPr>
      <w:rFonts w:ascii="KaiXinSong" w:eastAsia="KaiXinSong" w:hAnsi="KaiXinSong" w:hint="eastAsia"/>
    </w:rPr>
  </w:style>
  <w:style w:type="paragraph" w:customStyle="1" w:styleId="afff4">
    <w:name w:val="样式"/>
    <w:qFormat/>
    <w:pPr>
      <w:widowControl w:val="0"/>
      <w:autoSpaceDE w:val="0"/>
      <w:autoSpaceDN w:val="0"/>
      <w:adjustRightInd w:val="0"/>
    </w:pPr>
    <w:rPr>
      <w:rFonts w:ascii="宋体" w:cs="宋体"/>
      <w:sz w:val="24"/>
      <w:szCs w:val="24"/>
    </w:rPr>
  </w:style>
  <w:style w:type="table" w:customStyle="1" w:styleId="1f1">
    <w:name w:val="网格型1"/>
    <w:basedOn w:val="a2"/>
    <w:uiPriority w:val="59"/>
    <w:qFormat/>
    <w:rPr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5">
    <w:name w:val="硕士正文"/>
    <w:basedOn w:val="a0"/>
    <w:qFormat/>
    <w:rsid w:val="007A3961"/>
    <w:pPr>
      <w:adjustRightInd w:val="0"/>
      <w:snapToGrid w:val="0"/>
      <w:spacing w:line="300" w:lineRule="auto"/>
      <w:ind w:firstLineChars="200" w:firstLine="200"/>
    </w:pPr>
    <w:rPr>
      <w:rFonts w:ascii="Calibri" w:hAnsi="Calibri"/>
      <w:szCs w:val="24"/>
    </w:rPr>
  </w:style>
  <w:style w:type="paragraph" w:styleId="afff6">
    <w:name w:val="Quote"/>
    <w:basedOn w:val="a0"/>
    <w:next w:val="a0"/>
    <w:link w:val="afff7"/>
    <w:uiPriority w:val="99"/>
    <w:qFormat/>
    <w:rsid w:val="007A3961"/>
    <w:pPr>
      <w:spacing w:line="300" w:lineRule="auto"/>
      <w:ind w:leftChars="200" w:left="400" w:rightChars="200" w:right="400" w:firstLineChars="200" w:firstLine="480"/>
    </w:pPr>
    <w:rPr>
      <w:rFonts w:ascii="Times New Roman" w:eastAsia="楷体" w:hAnsi="Times New Roman"/>
      <w:iCs/>
      <w:color w:val="000000"/>
      <w:szCs w:val="24"/>
    </w:rPr>
  </w:style>
  <w:style w:type="character" w:customStyle="1" w:styleId="afff7">
    <w:name w:val="引用 字符"/>
    <w:basedOn w:val="a1"/>
    <w:link w:val="afff6"/>
    <w:uiPriority w:val="99"/>
    <w:rsid w:val="007A3961"/>
    <w:rPr>
      <w:rFonts w:eastAsia="楷体"/>
      <w:iCs/>
      <w:color w:val="000000"/>
      <w:kern w:val="2"/>
      <w:sz w:val="24"/>
      <w:szCs w:val="24"/>
    </w:rPr>
  </w:style>
  <w:style w:type="character" w:styleId="afff8">
    <w:name w:val="Unresolved Mention"/>
    <w:basedOn w:val="a1"/>
    <w:uiPriority w:val="99"/>
    <w:semiHidden/>
    <w:unhideWhenUsed/>
    <w:rsid w:val="000347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92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9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8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2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0C2666-F1E7-49F1-8454-8994EE929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18</Pages>
  <Words>2736</Words>
  <Characters>2792</Characters>
  <Application>Microsoft Office Word</Application>
  <DocSecurity>0</DocSecurity>
  <Lines>121</Lines>
  <Paragraphs>65</Paragraphs>
  <ScaleCrop>false</ScaleCrop>
  <Company>GWZ</Company>
  <LinksUpToDate>false</LinksUpToDate>
  <CharactersWithSpaces>5463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復旦大學出土文獻與古文字研究中心</dc:title>
  <dc:subject>復旦大學出土文獻與古文字研究中心</dc:subject>
  <dc:creator>gwz</dc:creator>
  <cp:lastModifiedBy>职业发呆</cp:lastModifiedBy>
  <cp:revision>314</cp:revision>
  <dcterms:created xsi:type="dcterms:W3CDTF">2018-01-27T09:07:00Z</dcterms:created>
  <dcterms:modified xsi:type="dcterms:W3CDTF">2025-06-15T01:36:00Z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309ff620ad76616861290f234b7f9af256d5ee33649d63cb7ce801945e0e44d0</vt:lpwstr>
  </property>
  <property fmtid="{D5CDD505-2E9C-101B-9397-08002B2CF9AE}" pid="3" name="KSOProductBuildVer">
    <vt:lpwstr>2052-12.1.0.18608</vt:lpwstr>
  </property>
  <property fmtid="{D5CDD505-2E9C-101B-9397-08002B2CF9AE}" pid="4" name="ICV">
    <vt:lpwstr>E678ED1000714A5F934055F0F157B045_13</vt:lpwstr>
  </property>
</Properties>
</file>