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C38E" w14:textId="460B6149" w:rsidR="0016206B" w:rsidRDefault="006F6193" w:rsidP="0016206B">
      <w:pPr>
        <w:pStyle w:val="aff7"/>
        <w:rPr>
          <w:rFonts w:hint="eastAsia"/>
        </w:rPr>
      </w:pPr>
      <w:r w:rsidRPr="006F6193">
        <w:rPr>
          <w:rFonts w:hint="eastAsia"/>
        </w:rPr>
        <w:t>清華簡《參不韋》“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”字小議</w:t>
      </w:r>
    </w:p>
    <w:p w14:paraId="3F2D4245" w14:textId="77777777" w:rsidR="0016206B" w:rsidRDefault="0016206B" w:rsidP="0016206B">
      <w:pPr>
        <w:pStyle w:val="aff8"/>
        <w:rPr>
          <w:rFonts w:hint="eastAsia"/>
          <w:lang w:eastAsia="zh-CN"/>
        </w:rPr>
      </w:pPr>
    </w:p>
    <w:p w14:paraId="24808928" w14:textId="77777777" w:rsidR="0016206B" w:rsidRDefault="0016206B" w:rsidP="0016206B">
      <w:pPr>
        <w:pStyle w:val="aff8"/>
        <w:rPr>
          <w:rFonts w:hint="eastAsia"/>
          <w:lang w:eastAsia="zh-CN"/>
        </w:rPr>
      </w:pPr>
      <w:r>
        <w:rPr>
          <w:rFonts w:hint="eastAsia"/>
        </w:rPr>
        <w:t>（首發）</w:t>
      </w:r>
    </w:p>
    <w:p w14:paraId="38E05170" w14:textId="2AFE743C" w:rsidR="0016206B" w:rsidRDefault="006F6193" w:rsidP="0016206B">
      <w:pPr>
        <w:pStyle w:val="aff8"/>
        <w:rPr>
          <w:rFonts w:hint="eastAsia"/>
          <w:lang w:eastAsia="zh-CN"/>
        </w:rPr>
      </w:pPr>
      <w:r>
        <w:rPr>
          <w:rFonts w:hint="eastAsia"/>
        </w:rPr>
        <w:t>香光</w:t>
      </w:r>
    </w:p>
    <w:p w14:paraId="7972E8CF" w14:textId="77777777" w:rsidR="00F50140" w:rsidRDefault="00F50140" w:rsidP="0016206B">
      <w:pPr>
        <w:pStyle w:val="aff8"/>
        <w:rPr>
          <w:rFonts w:hint="eastAsia"/>
          <w:lang w:eastAsia="zh-CN"/>
        </w:rPr>
      </w:pPr>
    </w:p>
    <w:p w14:paraId="7094E465" w14:textId="77777777" w:rsidR="006F6193" w:rsidRPr="006F6193" w:rsidRDefault="006F6193" w:rsidP="006F6193">
      <w:pPr>
        <w:pStyle w:val="aff6"/>
        <w:ind w:firstLine="560"/>
        <w:rPr>
          <w:rFonts w:hint="eastAsia"/>
        </w:rPr>
      </w:pPr>
      <w:r w:rsidRPr="006F6193">
        <w:rPr>
          <w:rFonts w:hint="eastAsia"/>
        </w:rPr>
        <w:t>清華簡《三不韋》簡5有一個新見的字形，作：</w:t>
      </w:r>
    </w:p>
    <w:p w14:paraId="1B0AFB9E" w14:textId="5AD70863" w:rsidR="006F6193" w:rsidRPr="006F6193" w:rsidRDefault="006F6193" w:rsidP="006F6193">
      <w:pPr>
        <w:pStyle w:val="aff6"/>
        <w:ind w:firstLine="560"/>
        <w:rPr>
          <w:rFonts w:hint="eastAsia"/>
        </w:rPr>
      </w:pPr>
      <w:r w:rsidRPr="006F6193">
        <w:rPr>
          <w:noProof/>
        </w:rPr>
        <w:drawing>
          <wp:inline distT="0" distB="0" distL="0" distR="0" wp14:anchorId="483AE895" wp14:editId="1E85DF5D">
            <wp:extent cx="431800" cy="651774"/>
            <wp:effectExtent l="0" t="0" r="6350" b="0"/>
            <wp:docPr id="86737907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29" cy="65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98DE" w14:textId="0DC7C35F" w:rsidR="006F6193" w:rsidRPr="006F6193" w:rsidRDefault="006F6193" w:rsidP="006F6193">
      <w:pPr>
        <w:pStyle w:val="aff5"/>
        <w:jc w:val="both"/>
        <w:rPr>
          <w:rFonts w:hint="eastAsia"/>
        </w:rPr>
      </w:pPr>
      <w:r w:rsidRPr="006F6193">
        <w:rPr>
          <w:rFonts w:hint="eastAsia"/>
        </w:rPr>
        <w:t>整理者隸作“</w:t>
      </w:r>
      <w:r w:rsidRPr="006F6193">
        <w:rPr>
          <w:noProof/>
        </w:rPr>
        <w:drawing>
          <wp:inline distT="0" distB="0" distL="0" distR="0" wp14:anchorId="16F96629" wp14:editId="63D216F6">
            <wp:extent cx="146050" cy="142875"/>
            <wp:effectExtent l="0" t="0" r="6350" b="9525"/>
            <wp:docPr id="13001202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”，“从欠，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聲，所从‘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’旁上部訛作‘魚’形，讀作‘顯’；簡九九作‘</w:t>
      </w:r>
      <w:bookmarkStart w:id="0" w:name="OLE_LINK1"/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bookmarkEnd w:id="0"/>
      <w:r w:rsidRPr="006F6193">
        <w:rPr>
          <w:rFonts w:hint="eastAsia"/>
        </w:rPr>
        <w:t>’”。</w:t>
      </w:r>
      <w:r w:rsidRPr="006F6193">
        <w:rPr>
          <w:rFonts w:hint="eastAsia"/>
          <w:vertAlign w:val="superscript"/>
        </w:rPr>
        <w:endnoteReference w:id="1"/>
      </w:r>
      <w:r w:rsidRPr="006F6193">
        <w:rPr>
          <w:rFonts w:hint="eastAsia"/>
        </w:rPr>
        <w:t>網友“潘燈”說其左部似“魯”，分析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从“旡”“魯”聲，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何讀作“顯”尚待研究。“好好學習”認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以“魯”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聲，讀作“御”，訓“使用”。“</w:t>
      </w:r>
      <w:proofErr w:type="spellStart"/>
      <w:r w:rsidRPr="006F6193">
        <w:rPr>
          <w:rFonts w:hint="eastAsia"/>
        </w:rPr>
        <w:t>tuonan</w:t>
      </w:r>
      <w:proofErr w:type="spellEnd"/>
      <w:r w:rsidRPr="006F6193">
        <w:rPr>
          <w:rFonts w:hint="eastAsia"/>
        </w:rPr>
        <w:t>”讀作“憲”，訓“觀察”。王寧分析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从“欠”“鰥”聲，左部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“鰥”古文“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𩶊</w:t>
      </w:r>
      <w:r w:rsidRPr="006F6193">
        <w:rPr>
          <w:rFonts w:hint="eastAsia"/>
        </w:rPr>
        <w:t>”，讀作“觀”。子居釋作“鰭”，讀作“視”。</w:t>
      </w:r>
      <w:r w:rsidRPr="006F6193">
        <w:rPr>
          <w:rFonts w:hint="eastAsia"/>
          <w:vertAlign w:val="superscript"/>
        </w:rPr>
        <w:endnoteReference w:id="2"/>
      </w:r>
      <w:r w:rsidRPr="006F6193">
        <w:rPr>
          <w:rFonts w:hint="eastAsia"/>
        </w:rPr>
        <w:t>葉</w:t>
      </w:r>
      <w:proofErr w:type="gramStart"/>
      <w:r w:rsidRPr="006F6193">
        <w:rPr>
          <w:rFonts w:hint="eastAsia"/>
        </w:rPr>
        <w:t>曉茹從</w:t>
      </w:r>
      <w:proofErr w:type="gramEnd"/>
      <w:r w:rsidRPr="006F6193">
        <w:rPr>
          <w:rFonts w:hint="eastAsia"/>
        </w:rPr>
        <w:t>整理者之說，認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其上部有訛成“魚”的可能，“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”“顯”是同源詞，《參不韋》簡1、90“不章五色”的“章”與“顯”同義。</w:t>
      </w:r>
      <w:r w:rsidRPr="006F6193">
        <w:rPr>
          <w:rFonts w:hint="eastAsia"/>
          <w:vertAlign w:val="superscript"/>
        </w:rPr>
        <w:endnoteReference w:id="3"/>
      </w:r>
    </w:p>
    <w:p w14:paraId="7AEC4686" w14:textId="56F6F421" w:rsidR="006F6193" w:rsidRPr="006F6193" w:rsidRDefault="006F6193" w:rsidP="006F6193">
      <w:pPr>
        <w:pStyle w:val="aff6"/>
        <w:ind w:firstLine="560"/>
        <w:rPr>
          <w:rFonts w:hint="eastAsia"/>
        </w:rPr>
      </w:pPr>
      <w:r w:rsidRPr="006F6193">
        <w:rPr>
          <w:rFonts w:hint="eastAsia"/>
        </w:rPr>
        <w:t>按，爭議的焦點是該形的左部，諸家讀作“御”“觀”“視”等皆無必要，整理者</w:t>
      </w:r>
      <w:proofErr w:type="gramStart"/>
      <w:r w:rsidRPr="006F6193">
        <w:rPr>
          <w:rFonts w:hint="eastAsia"/>
        </w:rPr>
        <w:t>將</w:t>
      </w:r>
      <w:proofErr w:type="gramEnd"/>
      <w:r w:rsidRPr="006F6193">
        <w:rPr>
          <w:rFonts w:hint="eastAsia"/>
        </w:rPr>
        <w:t>左部釋作“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”，讀作“顯”最合適。先</w:t>
      </w:r>
      <w:proofErr w:type="gramStart"/>
      <w:r w:rsidRPr="006F6193">
        <w:rPr>
          <w:rFonts w:hint="eastAsia"/>
        </w:rPr>
        <w:t>從</w:t>
      </w:r>
      <w:proofErr w:type="gramEnd"/>
      <w:r w:rsidRPr="006F6193">
        <w:rPr>
          <w:rFonts w:hint="eastAsia"/>
        </w:rPr>
        <w:t>文意上看，簡5辭例是“</w:t>
      </w:r>
      <w:r w:rsidRPr="006F6193">
        <w:rPr>
          <w:noProof/>
        </w:rPr>
        <w:drawing>
          <wp:inline distT="0" distB="0" distL="0" distR="0" wp14:anchorId="78D0F80D" wp14:editId="4D4B25D3">
            <wp:extent cx="146050" cy="142875"/>
            <wp:effectExtent l="0" t="0" r="6350" b="9525"/>
            <wp:docPr id="7400150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五色唯文”，簡99有“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五色唯文”，形成異文</w:t>
      </w:r>
      <w:r w:rsidRPr="006F6193">
        <w:rPr>
          <w:rFonts w:hint="eastAsia"/>
        </w:rPr>
        <w:lastRenderedPageBreak/>
        <w:t>關係，“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”正</w:t>
      </w:r>
      <w:proofErr w:type="gramStart"/>
      <w:r w:rsidRPr="006F6193">
        <w:rPr>
          <w:rFonts w:hint="eastAsia"/>
        </w:rPr>
        <w:t>對應</w:t>
      </w:r>
      <w:proofErr w:type="gramEnd"/>
      <w:r w:rsidRPr="006F6193">
        <w:rPr>
          <w:rFonts w:hint="eastAsia"/>
        </w:rPr>
        <w:t>“</w:t>
      </w:r>
      <w:r w:rsidRPr="006F6193">
        <w:rPr>
          <w:noProof/>
        </w:rPr>
        <w:drawing>
          <wp:inline distT="0" distB="0" distL="0" distR="0" wp14:anchorId="03C8FDAB" wp14:editId="5AAA830D">
            <wp:extent cx="146050" cy="142875"/>
            <wp:effectExtent l="0" t="0" r="6350" b="9525"/>
            <wp:docPr id="145720740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”，均讀作“顯”，另外簡1、90有“不章五色”，“章”義同“顯”，《易·豐》“</w:t>
      </w:r>
      <w:proofErr w:type="gramStart"/>
      <w:r w:rsidRPr="006F6193">
        <w:rPr>
          <w:rFonts w:hint="eastAsia"/>
        </w:rPr>
        <w:t>來</w:t>
      </w:r>
      <w:proofErr w:type="gramEnd"/>
      <w:r w:rsidRPr="006F6193">
        <w:rPr>
          <w:rFonts w:hint="eastAsia"/>
        </w:rPr>
        <w:t>章有慶譽”，虞翻注：“章，顯也。”“章”“彰”與“顯”古常連言，葉</w:t>
      </w:r>
      <w:proofErr w:type="gramStart"/>
      <w:r w:rsidRPr="006F6193">
        <w:rPr>
          <w:rFonts w:hint="eastAsia"/>
        </w:rPr>
        <w:t>曉茹</w:t>
      </w:r>
      <w:proofErr w:type="gramEnd"/>
      <w:r w:rsidRPr="006F6193">
        <w:rPr>
          <w:rFonts w:hint="eastAsia"/>
        </w:rPr>
        <w:t>所舉《</w:t>
      </w:r>
      <w:proofErr w:type="gramStart"/>
      <w:r w:rsidRPr="006F6193">
        <w:rPr>
          <w:rFonts w:hint="eastAsia"/>
        </w:rPr>
        <w:t>列子</w:t>
      </w:r>
      <w:proofErr w:type="gramEnd"/>
      <w:r w:rsidRPr="006F6193">
        <w:rPr>
          <w:rFonts w:hint="eastAsia"/>
        </w:rPr>
        <w:t>·天瑞》“色之所色者彰矣，而色色者未嘗顯”，古</w:t>
      </w:r>
      <w:proofErr w:type="gramStart"/>
      <w:r w:rsidRPr="006F6193">
        <w:rPr>
          <w:rFonts w:hint="eastAsia"/>
        </w:rPr>
        <w:t>書</w:t>
      </w:r>
      <w:proofErr w:type="gramEnd"/>
      <w:r w:rsidRPr="006F6193">
        <w:rPr>
          <w:rFonts w:hint="eastAsia"/>
        </w:rPr>
        <w:t>有“顯章”“章顯”</w:t>
      </w:r>
      <w:proofErr w:type="gramStart"/>
      <w:r w:rsidRPr="006F6193">
        <w:rPr>
          <w:rFonts w:hint="eastAsia"/>
        </w:rPr>
        <w:t>一</w:t>
      </w:r>
      <w:proofErr w:type="gramEnd"/>
      <w:r w:rsidRPr="006F6193">
        <w:rPr>
          <w:rFonts w:hint="eastAsia"/>
        </w:rPr>
        <w:t>詞，我們還可以補充</w:t>
      </w:r>
      <w:proofErr w:type="gramStart"/>
      <w:r w:rsidRPr="006F6193">
        <w:rPr>
          <w:rFonts w:hint="eastAsia"/>
        </w:rPr>
        <w:t>幾</w:t>
      </w:r>
      <w:proofErr w:type="gramEnd"/>
      <w:r w:rsidRPr="006F6193">
        <w:rPr>
          <w:rFonts w:hint="eastAsia"/>
        </w:rPr>
        <w:t>例，清華簡《湯在啻門》簡8：“九月顯章，十月乃成。”《漢書·王莽傳》：“光耀顯章，天符仍</w:t>
      </w:r>
      <w:proofErr w:type="gramStart"/>
      <w:r w:rsidRPr="006F6193">
        <w:rPr>
          <w:rFonts w:hint="eastAsia"/>
        </w:rPr>
        <w:t>臻</w:t>
      </w:r>
      <w:proofErr w:type="gramEnd"/>
      <w:r w:rsidRPr="006F6193">
        <w:rPr>
          <w:rFonts w:hint="eastAsia"/>
        </w:rPr>
        <w:t>。”《後漢書·銚期王霸祭遵列傳》：“顯章</w:t>
      </w:r>
      <w:proofErr w:type="gramStart"/>
      <w:r w:rsidRPr="006F6193">
        <w:rPr>
          <w:rFonts w:hint="eastAsia"/>
        </w:rPr>
        <w:t>國</w:t>
      </w:r>
      <w:proofErr w:type="gramEnd"/>
      <w:r w:rsidRPr="006F6193">
        <w:rPr>
          <w:rFonts w:hint="eastAsia"/>
        </w:rPr>
        <w:t>家篤古之制，</w:t>
      </w:r>
      <w:proofErr w:type="gramStart"/>
      <w:r w:rsidRPr="006F6193">
        <w:rPr>
          <w:rFonts w:hint="eastAsia"/>
        </w:rPr>
        <w:t>為後嗣</w:t>
      </w:r>
      <w:proofErr w:type="gramEnd"/>
      <w:r w:rsidRPr="006F6193">
        <w:rPr>
          <w:rFonts w:hint="eastAsia"/>
        </w:rPr>
        <w:t>法。”《張曹鄭列傳》：“非所以章顯祖宗功德。”《王充王符仲長統列傳》：“以譏當時失得，不欲章顯其名。”</w:t>
      </w:r>
    </w:p>
    <w:p w14:paraId="555A86A1" w14:textId="5B7329DD" w:rsidR="006F6193" w:rsidRPr="006F6193" w:rsidRDefault="006F6193" w:rsidP="006F6193">
      <w:pPr>
        <w:pStyle w:val="aff6"/>
        <w:ind w:firstLine="560"/>
        <w:rPr>
          <w:rFonts w:hint="eastAsia"/>
        </w:rPr>
      </w:pPr>
      <w:proofErr w:type="gramStart"/>
      <w:r w:rsidRPr="006F6193">
        <w:rPr>
          <w:rFonts w:hint="eastAsia"/>
        </w:rPr>
        <w:t>從</w:t>
      </w:r>
      <w:proofErr w:type="gramEnd"/>
      <w:r w:rsidRPr="006F6193">
        <w:rPr>
          <w:rFonts w:hint="eastAsia"/>
        </w:rPr>
        <w:t>字形上看，諸家說其左上部似“魚”是可取的，不過有一點諸家皆未指出，即“魚”實由“</w:t>
      </w:r>
      <w:bookmarkStart w:id="1" w:name="OLE_LINK3"/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bookmarkEnd w:id="1"/>
      <w:r w:rsidRPr="006F6193">
        <w:rPr>
          <w:rFonts w:hint="eastAsia"/>
        </w:rPr>
        <w:t>”</w:t>
      </w:r>
      <w:proofErr w:type="gramStart"/>
      <w:r w:rsidRPr="006F6193">
        <w:rPr>
          <w:rFonts w:hint="eastAsia"/>
        </w:rPr>
        <w:t>上部所</w:t>
      </w:r>
      <w:proofErr w:type="gramEnd"/>
      <w:r w:rsidRPr="006F6193">
        <w:rPr>
          <w:rFonts w:hint="eastAsia"/>
        </w:rPr>
        <w:t>从之“</w:t>
      </w:r>
      <w:bookmarkStart w:id="2" w:name="OLE_LINK4"/>
      <w:r w:rsidRPr="006F6193">
        <w:rPr>
          <w:rFonts w:ascii="SimSun-ExtB" w:eastAsia="SimSun-ExtB" w:hAnsi="SimSun-ExtB" w:cs="SimSun-ExtB" w:hint="eastAsia"/>
        </w:rPr>
        <w:t>𫲸</w:t>
      </w:r>
      <w:bookmarkEnd w:id="2"/>
      <w:r w:rsidRPr="006F6193">
        <w:rPr>
          <w:rFonts w:hint="eastAsia"/>
        </w:rPr>
        <w:t>”</w:t>
      </w:r>
      <w:proofErr w:type="gramStart"/>
      <w:r w:rsidRPr="006F6193">
        <w:rPr>
          <w:rFonts w:hint="eastAsia"/>
        </w:rPr>
        <w:t>變形音化</w:t>
      </w:r>
      <w:proofErr w:type="gramEnd"/>
      <w:r w:rsidRPr="006F6193">
        <w:rPr>
          <w:rFonts w:hint="eastAsia"/>
        </w:rPr>
        <w:t>而</w:t>
      </w:r>
      <w:proofErr w:type="gramStart"/>
      <w:r w:rsidRPr="006F6193">
        <w:rPr>
          <w:rFonts w:hint="eastAsia"/>
        </w:rPr>
        <w:t>來</w:t>
      </w:r>
      <w:proofErr w:type="gramEnd"/>
      <w:r w:rsidRPr="006F6193">
        <w:rPr>
          <w:rFonts w:hint="eastAsia"/>
        </w:rPr>
        <w:t>。《參不韋》簡99“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”作</w:t>
      </w:r>
      <w:r w:rsidRPr="006F6193">
        <w:rPr>
          <w:noProof/>
        </w:rPr>
        <w:drawing>
          <wp:inline distT="0" distB="0" distL="0" distR="0" wp14:anchorId="50B82ECF" wp14:editId="18A70B8F">
            <wp:extent cx="193675" cy="215900"/>
            <wp:effectExtent l="0" t="0" r="0" b="0"/>
            <wp:docPr id="15627818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，簡121“</w:t>
      </w:r>
      <w:r w:rsidRPr="006F6193">
        <w:rPr>
          <w:noProof/>
        </w:rPr>
        <w:drawing>
          <wp:inline distT="0" distB="0" distL="0" distR="0" wp14:anchorId="44E8A30D" wp14:editId="79178B3F">
            <wp:extent cx="149225" cy="152400"/>
            <wp:effectExtent l="0" t="0" r="3175" b="0"/>
            <wp:docPr id="143640757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”作</w:t>
      </w:r>
      <w:r w:rsidRPr="006F6193">
        <w:rPr>
          <w:noProof/>
        </w:rPr>
        <w:drawing>
          <wp:inline distT="0" distB="0" distL="0" distR="0" wp14:anchorId="2BC3FA1F" wp14:editId="1096D489">
            <wp:extent cx="142875" cy="215900"/>
            <wp:effectExtent l="0" t="0" r="9525" b="0"/>
            <wp:docPr id="166159658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，新蔡簡甲簡35“憲”作</w:t>
      </w:r>
      <w:r w:rsidRPr="006F6193">
        <w:rPr>
          <w:noProof/>
        </w:rPr>
        <w:drawing>
          <wp:inline distT="0" distB="0" distL="0" distR="0" wp14:anchorId="185F4D48" wp14:editId="7A3C1157">
            <wp:extent cx="177800" cy="215900"/>
            <wp:effectExtent l="0" t="0" r="0" b="0"/>
            <wp:docPr id="64748975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，上部與楚簡“魚”寫法很類似，上部僅多出一斜筆，下部多</w:t>
      </w:r>
      <w:proofErr w:type="gramStart"/>
      <w:r w:rsidRPr="006F6193">
        <w:rPr>
          <w:rFonts w:hint="eastAsia"/>
        </w:rPr>
        <w:t>一</w:t>
      </w:r>
      <w:proofErr w:type="gramEnd"/>
      <w:r w:rsidRPr="006F6193">
        <w:rPr>
          <w:rFonts w:hint="eastAsia"/>
        </w:rPr>
        <w:t>“火”形，楚簡“魚”作</w:t>
      </w:r>
      <w:r w:rsidRPr="006F6193">
        <w:rPr>
          <w:noProof/>
        </w:rPr>
        <w:drawing>
          <wp:inline distT="0" distB="0" distL="0" distR="0" wp14:anchorId="1B248AB7" wp14:editId="52F76B88">
            <wp:extent cx="127000" cy="215900"/>
            <wp:effectExtent l="0" t="0" r="6350" b="0"/>
            <wp:docPr id="152910737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（曾侯乙墓簡2），可</w:t>
      </w:r>
      <w:proofErr w:type="gramStart"/>
      <w:r w:rsidRPr="006F6193">
        <w:rPr>
          <w:rFonts w:hint="eastAsia"/>
        </w:rPr>
        <w:t>對</w:t>
      </w:r>
      <w:proofErr w:type="gramEnd"/>
      <w:r w:rsidRPr="006F6193">
        <w:rPr>
          <w:rFonts w:hint="eastAsia"/>
        </w:rPr>
        <w:t>比。大概是由</w:t>
      </w:r>
      <w:proofErr w:type="gramStart"/>
      <w:r w:rsidRPr="006F6193">
        <w:rPr>
          <w:rFonts w:hint="eastAsia"/>
        </w:rPr>
        <w:t>於</w:t>
      </w:r>
      <w:proofErr w:type="gramEnd"/>
      <w:r w:rsidRPr="006F6193">
        <w:rPr>
          <w:rFonts w:hint="eastAsia"/>
        </w:rPr>
        <w:t>楚簡“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”上部變得與楚簡“</w:t>
      </w:r>
      <w:r w:rsidRPr="006F6193">
        <w:rPr>
          <w:rFonts w:ascii="SimSun-ExtB" w:eastAsia="SimSun-ExtB" w:hAnsi="SimSun-ExtB" w:cs="SimSun-ExtB" w:hint="eastAsia"/>
        </w:rPr>
        <w:t>𫲸</w:t>
      </w:r>
      <w:r w:rsidRPr="006F6193">
        <w:rPr>
          <w:rFonts w:hint="eastAsia"/>
        </w:rPr>
        <w:t>”的一般寫法不近，抄手遂</w:t>
      </w:r>
      <w:proofErr w:type="gramStart"/>
      <w:r w:rsidRPr="006F6193">
        <w:rPr>
          <w:rFonts w:hint="eastAsia"/>
        </w:rPr>
        <w:t>將</w:t>
      </w:r>
      <w:proofErr w:type="gramEnd"/>
      <w:r w:rsidRPr="006F6193">
        <w:rPr>
          <w:rFonts w:hint="eastAsia"/>
        </w:rPr>
        <w:t>簡5字形改成从“魚”，楚簡“害”一般作</w:t>
      </w:r>
      <w:r w:rsidRPr="006F6193">
        <w:rPr>
          <w:noProof/>
        </w:rPr>
        <w:drawing>
          <wp:inline distT="0" distB="0" distL="0" distR="0" wp14:anchorId="63EA53DD" wp14:editId="443CCF30">
            <wp:extent cx="158750" cy="215900"/>
            <wp:effectExtent l="0" t="0" r="0" b="0"/>
            <wp:docPr id="45655740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</w:t>
      </w:r>
      <w:proofErr w:type="gramStart"/>
      <w:r w:rsidRPr="006F6193">
        <w:rPr>
          <w:rFonts w:hint="eastAsia"/>
        </w:rPr>
        <w:t>郭</w:t>
      </w:r>
      <w:proofErr w:type="gramEnd"/>
      <w:r w:rsidRPr="006F6193">
        <w:rPr>
          <w:rFonts w:hint="eastAsia"/>
        </w:rPr>
        <w:t>店簡《成之聞之》簡30）、</w:t>
      </w:r>
      <w:r w:rsidRPr="006F6193">
        <w:rPr>
          <w:noProof/>
        </w:rPr>
        <w:drawing>
          <wp:inline distT="0" distB="0" distL="0" distR="0" wp14:anchorId="2FA026C5" wp14:editId="0CF3D5A4">
            <wp:extent cx="200025" cy="215900"/>
            <wp:effectExtent l="0" t="0" r="9525" b="0"/>
            <wp:docPr id="112510181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（上博簡《孔子詩論》簡8）等。</w:t>
      </w:r>
    </w:p>
    <w:p w14:paraId="0CEBA363" w14:textId="6383724C" w:rsidR="006F6193" w:rsidRPr="006F6193" w:rsidRDefault="006F6193" w:rsidP="006F6193">
      <w:pPr>
        <w:pStyle w:val="aff6"/>
        <w:ind w:firstLine="560"/>
        <w:rPr>
          <w:rFonts w:hint="eastAsia"/>
        </w:rPr>
      </w:pPr>
      <w:r w:rsidRPr="006F6193">
        <w:rPr>
          <w:rFonts w:hint="eastAsia"/>
        </w:rPr>
        <w:t>更重要的是，“憲/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”與“魚”讀音關係很近。《說文》謂“憲”</w:t>
      </w:r>
      <w:r w:rsidRPr="006F6193">
        <w:rPr>
          <w:rFonts w:hint="eastAsia"/>
        </w:rPr>
        <w:lastRenderedPageBreak/>
        <w:t>字“从心、从目、从害省聲”，金文“</w:t>
      </w:r>
      <w:bookmarkStart w:id="3" w:name="OLE_LINK2"/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bookmarkEnd w:id="3"/>
      <w:r w:rsidRPr="006F6193">
        <w:rPr>
          <w:rFonts w:hint="eastAsia"/>
        </w:rPr>
        <w:t>”作</w:t>
      </w:r>
      <w:r w:rsidRPr="006F6193">
        <w:rPr>
          <w:noProof/>
        </w:rPr>
        <w:drawing>
          <wp:inline distT="0" distB="0" distL="0" distR="0" wp14:anchorId="2DFC131B" wp14:editId="23112349">
            <wp:extent cx="171450" cy="215900"/>
            <wp:effectExtent l="0" t="0" r="0" b="0"/>
            <wp:docPr id="117022065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（史</w:t>
      </w:r>
      <w:proofErr w:type="gramStart"/>
      <w:r w:rsidRPr="006F6193">
        <w:rPr>
          <w:rFonts w:hint="eastAsia"/>
        </w:rPr>
        <w:t>墻</w:t>
      </w:r>
      <w:proofErr w:type="gramEnd"/>
      <w:r w:rsidRPr="006F6193">
        <w:rPr>
          <w:rFonts w:hint="eastAsia"/>
        </w:rPr>
        <w:t>盤，《集成》10175）、</w:t>
      </w:r>
      <w:r w:rsidRPr="006F6193">
        <w:rPr>
          <w:noProof/>
        </w:rPr>
        <w:drawing>
          <wp:inline distT="0" distB="0" distL="0" distR="0" wp14:anchorId="3A75CDD9" wp14:editId="11C36C65">
            <wp:extent cx="114300" cy="215900"/>
            <wp:effectExtent l="0" t="0" r="0" b="0"/>
            <wp:docPr id="79888796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（丼人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𡚬</w:t>
      </w:r>
      <w:r w:rsidRPr="006F6193">
        <w:rPr>
          <w:rFonts w:hint="eastAsia"/>
        </w:rPr>
        <w:t>鐘，《集成》109）等，一般視作从目，从“害”省聲，</w:t>
      </w:r>
      <w:r w:rsidRPr="006F6193">
        <w:rPr>
          <w:rFonts w:hint="eastAsia"/>
          <w:vertAlign w:val="superscript"/>
        </w:rPr>
        <w:endnoteReference w:id="4"/>
      </w:r>
      <w:r w:rsidRPr="006F6193">
        <w:rPr>
          <w:rFonts w:hint="eastAsia"/>
        </w:rPr>
        <w:t>睡虎地秦簡《法律答問》“害盜”在《秦律十八種》的《內史雜》篇中作“憲盜”。</w:t>
      </w:r>
      <w:r w:rsidRPr="006F6193">
        <w:rPr>
          <w:rFonts w:hint="eastAsia"/>
          <w:vertAlign w:val="superscript"/>
        </w:rPr>
        <w:endnoteReference w:id="5"/>
      </w:r>
      <w:r w:rsidRPr="006F6193">
        <w:rPr>
          <w:rFonts w:hint="eastAsia"/>
        </w:rPr>
        <w:t>我們知道“害”與魚部字關係十分密切，伯家父</w:t>
      </w:r>
      <w:proofErr w:type="gramStart"/>
      <w:r w:rsidRPr="006F6193">
        <w:rPr>
          <w:rFonts w:hint="eastAsia"/>
        </w:rPr>
        <w:t>簋</w:t>
      </w:r>
      <w:proofErr w:type="gramEnd"/>
      <w:r w:rsidRPr="006F6193">
        <w:rPr>
          <w:rFonts w:hint="eastAsia"/>
        </w:rPr>
        <w:t>蓋“害”作</w:t>
      </w:r>
      <w:r w:rsidRPr="006F6193">
        <w:rPr>
          <w:noProof/>
        </w:rPr>
        <w:drawing>
          <wp:inline distT="0" distB="0" distL="0" distR="0" wp14:anchorId="5466CBE8" wp14:editId="616F9340">
            <wp:extent cx="123825" cy="215900"/>
            <wp:effectExtent l="0" t="0" r="9525" b="0"/>
            <wp:docPr id="128858616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（《集成》4156），常常在“口”上加橫筆變</w:t>
      </w:r>
      <w:proofErr w:type="gramStart"/>
      <w:r w:rsidRPr="006F6193">
        <w:rPr>
          <w:rFonts w:hint="eastAsia"/>
        </w:rPr>
        <w:t>形音化為“古”來標</w:t>
      </w:r>
      <w:proofErr w:type="gramEnd"/>
      <w:r w:rsidRPr="006F6193">
        <w:rPr>
          <w:rFonts w:hint="eastAsia"/>
        </w:rPr>
        <w:t>音，如師害</w:t>
      </w:r>
      <w:proofErr w:type="gramStart"/>
      <w:r w:rsidRPr="006F6193">
        <w:rPr>
          <w:rFonts w:hint="eastAsia"/>
        </w:rPr>
        <w:t>簋</w:t>
      </w:r>
      <w:proofErr w:type="gramEnd"/>
      <w:r w:rsidRPr="006F6193">
        <w:rPr>
          <w:rFonts w:hint="eastAsia"/>
        </w:rPr>
        <w:t>作</w:t>
      </w:r>
      <w:r w:rsidRPr="006F6193">
        <w:rPr>
          <w:noProof/>
        </w:rPr>
        <w:drawing>
          <wp:inline distT="0" distB="0" distL="0" distR="0" wp14:anchorId="06A96777" wp14:editId="1B9EBF70">
            <wp:extent cx="130175" cy="215900"/>
            <wp:effectExtent l="0" t="0" r="3175" b="0"/>
            <wp:docPr id="94315497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（《集成》4116），害叔</w:t>
      </w:r>
      <w:proofErr w:type="gramStart"/>
      <w:r w:rsidRPr="006F6193">
        <w:rPr>
          <w:rFonts w:hint="eastAsia"/>
        </w:rPr>
        <w:t>簋</w:t>
      </w:r>
      <w:proofErr w:type="gramEnd"/>
      <w:r w:rsidRPr="006F6193">
        <w:rPr>
          <w:rFonts w:hint="eastAsia"/>
        </w:rPr>
        <w:t>作</w:t>
      </w:r>
      <w:r w:rsidRPr="006F6193">
        <w:rPr>
          <w:noProof/>
        </w:rPr>
        <w:drawing>
          <wp:inline distT="0" distB="0" distL="0" distR="0" wp14:anchorId="2BF2EE17" wp14:editId="26BF126C">
            <wp:extent cx="193675" cy="215900"/>
            <wp:effectExtent l="0" t="0" r="0" b="0"/>
            <wp:docPr id="1085898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（《集成》3806）等，鑄公</w:t>
      </w:r>
      <w:bookmarkStart w:id="4" w:name="OLE_LINK5"/>
      <w:r w:rsidRPr="006F6193">
        <w:rPr>
          <w:rFonts w:ascii="宋体-方正超大字符集" w:eastAsia="宋体-方正超大字符集" w:hAnsi="宋体-方正超大字符集" w:cs="宋体-方正超大字符集" w:hint="eastAsia"/>
        </w:rPr>
        <w:t>𠤳</w:t>
      </w:r>
      <w:bookmarkEnd w:id="4"/>
      <w:r w:rsidRPr="006F6193">
        <w:rPr>
          <w:rFonts w:hint="eastAsia"/>
        </w:rPr>
        <w:t>之“</w:t>
      </w:r>
      <w:r w:rsidRPr="006F6193">
        <w:rPr>
          <w:noProof/>
        </w:rPr>
        <w:drawing>
          <wp:inline distT="0" distB="0" distL="0" distR="0" wp14:anchorId="21A4A221" wp14:editId="3DB1D377">
            <wp:extent cx="92075" cy="234950"/>
            <wp:effectExtent l="0" t="0" r="3175" b="0"/>
            <wp:docPr id="7370692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”、旅虎</w:t>
      </w:r>
      <w:bookmarkStart w:id="5" w:name="OLE_LINK11"/>
      <w:r w:rsidRPr="006F6193">
        <w:rPr>
          <w:rFonts w:ascii="宋体-方正超大字符集" w:eastAsia="宋体-方正超大字符集" w:hAnsi="宋体-方正超大字符集" w:cs="宋体-方正超大字符集" w:hint="eastAsia"/>
        </w:rPr>
        <w:t>𠤳</w:t>
      </w:r>
      <w:bookmarkEnd w:id="5"/>
      <w:r w:rsidRPr="006F6193">
        <w:rPr>
          <w:rFonts w:hint="eastAsia"/>
        </w:rPr>
        <w:t>之“</w:t>
      </w:r>
      <w:r w:rsidRPr="006F6193">
        <w:rPr>
          <w:noProof/>
        </w:rPr>
        <w:drawing>
          <wp:inline distT="0" distB="0" distL="0" distR="0" wp14:anchorId="43EC8130" wp14:editId="226751FA">
            <wp:extent cx="142875" cy="234950"/>
            <wp:effectExtent l="0" t="0" r="9525" b="0"/>
            <wp:docPr id="174493368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”等是在“害”上累加聲符“五”，用作“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𠤳</w:t>
      </w:r>
      <w:r w:rsidRPr="006F6193">
        <w:rPr>
          <w:rFonts w:hint="eastAsia"/>
        </w:rPr>
        <w:t>”，</w:t>
      </w:r>
      <w:r w:rsidRPr="006F6193">
        <w:rPr>
          <w:rFonts w:hint="eastAsia"/>
          <w:vertAlign w:val="superscript"/>
        </w:rPr>
        <w:endnoteReference w:id="6"/>
      </w:r>
      <w:r w:rsidRPr="006F6193">
        <w:rPr>
          <w:rFonts w:hint="eastAsia"/>
        </w:rPr>
        <w:t>金文“</w:t>
      </w:r>
      <w:bookmarkStart w:id="6" w:name="OLE_LINK6"/>
      <w:r w:rsidRPr="006F6193">
        <w:rPr>
          <w:rFonts w:hint="eastAsia"/>
        </w:rPr>
        <w:t>㝬</w:t>
      </w:r>
      <w:bookmarkEnd w:id="6"/>
      <w:r w:rsidRPr="006F6193">
        <w:rPr>
          <w:rFonts w:hint="eastAsia"/>
        </w:rPr>
        <w:t>”“</w:t>
      </w:r>
      <w:bookmarkStart w:id="7" w:name="OLE_LINK7"/>
      <w:r w:rsidRPr="006F6193">
        <w:rPr>
          <w:rFonts w:ascii="SimSun-ExtB" w:eastAsia="SimSun-ExtB" w:hAnsi="SimSun-ExtB" w:cs="SimSun-ExtB" w:hint="eastAsia"/>
        </w:rPr>
        <w:t>𫯤</w:t>
      </w:r>
      <w:bookmarkEnd w:id="7"/>
      <w:r w:rsidRPr="006F6193">
        <w:rPr>
          <w:rFonts w:hint="eastAsia"/>
        </w:rPr>
        <w:t>”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一字異體，唐蘭指出當讀作“胡”，</w:t>
      </w:r>
      <w:r w:rsidRPr="006F6193">
        <w:rPr>
          <w:rFonts w:hint="eastAsia"/>
          <w:vertAlign w:val="superscript"/>
        </w:rPr>
        <w:endnoteReference w:id="7"/>
      </w:r>
      <w:proofErr w:type="gramStart"/>
      <w:r w:rsidRPr="006F6193">
        <w:rPr>
          <w:rFonts w:hint="eastAsia"/>
        </w:rPr>
        <w:t>樂律名</w:t>
      </w:r>
      <w:proofErr w:type="gramEnd"/>
      <w:r w:rsidRPr="006F6193">
        <w:rPr>
          <w:rFonts w:hint="eastAsia"/>
        </w:rPr>
        <w:t>“姑洗”曾侯乙編鐘、</w:t>
      </w:r>
      <w:proofErr w:type="gramStart"/>
      <w:r w:rsidRPr="006F6193">
        <w:rPr>
          <w:rFonts w:hint="eastAsia"/>
        </w:rPr>
        <w:t>磬作“割</w:t>
      </w:r>
      <w:r w:rsidRPr="006F6193">
        <w:rPr>
          <w:rFonts w:ascii="SimSun-ExtB" w:eastAsia="SimSun-ExtB" w:hAnsi="SimSun-ExtB" w:cs="SimSun-ExtB" w:hint="eastAsia"/>
        </w:rPr>
        <w:t>𬚬</w:t>
      </w:r>
      <w:r w:rsidRPr="006F6193">
        <w:rPr>
          <w:rFonts w:hint="eastAsia"/>
        </w:rPr>
        <w:t>”</w:t>
      </w:r>
      <w:proofErr w:type="gramEnd"/>
      <w:r w:rsidRPr="006F6193">
        <w:rPr>
          <w:rFonts w:hint="eastAsia"/>
        </w:rPr>
        <w:t>，</w:t>
      </w:r>
      <w:r w:rsidRPr="006F6193">
        <w:rPr>
          <w:rFonts w:hint="eastAsia"/>
          <w:vertAlign w:val="superscript"/>
        </w:rPr>
        <w:endnoteReference w:id="8"/>
      </w:r>
      <w:r w:rsidRPr="006F6193">
        <w:rPr>
          <w:rFonts w:hint="eastAsia"/>
        </w:rPr>
        <w:t>㝬</w:t>
      </w:r>
      <w:proofErr w:type="gramStart"/>
      <w:r w:rsidRPr="006F6193">
        <w:rPr>
          <w:rFonts w:hint="eastAsia"/>
        </w:rPr>
        <w:t>簋</w:t>
      </w:r>
      <w:proofErr w:type="gramEnd"/>
      <w:r w:rsidRPr="006F6193">
        <w:rPr>
          <w:rFonts w:hint="eastAsia"/>
        </w:rPr>
        <w:t>（《集成》4317）的“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ascii="SimSun-ExtB" w:eastAsia="SimSun-ExtB" w:hAnsi="SimSun-ExtB" w:cs="SimSun-ExtB" w:hint="eastAsia"/>
        </w:rPr>
        <w:t>𬖧</w:t>
      </w:r>
      <w:r w:rsidRPr="006F6193">
        <w:rPr>
          <w:rFonts w:hint="eastAsia"/>
        </w:rPr>
        <w:t>”謝明文讀作“胡耇”，現</w:t>
      </w:r>
      <w:proofErr w:type="gramStart"/>
      <w:r w:rsidRPr="006F6193">
        <w:rPr>
          <w:rFonts w:hint="eastAsia"/>
        </w:rPr>
        <w:t>將</w:t>
      </w:r>
      <w:proofErr w:type="gramEnd"/>
      <w:r w:rsidRPr="006F6193">
        <w:rPr>
          <w:rFonts w:hint="eastAsia"/>
        </w:rPr>
        <w:t>謝說引用如下：</w:t>
      </w:r>
    </w:p>
    <w:p w14:paraId="46E7B8B9" w14:textId="4215D846" w:rsidR="006F6193" w:rsidRPr="006F6193" w:rsidRDefault="006F6193" w:rsidP="006F6193">
      <w:pPr>
        <w:pStyle w:val="aff6"/>
        <w:ind w:firstLine="560"/>
        <w:rPr>
          <w:rFonts w:hint="eastAsia"/>
        </w:rPr>
      </w:pPr>
      <w:r w:rsidRPr="006F6193">
        <w:rPr>
          <w:rFonts w:hint="eastAsia"/>
        </w:rPr>
        <w:t>㝬</w:t>
      </w:r>
      <w:proofErr w:type="gramStart"/>
      <w:r w:rsidRPr="006F6193">
        <w:rPr>
          <w:rFonts w:hint="eastAsia"/>
        </w:rPr>
        <w:t>簋</w:t>
      </w:r>
      <w:proofErr w:type="gramEnd"/>
      <w:r w:rsidRPr="006F6193">
        <w:rPr>
          <w:rFonts w:hint="eastAsia"/>
        </w:rPr>
        <w:t>“</w:t>
      </w:r>
      <w:proofErr w:type="gramStart"/>
      <w:r w:rsidRPr="006F6193">
        <w:rPr>
          <w:rFonts w:hint="eastAsia"/>
        </w:rPr>
        <w:t>陀陀降余</w:t>
      </w:r>
      <w:proofErr w:type="gramEnd"/>
      <w:r w:rsidRPr="006F6193">
        <w:rPr>
          <w:rFonts w:hint="eastAsia"/>
        </w:rPr>
        <w:t>多福、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ascii="SimSun-ExtB" w:eastAsia="SimSun-ExtB" w:hAnsi="SimSun-ExtB" w:cs="SimSun-ExtB" w:hint="eastAsia"/>
        </w:rPr>
        <w:t>𬖧</w:t>
      </w:r>
      <w:r w:rsidRPr="006F6193">
        <w:rPr>
          <w:rFonts w:hint="eastAsia"/>
        </w:rPr>
        <w:t>、宇（訏）慕（謨）、遠</w:t>
      </w:r>
      <w:proofErr w:type="gramStart"/>
      <w:r w:rsidRPr="006F6193">
        <w:rPr>
          <w:rFonts w:hint="eastAsia"/>
        </w:rPr>
        <w:t>猷</w:t>
      </w:r>
      <w:proofErr w:type="gramEnd"/>
      <w:r w:rsidRPr="006F6193">
        <w:rPr>
          <w:rFonts w:hint="eastAsia"/>
        </w:rPr>
        <w:t>”之“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bookmarkStart w:id="8" w:name="OLE_LINK10"/>
      <w:r w:rsidRPr="006F6193">
        <w:rPr>
          <w:rFonts w:ascii="SimSun-ExtB" w:eastAsia="SimSun-ExtB" w:hAnsi="SimSun-ExtB" w:cs="SimSun-ExtB" w:hint="eastAsia"/>
        </w:rPr>
        <w:t>𬖧</w:t>
      </w:r>
      <w:bookmarkEnd w:id="8"/>
      <w:r w:rsidRPr="006F6193">
        <w:rPr>
          <w:rFonts w:hint="eastAsia"/>
        </w:rPr>
        <w:t>”即“胡耇”。</w:t>
      </w:r>
      <w:proofErr w:type="gramStart"/>
      <w:r w:rsidRPr="006F6193">
        <w:rPr>
          <w:rFonts w:hint="eastAsia"/>
        </w:rPr>
        <w:t>簋</w:t>
      </w:r>
      <w:proofErr w:type="gramEnd"/>
      <w:r w:rsidRPr="006F6193">
        <w:rPr>
          <w:rFonts w:hint="eastAsia"/>
        </w:rPr>
        <w:t>銘“</w:t>
      </w:r>
      <w:r w:rsidRPr="006F6193">
        <w:rPr>
          <w:rFonts w:ascii="SimSun-ExtB" w:eastAsia="SimSun-ExtB" w:hAnsi="SimSun-ExtB" w:cs="SimSun-ExtB" w:hint="eastAsia"/>
        </w:rPr>
        <w:t>𬖧</w:t>
      </w:r>
      <w:r w:rsidRPr="006F6193">
        <w:rPr>
          <w:rFonts w:hint="eastAsia"/>
        </w:rPr>
        <w:t>”前一字，彩照作“</w:t>
      </w:r>
      <w:r w:rsidRPr="006F6193">
        <w:rPr>
          <w:noProof/>
        </w:rPr>
        <w:drawing>
          <wp:inline distT="0" distB="0" distL="0" distR="0" wp14:anchorId="6324E6ED" wp14:editId="144F5252">
            <wp:extent cx="136525" cy="234950"/>
            <wp:effectExtent l="0" t="0" r="0" b="0"/>
            <wp:docPr id="23245567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”（《周原出土青銅器》第10卷，第2144頁），其下部</w:t>
      </w:r>
      <w:proofErr w:type="gramStart"/>
      <w:r w:rsidRPr="006F6193">
        <w:rPr>
          <w:rFonts w:hint="eastAsia"/>
        </w:rPr>
        <w:t>應</w:t>
      </w:r>
      <w:proofErr w:type="gramEnd"/>
      <w:r w:rsidRPr="006F6193">
        <w:rPr>
          <w:rFonts w:hint="eastAsia"/>
        </w:rPr>
        <w:t>是“目”之殘而非“口”，因此此字</w:t>
      </w:r>
      <w:proofErr w:type="gramStart"/>
      <w:r w:rsidRPr="006F6193">
        <w:rPr>
          <w:rFonts w:hint="eastAsia"/>
        </w:rPr>
        <w:t>應</w:t>
      </w:r>
      <w:proofErr w:type="gramEnd"/>
      <w:r w:rsidRPr="006F6193">
        <w:rPr>
          <w:rFonts w:hint="eastAsia"/>
        </w:rPr>
        <w:t>釋作“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”而非“害”。</w:t>
      </w:r>
      <w:proofErr w:type="gramStart"/>
      <w:r w:rsidRPr="006F6193">
        <w:rPr>
          <w:rFonts w:hint="eastAsia"/>
        </w:rPr>
        <w:t>從</w:t>
      </w:r>
      <w:proofErr w:type="gramEnd"/>
      <w:r w:rsidRPr="006F6193">
        <w:rPr>
          <w:rFonts w:hint="eastAsia"/>
        </w:rPr>
        <w:t>偏旁組合</w:t>
      </w:r>
      <w:proofErr w:type="gramStart"/>
      <w:r w:rsidRPr="006F6193">
        <w:rPr>
          <w:rFonts w:hint="eastAsia"/>
        </w:rPr>
        <w:t>來</w:t>
      </w:r>
      <w:proofErr w:type="gramEnd"/>
      <w:r w:rsidRPr="006F6193">
        <w:rPr>
          <w:rFonts w:hint="eastAsia"/>
        </w:rPr>
        <w:t>看，伯</w:t>
      </w:r>
      <w:r w:rsidRPr="006F6193">
        <w:rPr>
          <w:noProof/>
        </w:rPr>
        <w:drawing>
          <wp:inline distT="0" distB="0" distL="0" distR="0" wp14:anchorId="19BBFFCC" wp14:editId="230A8D4C">
            <wp:extent cx="152400" cy="152400"/>
            <wp:effectExtent l="0" t="0" r="0" b="0"/>
            <wp:docPr id="184366436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甗（《集成》00868）“</w:t>
      </w:r>
      <w:r w:rsidRPr="006F6193">
        <w:rPr>
          <w:noProof/>
        </w:rPr>
        <w:drawing>
          <wp:inline distT="0" distB="0" distL="0" distR="0" wp14:anchorId="5C50E596" wp14:editId="7369EC57">
            <wp:extent cx="114300" cy="215900"/>
            <wp:effectExtent l="0" t="0" r="0" b="0"/>
            <wp:docPr id="139098698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”與作</w:t>
      </w:r>
      <w:proofErr w:type="gramStart"/>
      <w:r w:rsidRPr="006F6193">
        <w:rPr>
          <w:rFonts w:hint="eastAsia"/>
        </w:rPr>
        <w:t>冊吳</w:t>
      </w:r>
      <w:proofErr w:type="gramEnd"/>
      <w:r w:rsidRPr="006F6193">
        <w:rPr>
          <w:rFonts w:hint="eastAsia"/>
        </w:rPr>
        <w:t>盉（《銘圖》14797）“</w:t>
      </w:r>
      <w:r w:rsidRPr="006F6193">
        <w:rPr>
          <w:noProof/>
        </w:rPr>
        <w:drawing>
          <wp:inline distT="0" distB="0" distL="0" distR="0" wp14:anchorId="26849957" wp14:editId="5B2B0E39">
            <wp:extent cx="161925" cy="215900"/>
            <wp:effectExtent l="0" t="0" r="9525" b="0"/>
            <wp:docPr id="14801174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</w:t>
      </w:r>
      <w:proofErr w:type="gramStart"/>
      <w:r w:rsidRPr="006F6193">
        <w:rPr>
          <w:rFonts w:hint="eastAsia"/>
        </w:rPr>
        <w:t>應</w:t>
      </w:r>
      <w:proofErr w:type="gramEnd"/>
      <w:r w:rsidRPr="006F6193">
        <w:rPr>
          <w:rFonts w:hint="eastAsia"/>
        </w:rPr>
        <w:t>是一字異體，但前者从“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”聲，</w:t>
      </w:r>
      <w:proofErr w:type="gramStart"/>
      <w:r w:rsidRPr="006F6193">
        <w:rPr>
          <w:rFonts w:hint="eastAsia"/>
        </w:rPr>
        <w:t>後</w:t>
      </w:r>
      <w:proofErr w:type="gramEnd"/>
      <w:r w:rsidRPr="006F6193">
        <w:rPr>
          <w:rFonts w:hint="eastAsia"/>
        </w:rPr>
        <w:t>者从“害”聲，可證“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”“害”音近。曾侯乙墓</w:t>
      </w:r>
      <w:proofErr w:type="gramStart"/>
      <w:r w:rsidRPr="006F6193">
        <w:rPr>
          <w:rFonts w:hint="eastAsia"/>
        </w:rPr>
        <w:t>樂</w:t>
      </w:r>
      <w:proofErr w:type="gramEnd"/>
      <w:r w:rsidRPr="006F6193">
        <w:rPr>
          <w:rFonts w:hint="eastAsia"/>
        </w:rPr>
        <w:t>器銘文中“姑洗”之“姑”或从“害”聲，或从“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”聲（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本</w:t>
      </w:r>
      <w:proofErr w:type="gramStart"/>
      <w:r w:rsidRPr="006F6193">
        <w:rPr>
          <w:rFonts w:hint="eastAsia"/>
        </w:rPr>
        <w:t>从害省</w:t>
      </w:r>
      <w:proofErr w:type="gramEnd"/>
      <w:r w:rsidRPr="006F6193">
        <w:rPr>
          <w:rFonts w:hint="eastAsia"/>
        </w:rPr>
        <w:t>聲），因此“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”自可用作與“姑”同从“古”聲的“胡”。又金文中“</w:t>
      </w:r>
      <w:r w:rsidRPr="006F6193">
        <w:rPr>
          <w:noProof/>
        </w:rPr>
        <w:drawing>
          <wp:inline distT="0" distB="0" distL="0" distR="0" wp14:anchorId="47FB5D05" wp14:editId="65F4F6A0">
            <wp:extent cx="152400" cy="152400"/>
            <wp:effectExtent l="0" t="0" r="0" b="0"/>
            <wp:docPr id="213213352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</w:t>
      </w:r>
      <w:r w:rsidRPr="006F6193">
        <w:rPr>
          <w:rFonts w:hint="eastAsia"/>
        </w:rPr>
        <w:lastRenderedPageBreak/>
        <w:t>（从“</w:t>
      </w:r>
      <w:bookmarkStart w:id="9" w:name="OLE_LINK8"/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bookmarkEnd w:id="9"/>
      <w:r w:rsidRPr="006F6193">
        <w:rPr>
          <w:rFonts w:hint="eastAsia"/>
        </w:rPr>
        <w:t>”）、“</w:t>
      </w:r>
      <w:bookmarkStart w:id="10" w:name="OLE_LINK9"/>
      <w:r w:rsidRPr="006F6193">
        <w:rPr>
          <w:rFonts w:hint="eastAsia"/>
        </w:rPr>
        <w:t>㝬</w:t>
      </w:r>
      <w:bookmarkEnd w:id="10"/>
      <w:r w:rsidRPr="006F6193">
        <w:rPr>
          <w:rFonts w:hint="eastAsia"/>
        </w:rPr>
        <w:t>”“</w:t>
      </w:r>
      <w:r w:rsidRPr="006F6193">
        <w:rPr>
          <w:rFonts w:ascii="SimSun-ExtB" w:eastAsia="SimSun-ExtB" w:hAnsi="SimSun-ExtB" w:cs="SimSun-ExtB" w:hint="eastAsia"/>
        </w:rPr>
        <w:t>𫯤</w:t>
      </w:r>
      <w:r w:rsidRPr="006F6193">
        <w:rPr>
          <w:rFonts w:hint="eastAsia"/>
        </w:rPr>
        <w:t>”等字，孫詒讓、唐蘭、張亞初等先生認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是一個字，其字在銅器銘文中當讀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“胡”，這亦可證“</w:t>
      </w:r>
      <w:r w:rsidRPr="006F6193">
        <w:rPr>
          <w:rFonts w:ascii="宋体-方正超大字符集" w:eastAsia="宋体-方正超大字符集" w:hAnsi="宋体-方正超大字符集" w:cs="宋体-方正超大字符集" w:hint="eastAsia"/>
        </w:rPr>
        <w:t>𡩜</w:t>
      </w:r>
      <w:r w:rsidRPr="006F6193">
        <w:rPr>
          <w:rFonts w:hint="eastAsia"/>
        </w:rPr>
        <w:t>”可用作“胡”。《左傳》</w:t>
      </w:r>
      <w:proofErr w:type="gramStart"/>
      <w:r w:rsidRPr="006F6193">
        <w:rPr>
          <w:rFonts w:hint="eastAsia"/>
        </w:rPr>
        <w:t>僖</w:t>
      </w:r>
      <w:proofErr w:type="gramEnd"/>
      <w:r w:rsidRPr="006F6193">
        <w:rPr>
          <w:rFonts w:hint="eastAsia"/>
        </w:rPr>
        <w:t>公二十二年：“雖及胡耇，獲則取之，何有</w:t>
      </w:r>
      <w:proofErr w:type="gramStart"/>
      <w:r w:rsidRPr="006F6193">
        <w:rPr>
          <w:rFonts w:hint="eastAsia"/>
        </w:rPr>
        <w:t>於</w:t>
      </w:r>
      <w:proofErr w:type="gramEnd"/>
      <w:r w:rsidRPr="006F6193">
        <w:rPr>
          <w:rFonts w:hint="eastAsia"/>
        </w:rPr>
        <w:t>二毛？”杜預注：“胡耇，元老之稱。”孔穎達疏：“《謚法》：‘保民耆艾曰胡。’胡是老之稱也。《釋詁》云：‘耇，壽也。’”</w:t>
      </w:r>
      <w:r w:rsidRPr="006F6193">
        <w:rPr>
          <w:rFonts w:hint="eastAsia"/>
          <w:vertAlign w:val="superscript"/>
        </w:rPr>
        <w:endnoteReference w:id="9"/>
      </w:r>
    </w:p>
    <w:p w14:paraId="42A66E0B" w14:textId="4CCDBC66" w:rsidR="006F6193" w:rsidRPr="006F6193" w:rsidRDefault="006F6193" w:rsidP="006F6193">
      <w:pPr>
        <w:pStyle w:val="aff6"/>
        <w:ind w:firstLine="560"/>
        <w:rPr>
          <w:rFonts w:hint="eastAsia"/>
        </w:rPr>
      </w:pPr>
      <w:r w:rsidRPr="006F6193">
        <w:rPr>
          <w:rFonts w:hint="eastAsia"/>
        </w:rPr>
        <w:t>雖然金文“害”古音歸部存在爭議，于省吾認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本</w:t>
      </w:r>
      <w:proofErr w:type="gramStart"/>
      <w:r w:rsidRPr="006F6193">
        <w:rPr>
          <w:rFonts w:hint="eastAsia"/>
        </w:rPr>
        <w:t>屬</w:t>
      </w:r>
      <w:proofErr w:type="gramEnd"/>
      <w:r w:rsidRPr="006F6193">
        <w:rPr>
          <w:rFonts w:hint="eastAsia"/>
        </w:rPr>
        <w:t>魚部，</w:t>
      </w:r>
      <w:r w:rsidRPr="006F6193">
        <w:rPr>
          <w:rFonts w:hint="eastAsia"/>
          <w:vertAlign w:val="superscript"/>
        </w:rPr>
        <w:endnoteReference w:id="10"/>
      </w:r>
      <w:r w:rsidRPr="006F6193">
        <w:rPr>
          <w:rFonts w:hint="eastAsia"/>
        </w:rPr>
        <w:t>陳</w:t>
      </w:r>
      <w:proofErr w:type="gramStart"/>
      <w:r w:rsidRPr="006F6193">
        <w:rPr>
          <w:rFonts w:hint="eastAsia"/>
        </w:rPr>
        <w:t>秉</w:t>
      </w:r>
      <w:proofErr w:type="gramEnd"/>
      <w:r w:rsidRPr="006F6193">
        <w:rPr>
          <w:rFonts w:hint="eastAsia"/>
        </w:rPr>
        <w:t>新認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是“瑚”的表意字，</w:t>
      </w:r>
      <w:r w:rsidRPr="006F6193">
        <w:rPr>
          <w:rFonts w:hint="eastAsia"/>
          <w:vertAlign w:val="superscript"/>
        </w:rPr>
        <w:endnoteReference w:id="11"/>
      </w:r>
      <w:r w:rsidRPr="006F6193">
        <w:rPr>
          <w:rFonts w:hint="eastAsia"/>
        </w:rPr>
        <w:t>大西克也認</w:t>
      </w:r>
      <w:proofErr w:type="gramStart"/>
      <w:r w:rsidRPr="006F6193">
        <w:rPr>
          <w:rFonts w:hint="eastAsia"/>
        </w:rPr>
        <w:t>為</w:t>
      </w:r>
      <w:proofErr w:type="gramEnd"/>
      <w:r w:rsidRPr="006F6193">
        <w:rPr>
          <w:rFonts w:hint="eastAsia"/>
        </w:rPr>
        <w:t>“害”在</w:t>
      </w:r>
      <w:proofErr w:type="gramStart"/>
      <w:r w:rsidRPr="006F6193">
        <w:rPr>
          <w:rFonts w:hint="eastAsia"/>
        </w:rPr>
        <w:t>戰國後</w:t>
      </w:r>
      <w:proofErr w:type="gramEnd"/>
      <w:r w:rsidRPr="006F6193">
        <w:rPr>
          <w:rFonts w:hint="eastAsia"/>
        </w:rPr>
        <w:t>由魚部轉入月部，</w:t>
      </w:r>
      <w:r w:rsidRPr="006F6193">
        <w:rPr>
          <w:rFonts w:hint="eastAsia"/>
          <w:vertAlign w:val="superscript"/>
        </w:rPr>
        <w:endnoteReference w:id="12"/>
      </w:r>
      <w:r w:rsidRPr="006F6193">
        <w:rPr>
          <w:rFonts w:hint="eastAsia"/>
        </w:rPr>
        <w:t>但不管如何，</w:t>
      </w:r>
      <w:proofErr w:type="gramStart"/>
      <w:r w:rsidRPr="006F6193">
        <w:rPr>
          <w:rFonts w:hint="eastAsia"/>
        </w:rPr>
        <w:t>從</w:t>
      </w:r>
      <w:proofErr w:type="gramEnd"/>
      <w:r w:rsidRPr="006F6193">
        <w:rPr>
          <w:rFonts w:hint="eastAsia"/>
        </w:rPr>
        <w:t>出土材料看，“害”與“古”“五”等魚部字關係密切是毋庸置疑的，“古”</w:t>
      </w:r>
      <w:proofErr w:type="gramStart"/>
      <w:r w:rsidRPr="006F6193">
        <w:rPr>
          <w:rFonts w:hint="eastAsia"/>
        </w:rPr>
        <w:t>屬</w:t>
      </w:r>
      <w:proofErr w:type="gramEnd"/>
      <w:r w:rsidRPr="006F6193">
        <w:rPr>
          <w:rFonts w:hint="eastAsia"/>
        </w:rPr>
        <w:t>見母魚部，“五”</w:t>
      </w:r>
      <w:proofErr w:type="gramStart"/>
      <w:r w:rsidRPr="006F6193">
        <w:rPr>
          <w:rFonts w:hint="eastAsia"/>
        </w:rPr>
        <w:t>屬疑</w:t>
      </w:r>
      <w:proofErr w:type="gramEnd"/>
      <w:r w:rsidRPr="006F6193">
        <w:rPr>
          <w:rFonts w:hint="eastAsia"/>
        </w:rPr>
        <w:t>母魚部，而“魚”也</w:t>
      </w:r>
      <w:proofErr w:type="gramStart"/>
      <w:r w:rsidRPr="006F6193">
        <w:rPr>
          <w:rFonts w:hint="eastAsia"/>
        </w:rPr>
        <w:t>屬疑</w:t>
      </w:r>
      <w:proofErr w:type="gramEnd"/>
      <w:r w:rsidRPr="006F6193">
        <w:rPr>
          <w:rFonts w:hint="eastAsia"/>
        </w:rPr>
        <w:t>母魚部，因此，</w:t>
      </w:r>
      <w:proofErr w:type="gramStart"/>
      <w:r w:rsidRPr="006F6193">
        <w:rPr>
          <w:rFonts w:hint="eastAsia"/>
        </w:rPr>
        <w:t>將</w:t>
      </w:r>
      <w:proofErr w:type="gramEnd"/>
      <w:r w:rsidRPr="006F6193">
        <w:rPr>
          <w:rFonts w:hint="eastAsia"/>
        </w:rPr>
        <w:t>《叁不韋》簡5“</w:t>
      </w:r>
      <w:r w:rsidRPr="006F6193">
        <w:rPr>
          <w:noProof/>
        </w:rPr>
        <w:drawing>
          <wp:inline distT="0" distB="0" distL="0" distR="0" wp14:anchorId="112C6E6C" wp14:editId="0F7D1650">
            <wp:extent cx="168275" cy="254000"/>
            <wp:effectExtent l="0" t="0" r="3175" b="0"/>
            <wp:docPr id="135579680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93">
        <w:rPr>
          <w:rFonts w:hint="eastAsia"/>
        </w:rPr>
        <w:t>”左上部件視作由“</w:t>
      </w:r>
      <w:r w:rsidRPr="006F6193">
        <w:rPr>
          <w:rFonts w:ascii="SimSun-ExtB" w:eastAsia="SimSun-ExtB" w:hAnsi="SimSun-ExtB" w:cs="SimSun-ExtB" w:hint="eastAsia"/>
        </w:rPr>
        <w:t>𫲸</w:t>
      </w:r>
      <w:r w:rsidRPr="006F6193">
        <w:rPr>
          <w:rFonts w:hint="eastAsia"/>
        </w:rPr>
        <w:t>”變</w:t>
      </w:r>
      <w:proofErr w:type="gramStart"/>
      <w:r w:rsidRPr="006F6193">
        <w:rPr>
          <w:rFonts w:hint="eastAsia"/>
        </w:rPr>
        <w:t>形音化為</w:t>
      </w:r>
      <w:proofErr w:type="gramEnd"/>
      <w:r w:rsidRPr="006F6193">
        <w:rPr>
          <w:rFonts w:hint="eastAsia"/>
        </w:rPr>
        <w:t>“魚”，當無問題。至</w:t>
      </w:r>
      <w:proofErr w:type="gramStart"/>
      <w:r w:rsidRPr="006F6193">
        <w:rPr>
          <w:rFonts w:hint="eastAsia"/>
        </w:rPr>
        <w:t>於</w:t>
      </w:r>
      <w:proofErr w:type="gramEnd"/>
      <w:r w:rsidRPr="006F6193">
        <w:rPr>
          <w:rFonts w:hint="eastAsia"/>
        </w:rPr>
        <w:t>該形右部是“欠”還是“旡”皆有可能，楚簡“欠”“旡”形近常混（例子</w:t>
      </w:r>
      <w:proofErr w:type="gramStart"/>
      <w:r w:rsidRPr="006F6193">
        <w:rPr>
          <w:rFonts w:hint="eastAsia"/>
        </w:rPr>
        <w:t>參</w:t>
      </w:r>
      <w:proofErr w:type="gramEnd"/>
      <w:r w:rsidRPr="006F6193">
        <w:rPr>
          <w:rFonts w:hint="eastAsia"/>
        </w:rPr>
        <w:t>葉</w:t>
      </w:r>
      <w:proofErr w:type="gramStart"/>
      <w:r w:rsidRPr="006F6193">
        <w:rPr>
          <w:rFonts w:hint="eastAsia"/>
        </w:rPr>
        <w:t>曉茹</w:t>
      </w:r>
      <w:proofErr w:type="gramEnd"/>
      <w:r w:rsidRPr="006F6193">
        <w:rPr>
          <w:rFonts w:hint="eastAsia"/>
        </w:rPr>
        <w:t>一文）。</w:t>
      </w:r>
    </w:p>
    <w:p w14:paraId="547AA6CA" w14:textId="77777777" w:rsidR="006F6193" w:rsidRPr="006F6193" w:rsidRDefault="006F6193" w:rsidP="0016206B">
      <w:pPr>
        <w:pStyle w:val="aff6"/>
        <w:ind w:firstLine="560"/>
        <w:rPr>
          <w:rFonts w:hint="eastAsia"/>
        </w:rPr>
      </w:pPr>
    </w:p>
    <w:p w14:paraId="00554380" w14:textId="77777777" w:rsidR="0016206B" w:rsidRPr="0016206B" w:rsidRDefault="0016206B" w:rsidP="0016206B">
      <w:pPr>
        <w:pStyle w:val="aff5"/>
        <w:jc w:val="center"/>
        <w:rPr>
          <w:rFonts w:hint="eastAsia"/>
        </w:rPr>
      </w:pPr>
    </w:p>
    <w:sectPr w:rsidR="0016206B" w:rsidRPr="0016206B">
      <w:headerReference w:type="default" r:id="rId29"/>
      <w:footerReference w:type="even" r:id="rId30"/>
      <w:footerReference w:type="default" r:id="rId31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976F" w14:textId="77777777" w:rsidR="00E40703" w:rsidRDefault="00E40703">
      <w:pPr>
        <w:rPr>
          <w:rFonts w:hint="eastAsia"/>
        </w:rPr>
      </w:pPr>
      <w:r>
        <w:separator/>
      </w:r>
    </w:p>
  </w:endnote>
  <w:endnote w:type="continuationSeparator" w:id="0">
    <w:p w14:paraId="1275CCA0" w14:textId="77777777" w:rsidR="00E40703" w:rsidRDefault="00E40703">
      <w:pPr>
        <w:rPr>
          <w:rFonts w:hint="eastAsia"/>
        </w:rPr>
      </w:pPr>
      <w:r>
        <w:continuationSeparator/>
      </w:r>
    </w:p>
  </w:endnote>
  <w:endnote w:id="1">
    <w:p w14:paraId="05D877DD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清華大學出土文獻研究與保護中心編、黃德寬主編：《清華大學藏戰國竹簡（拾貳）》，中西書局2022年，第111頁。</w:t>
      </w:r>
    </w:p>
  </w:endnote>
  <w:endnote w:id="2">
    <w:p w14:paraId="5C7B00EC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以上觀點參羅雲君：《清華簡〈參不韋〉整理與研究》，東北師範大學博士學位論文（指導教師：謝乃和教授），2024年5月，第28-30頁。</w:t>
      </w:r>
    </w:p>
  </w:endnote>
  <w:endnote w:id="3">
    <w:p w14:paraId="75DF3AF1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葉曉茹：《清華簡〈參不韋〉新見字形疏證五則》，《中國文字》夏季號，萬卷樓圖書股份有限公司2024年，第199-201頁。</w:t>
      </w:r>
    </w:p>
  </w:endnote>
  <w:endnote w:id="4">
    <w:p w14:paraId="0FE52E42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季旭昇：《說文新證》（修訂本），藝文印書館2014年，第791頁。</w:t>
      </w:r>
    </w:p>
  </w:endnote>
  <w:endnote w:id="5">
    <w:p w14:paraId="662C5372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魏啟鵬、胡翔驊：《馬王堆漢墓醫書校釋（貳）》，成都出版社1992年，第144頁。</w:t>
      </w:r>
    </w:p>
  </w:endnote>
  <w:endnote w:id="6">
    <w:p w14:paraId="4D8A2277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劉釗：《古文字構形學》（修訂本），福建人民出版社2011年，第178-179頁。</w:t>
      </w:r>
    </w:p>
  </w:endnote>
  <w:endnote w:id="7">
    <w:p w14:paraId="47591834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唐蘭：《周王㝬鐘考》，《唐蘭先生金文論集》，紫禁城出版社1995年，第34-42頁。</w:t>
      </w:r>
    </w:p>
  </w:endnote>
  <w:endnote w:id="8">
    <w:p w14:paraId="40026F16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裘錫圭、李家浩：《曾侯乙墓鐘、磬銘文釋文與考釋》，《曾侯乙墓（上）》，文物出版社1989年，第554頁。</w:t>
      </w:r>
    </w:p>
  </w:endnote>
  <w:endnote w:id="9">
    <w:p w14:paraId="386C83EC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謝明文：《試談㝬器中兩例“</w:t>
      </w:r>
      <w:r w:rsidRPr="006F6193">
        <w:rPr>
          <w:rFonts w:ascii="SimSun-ExtB" w:eastAsia="SimSun-ExtB" w:hAnsi="SimSun-ExtB" w:cs="SimSun-ExtB" w:hint="eastAsia"/>
        </w:rPr>
        <w:t>𬖧</w:t>
      </w:r>
      <w:r w:rsidRPr="006F6193">
        <w:rPr>
          <w:rFonts w:hint="eastAsia"/>
        </w:rPr>
        <w:t>”字的讀法》，《商周文字論集續編》，上海古籍出版社2022年，第129-130頁；原載《青銅器與金文》第2輯，上海古籍出版社2018年，第315-322頁。</w:t>
      </w:r>
    </w:p>
  </w:endnote>
  <w:endnote w:id="10">
    <w:p w14:paraId="360DC1E9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于省吾：《墻盤銘文十二解》，《古文字研究》第5輯，中華書局1981年，第10-12頁。</w:t>
      </w:r>
    </w:p>
  </w:endnote>
  <w:endnote w:id="11">
    <w:p w14:paraId="48D4E4EE" w14:textId="77777777" w:rsidR="006F6193" w:rsidRP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陳秉新：《害即胡簋之胡本字說》，《考古與文物》1990年第1期，第80-83頁。</w:t>
      </w:r>
    </w:p>
  </w:endnote>
  <w:endnote w:id="12">
    <w:p w14:paraId="2A5F5DC5" w14:textId="77777777" w:rsidR="006F6193" w:rsidRDefault="006F6193" w:rsidP="006F6193">
      <w:pPr>
        <w:pStyle w:val="ad"/>
        <w:rPr>
          <w:rFonts w:hint="eastAsia"/>
        </w:rPr>
      </w:pPr>
      <w:r w:rsidRPr="006F6193">
        <w:rPr>
          <w:rStyle w:val="afd"/>
          <w:rFonts w:hint="eastAsia"/>
          <w:vertAlign w:val="baseline"/>
        </w:rPr>
        <w:endnoteRef/>
      </w:r>
      <w:r w:rsidRPr="006F6193">
        <w:rPr>
          <w:rFonts w:hint="eastAsia"/>
        </w:rPr>
        <w:t xml:space="preserve"> 大西克也：《論古文字資料中的“害”字及其讀音問題》，《古文字研究》第24輯，中華書局2002年，第303-306頁。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8810" w14:textId="14E07963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16206B">
      <w:rPr>
        <w:rFonts w:hint="eastAsia"/>
        <w:sz w:val="18"/>
        <w:szCs w:val="18"/>
      </w:rPr>
      <w:t>1</w:t>
    </w:r>
    <w:r w:rsidR="006F6193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D81628">
      <w:rPr>
        <w:rFonts w:hint="eastAsia"/>
        <w:sz w:val="18"/>
        <w:szCs w:val="18"/>
      </w:rPr>
      <w:t>1</w:t>
    </w:r>
    <w:r w:rsidR="009B5CDE"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0E22" w14:textId="77777777" w:rsidR="00E40703" w:rsidRDefault="00E40703">
      <w:pPr>
        <w:rPr>
          <w:rFonts w:hint="eastAsia"/>
        </w:rPr>
      </w:pPr>
      <w:r>
        <w:separator/>
      </w:r>
    </w:p>
  </w:footnote>
  <w:footnote w:type="continuationSeparator" w:id="0">
    <w:p w14:paraId="3448F35B" w14:textId="77777777" w:rsidR="00E40703" w:rsidRDefault="00E407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48846A1E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D81628">
      <w:rPr>
        <w:rFonts w:hint="eastAsia"/>
      </w:rPr>
      <w:t>2</w:t>
    </w:r>
    <w:r w:rsidR="001A5D6B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C4773"/>
    <w:rsid w:val="009C5916"/>
    <w:rsid w:val="009C7D0F"/>
    <w:rsid w:val="009D27AC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282</Words>
  <Characters>1608</Characters>
  <Application>Microsoft Office Word</Application>
  <DocSecurity>0</DocSecurity>
  <Lines>13</Lines>
  <Paragraphs>3</Paragraphs>
  <ScaleCrop>false</ScaleCrop>
  <Company>GWZ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301</cp:revision>
  <dcterms:created xsi:type="dcterms:W3CDTF">2018-01-27T09:07:00Z</dcterms:created>
  <dcterms:modified xsi:type="dcterms:W3CDTF">2024-12-18T05:47:00Z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