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67A" w14:textId="77777777" w:rsidR="00E45907" w:rsidRPr="00E45907" w:rsidRDefault="00E45907" w:rsidP="00E45907">
      <w:pPr>
        <w:pStyle w:val="aff7"/>
      </w:pPr>
      <w:r w:rsidRPr="00E45907">
        <w:rPr>
          <w:rFonts w:hint="eastAsia"/>
        </w:rPr>
        <w:t>談</w:t>
      </w:r>
      <w:proofErr w:type="gramStart"/>
      <w:r w:rsidRPr="00E45907">
        <w:rPr>
          <w:rFonts w:hint="eastAsia"/>
        </w:rPr>
        <w:t>談郭</w:t>
      </w:r>
      <w:proofErr w:type="gramEnd"/>
      <w:r w:rsidRPr="00E45907">
        <w:rPr>
          <w:rFonts w:hint="eastAsia"/>
        </w:rPr>
        <w:t>店簡《六德》“人道竭止”</w:t>
      </w:r>
    </w:p>
    <w:p w14:paraId="011775B3" w14:textId="77777777" w:rsidR="00E45907" w:rsidRDefault="00E45907" w:rsidP="00E45907">
      <w:pPr>
        <w:pStyle w:val="aff8"/>
        <w:rPr>
          <w:rFonts w:eastAsia="PMingLiU"/>
        </w:rPr>
      </w:pPr>
    </w:p>
    <w:p w14:paraId="0689CB00" w14:textId="2CBA45E0" w:rsidR="00E45907" w:rsidRPr="00E45907" w:rsidRDefault="00E45907" w:rsidP="00E45907">
      <w:pPr>
        <w:pStyle w:val="aff8"/>
      </w:pPr>
      <w:r>
        <w:rPr>
          <w:rFonts w:hint="eastAsia"/>
        </w:rPr>
        <w:t>（首發）</w:t>
      </w:r>
    </w:p>
    <w:p w14:paraId="6F3D66B6" w14:textId="77777777" w:rsidR="00E45907" w:rsidRPr="00E45907" w:rsidRDefault="00E45907" w:rsidP="00E45907">
      <w:pPr>
        <w:pStyle w:val="aff8"/>
      </w:pPr>
      <w:r w:rsidRPr="00E45907">
        <w:rPr>
          <w:rFonts w:hint="eastAsia"/>
        </w:rPr>
        <w:t>四不更</w:t>
      </w:r>
    </w:p>
    <w:p w14:paraId="219A384C" w14:textId="77777777" w:rsidR="00E45907" w:rsidRPr="00E45907" w:rsidRDefault="00E45907" w:rsidP="00E45907">
      <w:pPr>
        <w:pStyle w:val="aff6"/>
        <w:ind w:firstLine="560"/>
      </w:pPr>
    </w:p>
    <w:p w14:paraId="346E8FE8" w14:textId="6E0BD1F9" w:rsidR="00E45907" w:rsidRPr="00E45907" w:rsidRDefault="00E45907" w:rsidP="00E45907">
      <w:pPr>
        <w:pStyle w:val="aff6"/>
        <w:ind w:firstLine="560"/>
      </w:pP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店簡《六德》簡2</w:t>
      </w:r>
      <w:r w:rsidRPr="00E45907">
        <w:t>3</w:t>
      </w:r>
      <w:r w:rsidRPr="00E45907">
        <w:rPr>
          <w:rFonts w:hint="eastAsia"/>
        </w:rPr>
        <w:t>—2</w:t>
      </w:r>
      <w:r w:rsidRPr="00E45907">
        <w:t>6</w:t>
      </w:r>
      <w:r w:rsidRPr="00E45907">
        <w:rPr>
          <w:rFonts w:hint="eastAsia"/>
        </w:rPr>
        <w:t>，有一段講所謂“六職”“六位”的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容：</w:t>
      </w:r>
    </w:p>
    <w:p w14:paraId="10937806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rPr>
          <w:rFonts w:hint="eastAsia"/>
        </w:rPr>
        <w:t>古（故）夫夫，婦婦，父父，子子，君君，臣臣，六者客（各）</w:t>
      </w:r>
      <w:r w:rsidRPr="00E45907">
        <w:t>行其</w:t>
      </w:r>
      <w:r w:rsidRPr="00E45907">
        <w:rPr>
          <w:rFonts w:hint="eastAsia"/>
        </w:rPr>
        <w:t>戠</w:t>
      </w:r>
      <w:r w:rsidRPr="00E45907">
        <w:t>（職），而</w:t>
      </w:r>
      <w:r w:rsidRPr="00E45907">
        <w:rPr>
          <w:noProof/>
          <w:lang w:val="zh-CN"/>
        </w:rPr>
        <w:drawing>
          <wp:inline distT="0" distB="0" distL="0" distR="0" wp14:anchorId="048DC220" wp14:editId="4D5CF31B">
            <wp:extent cx="146695" cy="146695"/>
            <wp:effectExtent l="0" t="0" r="5715" b="5715"/>
            <wp:docPr id="746151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51278" name="图片 746151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1" cy="15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noProof/>
          <w:lang w:val="zh-CN"/>
        </w:rPr>
        <w:drawing>
          <wp:inline distT="0" distB="0" distL="0" distR="0" wp14:anchorId="01E73678" wp14:editId="1E213D0A">
            <wp:extent cx="141079" cy="132026"/>
            <wp:effectExtent l="0" t="0" r="0" b="1905"/>
            <wp:docPr id="579790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9015" name="图片 579790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25" cy="14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亡</w:t>
      </w:r>
      <w:r w:rsidRPr="00E45907">
        <w:t>繇（由）</w:t>
      </w:r>
      <w:r w:rsidRPr="00E45907">
        <w:rPr>
          <w:rFonts w:hint="eastAsia"/>
        </w:rPr>
        <w:t>迮</w:t>
      </w:r>
      <w:r w:rsidRPr="00E45907">
        <w:t>（作）也。</w:t>
      </w:r>
      <w:r w:rsidRPr="00E45907">
        <w:rPr>
          <w:vertAlign w:val="superscript"/>
        </w:rPr>
        <w:footnoteReference w:id="1"/>
      </w:r>
      <w:r w:rsidRPr="00E45907">
        <w:rPr>
          <w:rFonts w:hint="eastAsia"/>
        </w:rPr>
        <w:t>雚</w:t>
      </w:r>
      <w:r w:rsidRPr="00E45907">
        <w:t>（觀）者（諸）</w:t>
      </w:r>
      <w:r w:rsidRPr="00E45907">
        <w:rPr>
          <w:noProof/>
          <w:lang w:val="zh-CN"/>
        </w:rPr>
        <w:drawing>
          <wp:inline distT="0" distB="0" distL="0" distR="0" wp14:anchorId="7C2F58E3" wp14:editId="3F71EC68">
            <wp:extent cx="141805" cy="140263"/>
            <wp:effectExtent l="0" t="0" r="0" b="0"/>
            <wp:docPr id="19253152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15292" name="图片 19253152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1" cy="1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（詩）</w:t>
      </w:r>
      <w:r w:rsidRPr="00E45907">
        <w:rPr>
          <w:rFonts w:hint="eastAsia"/>
        </w:rPr>
        <w:t>、</w:t>
      </w:r>
      <w:r w:rsidRPr="00E45907">
        <w:t>箸（書）則亦才（在）</w:t>
      </w:r>
      <w:r w:rsidRPr="00E45907">
        <w:rPr>
          <w:rFonts w:hint="eastAsia"/>
        </w:rPr>
        <w:t>壴</w:t>
      </w:r>
      <w:r w:rsidRPr="00E45907">
        <w:t>（矣）</w:t>
      </w:r>
      <w:r w:rsidRPr="00E45907">
        <w:rPr>
          <w:rFonts w:hint="eastAsia"/>
        </w:rPr>
        <w:t>；雚</w:t>
      </w:r>
      <w:r w:rsidRPr="00E45907">
        <w:t>（觀）者（諸）豊（禮）</w:t>
      </w:r>
      <w:r w:rsidRPr="00E45907">
        <w:rPr>
          <w:rFonts w:hint="eastAsia"/>
        </w:rPr>
        <w:t>、</w:t>
      </w:r>
      <w:r w:rsidRPr="00E45907">
        <w:t>樂則亦才（在）</w:t>
      </w:r>
      <w:r w:rsidRPr="00E45907">
        <w:rPr>
          <w:rFonts w:hint="eastAsia"/>
        </w:rPr>
        <w:t>壴</w:t>
      </w:r>
      <w:r w:rsidRPr="00E45907">
        <w:t>（矣）</w:t>
      </w:r>
      <w:r w:rsidRPr="00E45907">
        <w:rPr>
          <w:rFonts w:hint="eastAsia"/>
        </w:rPr>
        <w:t>；雚</w:t>
      </w:r>
      <w:r w:rsidRPr="00E45907">
        <w:t>（觀）者（諸）易</w:t>
      </w:r>
      <w:r w:rsidRPr="00E45907">
        <w:rPr>
          <w:rFonts w:hint="eastAsia"/>
        </w:rPr>
        <w:t>、</w:t>
      </w:r>
      <w:r w:rsidRPr="00E45907">
        <w:t>春秋則亦才（在）</w:t>
      </w:r>
      <w:r w:rsidRPr="00E45907">
        <w:rPr>
          <w:rFonts w:hint="eastAsia"/>
        </w:rPr>
        <w:t>壴</w:t>
      </w:r>
      <w:r w:rsidRPr="00E45907">
        <w:t>（矣）。新（親）此多也，</w:t>
      </w:r>
      <w:r w:rsidRPr="00E45907">
        <w:rPr>
          <w:noProof/>
          <w:lang w:val="zh-CN"/>
        </w:rPr>
        <w:drawing>
          <wp:inline distT="0" distB="0" distL="0" distR="0" wp14:anchorId="10873A02" wp14:editId="2EC92B9B">
            <wp:extent cx="136712" cy="136712"/>
            <wp:effectExtent l="0" t="0" r="0" b="0"/>
            <wp:docPr id="1828213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13102" name="图片 18282131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" cy="1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（密）此多，</w:t>
      </w:r>
      <w:r w:rsidRPr="00E45907">
        <w:rPr>
          <w:noProof/>
          <w:lang w:val="zh-CN"/>
        </w:rPr>
        <w:drawing>
          <wp:inline distT="0" distB="0" distL="0" distR="0" wp14:anchorId="769A9AB8" wp14:editId="242E74A4">
            <wp:extent cx="151585" cy="145709"/>
            <wp:effectExtent l="0" t="0" r="1270" b="6985"/>
            <wp:docPr id="105404346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43460" name="图片 10540434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7" cy="15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（美）此多也。</w:t>
      </w:r>
      <w:r w:rsidRPr="00E45907">
        <w:rPr>
          <w:noProof/>
          <w:lang w:val="zh-CN"/>
        </w:rPr>
        <w:drawing>
          <wp:inline distT="0" distB="0" distL="0" distR="0" wp14:anchorId="253D6B5B" wp14:editId="404C493E">
            <wp:extent cx="134804" cy="130429"/>
            <wp:effectExtent l="0" t="0" r="0" b="3175"/>
            <wp:docPr id="7706833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_</w:t>
      </w:r>
      <w:r w:rsidRPr="00E45907">
        <w:rPr>
          <w:rFonts w:hint="eastAsia"/>
        </w:rPr>
        <w:t>杗</w:t>
      </w:r>
      <w:r w:rsidRPr="00E45907">
        <w:t>止</w:t>
      </w:r>
      <w:r w:rsidRPr="00E45907">
        <w:rPr>
          <w:noProof/>
          <w:lang w:val="zh-CN"/>
        </w:rPr>
        <w:drawing>
          <wp:inline distT="0" distB="0" distL="0" distR="0" wp14:anchorId="49A2986E" wp14:editId="7DBE83AE">
            <wp:extent cx="171144" cy="91542"/>
            <wp:effectExtent l="0" t="0" r="635" b="3810"/>
            <wp:docPr id="10298530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53043" name="图片 102985304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4" cy="9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。</w:t>
      </w:r>
    </w:p>
    <w:p w14:paraId="04702F43" w14:textId="77777777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此段最</w:t>
      </w:r>
      <w:proofErr w:type="gramStart"/>
      <w:r w:rsidRPr="00E45907">
        <w:rPr>
          <w:rFonts w:hint="eastAsia"/>
        </w:rPr>
        <w:t>後</w:t>
      </w:r>
      <w:proofErr w:type="gramEnd"/>
      <w:r w:rsidRPr="00E45907">
        <w:rPr>
          <w:rFonts w:hint="eastAsia"/>
        </w:rPr>
        <w:t>有表示一章結束的墨塊，故在“止”字</w:t>
      </w:r>
      <w:proofErr w:type="gramStart"/>
      <w:r w:rsidRPr="00E45907">
        <w:rPr>
          <w:rFonts w:hint="eastAsia"/>
        </w:rPr>
        <w:t>後斷</w:t>
      </w:r>
      <w:proofErr w:type="gramEnd"/>
      <w:r w:rsidRPr="00E45907">
        <w:rPr>
          <w:rFonts w:hint="eastAsia"/>
        </w:rPr>
        <w:t>句並無爭議。“美此多也”之</w:t>
      </w:r>
      <w:proofErr w:type="gramStart"/>
      <w:r w:rsidRPr="00E45907">
        <w:rPr>
          <w:rFonts w:hint="eastAsia"/>
        </w:rPr>
        <w:t>後</w:t>
      </w:r>
      <w:proofErr w:type="gramEnd"/>
      <w:r w:rsidRPr="00E45907">
        <w:rPr>
          <w:rFonts w:hint="eastAsia"/>
        </w:rPr>
        <w:t>，墨塊之前的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容，《郭店楚墓竹簡》釋文作“</w:t>
      </w:r>
      <w:r w:rsidRPr="00E45907">
        <w:rPr>
          <w:noProof/>
        </w:rPr>
        <w:drawing>
          <wp:inline distT="0" distB="0" distL="0" distR="0" wp14:anchorId="10CEB49B" wp14:editId="64F364AA">
            <wp:extent cx="134804" cy="130429"/>
            <wp:effectExtent l="0" t="0" r="0" b="3175"/>
            <wp:docPr id="1210626567" name="图片 121062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（道）</w:t>
      </w:r>
      <w:r w:rsidRPr="00E45907">
        <w:rPr>
          <w:rFonts w:hint="eastAsia"/>
        </w:rPr>
        <w:lastRenderedPageBreak/>
        <w:t>杗</w:t>
      </w:r>
      <w:r w:rsidRPr="00E45907">
        <w:t>止</w:t>
      </w:r>
      <w:r w:rsidRPr="00E45907">
        <w:rPr>
          <w:rFonts w:hint="eastAsia"/>
        </w:rPr>
        <w:t>”，注釋引裘按說：</w:t>
      </w:r>
    </w:p>
    <w:p w14:paraId="5ED1CFD7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rPr>
          <w:rFonts w:hint="eastAsia"/>
        </w:rPr>
        <w:t>疑“道杗”即以上一篇的篇名，“止”即此篇至此完了之意。“杗”也有可能當釋“柞”或“枼”，待考。</w:t>
      </w:r>
      <w:r w:rsidRPr="00E45907">
        <w:rPr>
          <w:vertAlign w:val="superscript"/>
        </w:rPr>
        <w:footnoteReference w:id="2"/>
      </w:r>
    </w:p>
    <w:p w14:paraId="321F5548" w14:textId="77777777" w:rsidR="00E45907" w:rsidRPr="00E45907" w:rsidRDefault="00E45907" w:rsidP="00E45907">
      <w:pPr>
        <w:pStyle w:val="aff5"/>
      </w:pPr>
      <w:r w:rsidRPr="00E45907">
        <w:rPr>
          <w:rFonts w:hint="eastAsia"/>
        </w:rPr>
        <w:t>“</w:t>
      </w:r>
      <w:r w:rsidRPr="00E45907">
        <w:rPr>
          <w:noProof/>
          <w:lang w:val="zh-CN"/>
        </w:rPr>
        <w:drawing>
          <wp:inline distT="0" distB="0" distL="0" distR="0" wp14:anchorId="6869BD19" wp14:editId="3B886523">
            <wp:extent cx="134804" cy="130429"/>
            <wp:effectExtent l="0" t="0" r="0" b="3175"/>
            <wp:docPr id="915514896" name="图片 91551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”讀爲“道”本無問題。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店簡中以“</w:t>
      </w:r>
      <w:r w:rsidRPr="00E45907">
        <w:rPr>
          <w:noProof/>
          <w:lang w:val="zh-CN"/>
        </w:rPr>
        <w:drawing>
          <wp:inline distT="0" distB="0" distL="0" distR="0" wp14:anchorId="7A9CCF9F" wp14:editId="6CD5F3C8">
            <wp:extent cx="134804" cy="130429"/>
            <wp:effectExtent l="0" t="0" r="0" b="3175"/>
            <wp:docPr id="254775499" name="图片 254775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”表示確鑿的{道}的情況除《六德》外，還見</w:t>
      </w:r>
      <w:proofErr w:type="gramStart"/>
      <w:r w:rsidRPr="00E45907">
        <w:rPr>
          <w:rFonts w:hint="eastAsia"/>
        </w:rPr>
        <w:t>於</w:t>
      </w:r>
      <w:proofErr w:type="gramEnd"/>
      <w:r w:rsidRPr="00E45907">
        <w:rPr>
          <w:rFonts w:hint="eastAsia"/>
        </w:rPr>
        <w:t>《老子》甲、《忠信之道》、《性自命出》、《語叢一》、《語叢三》等篇。</w:t>
      </w:r>
      <w:r w:rsidRPr="00E45907">
        <w:rPr>
          <w:vertAlign w:val="superscript"/>
        </w:rPr>
        <w:footnoteReference w:id="3"/>
      </w:r>
      <w:r w:rsidRPr="00E45907">
        <w:rPr>
          <w:rFonts w:hint="eastAsia"/>
        </w:rPr>
        <w:t>不過，</w:t>
      </w:r>
      <w:proofErr w:type="gramStart"/>
      <w:r w:rsidRPr="00E45907">
        <w:rPr>
          <w:rFonts w:hint="eastAsia"/>
        </w:rPr>
        <w:t>呂浩</w:t>
      </w:r>
      <w:proofErr w:type="gramEnd"/>
      <w:r w:rsidRPr="00E45907">
        <w:rPr>
          <w:rFonts w:hint="eastAsia"/>
        </w:rPr>
        <w:t>最早指出“</w:t>
      </w:r>
      <w:r w:rsidRPr="00E45907">
        <w:rPr>
          <w:rFonts w:ascii="华文仿宋" w:eastAsia="华文仿宋" w:hAnsi="华文仿宋"/>
          <w:noProof/>
          <w:lang w:val="zh-CN"/>
        </w:rPr>
        <w:drawing>
          <wp:inline distT="0" distB="0" distL="0" distR="0" wp14:anchorId="66F62495" wp14:editId="0BE65BBF">
            <wp:extent cx="134804" cy="130429"/>
            <wp:effectExtent l="0" t="0" r="0" b="3175"/>
            <wp:docPr id="889936549" name="图片 88993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”字下有一較爲模糊的短橫，</w:t>
      </w:r>
      <w:proofErr w:type="gramStart"/>
      <w:r w:rsidRPr="00E45907">
        <w:rPr>
          <w:rFonts w:hint="eastAsia"/>
        </w:rPr>
        <w:t>應</w:t>
      </w:r>
      <w:proofErr w:type="gramEnd"/>
      <w:r w:rsidRPr="00E45907">
        <w:rPr>
          <w:rFonts w:hint="eastAsia"/>
        </w:rPr>
        <w:t>該表示重文符或合文符，</w:t>
      </w:r>
      <w:r w:rsidRPr="00E45907">
        <w:rPr>
          <w:vertAlign w:val="superscript"/>
        </w:rPr>
        <w:footnoteReference w:id="4"/>
      </w:r>
      <w:r w:rsidRPr="00E45907">
        <w:rPr>
          <w:rFonts w:hint="eastAsia"/>
        </w:rPr>
        <w:t>這是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店簡整理者所沒有注意到的。在此基礎上，</w:t>
      </w:r>
      <w:proofErr w:type="gramStart"/>
      <w:r w:rsidRPr="00E45907">
        <w:rPr>
          <w:rFonts w:hint="eastAsia"/>
        </w:rPr>
        <w:t>後來</w:t>
      </w:r>
      <w:proofErr w:type="gramEnd"/>
      <w:r w:rsidRPr="00E45907">
        <w:rPr>
          <w:rFonts w:hint="eastAsia"/>
        </w:rPr>
        <w:t>學者有“人</w:t>
      </w:r>
      <w:r w:rsidRPr="00E45907">
        <w:rPr>
          <w:rFonts w:ascii="华文仿宋" w:eastAsia="华文仿宋" w:hAnsi="华文仿宋"/>
          <w:noProof/>
          <w:lang w:val="zh-CN"/>
        </w:rPr>
        <w:drawing>
          <wp:inline distT="0" distB="0" distL="0" distR="0" wp14:anchorId="1F5A6C48" wp14:editId="6AF8BAFA">
            <wp:extent cx="136452" cy="132025"/>
            <wp:effectExtent l="0" t="0" r="0" b="1905"/>
            <wp:docPr id="711033601" name="图片 71103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0" cy="2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”、“</w:t>
      </w:r>
      <w:r w:rsidRPr="00E45907">
        <w:rPr>
          <w:noProof/>
        </w:rPr>
        <w:drawing>
          <wp:inline distT="0" distB="0" distL="0" distR="0" wp14:anchorId="632A0B32" wp14:editId="5EFC5919">
            <wp:extent cx="136452" cy="132025"/>
            <wp:effectExtent l="0" t="0" r="0" b="1905"/>
            <wp:docPr id="1815971783" name="图片 181597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0" cy="2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行”或“行</w:t>
      </w:r>
      <w:r w:rsidRPr="00E45907">
        <w:rPr>
          <w:noProof/>
        </w:rPr>
        <w:drawing>
          <wp:inline distT="0" distB="0" distL="0" distR="0" wp14:anchorId="11F30F6B" wp14:editId="34A32E99">
            <wp:extent cx="136452" cy="132025"/>
            <wp:effectExtent l="0" t="0" r="0" b="1905"/>
            <wp:docPr id="1956190130" name="图片 195619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0" cy="2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”、“道導”等讀法，</w:t>
      </w:r>
      <w:r w:rsidRPr="00E45907">
        <w:rPr>
          <w:vertAlign w:val="superscript"/>
        </w:rPr>
        <w:footnoteReference w:id="5"/>
      </w:r>
      <w:r w:rsidRPr="00E45907">
        <w:rPr>
          <w:rFonts w:hint="eastAsia"/>
        </w:rPr>
        <w:t>至今尚無定論。</w:t>
      </w:r>
    </w:p>
    <w:p w14:paraId="77176D64" w14:textId="411A5747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我們認爲，“</w:t>
      </w:r>
      <w:r w:rsidRPr="00E45907">
        <w:rPr>
          <w:noProof/>
        </w:rPr>
        <w:drawing>
          <wp:inline distT="0" distB="0" distL="0" distR="0" wp14:anchorId="733F7C4B" wp14:editId="65904BD8">
            <wp:extent cx="134804" cy="130429"/>
            <wp:effectExtent l="0" t="0" r="0" b="3175"/>
            <wp:docPr id="1728302373" name="图片 172830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385" name="图片 770683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8" cy="1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t>_</w:t>
      </w:r>
      <w:r w:rsidRPr="00E45907">
        <w:rPr>
          <w:rFonts w:hint="eastAsia"/>
        </w:rPr>
        <w:t>”以讀爲“人道”最爲直接。但要解讀“人道杗</w:t>
      </w:r>
      <w:r w:rsidRPr="00E45907">
        <w:t>止</w:t>
      </w:r>
      <w:r w:rsidRPr="00E45907">
        <w:rPr>
          <w:rFonts w:hint="eastAsia"/>
        </w:rPr>
        <w:t>”，顯然需要具體討論“杗”“止”的含義。</w:t>
      </w:r>
    </w:p>
    <w:p w14:paraId="58CC850C" w14:textId="2A931470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李守奎、張峰在討論</w:t>
      </w:r>
      <w:proofErr w:type="gramStart"/>
      <w:r w:rsidRPr="00E45907">
        <w:rPr>
          <w:rFonts w:hint="eastAsia"/>
        </w:rPr>
        <w:t>楚文字</w:t>
      </w:r>
      <w:proofErr w:type="gramEnd"/>
      <w:r w:rsidRPr="00E45907">
        <w:rPr>
          <w:rFonts w:hint="eastAsia"/>
        </w:rPr>
        <w:t>中的“桀”字時，曾指出這類字有从“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6BBA8E62" wp14:editId="6EF53B89">
            <wp:extent cx="146695" cy="146695"/>
            <wp:effectExtent l="0" t="0" r="5715" b="5715"/>
            <wp:docPr id="100792595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”的寫法。“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50F9F360" wp14:editId="1FFA866A">
            <wp:extent cx="146695" cy="146695"/>
            <wp:effectExtent l="0" t="0" r="5715" b="5715"/>
            <wp:docPr id="911377105" name="图片 91137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26" cy="15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”从“匄”聲，與“桀”通假，這點沒有問題。“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6903507F" wp14:editId="3F33F69F">
            <wp:extent cx="146695" cy="146695"/>
            <wp:effectExtent l="0" t="0" r="5715" b="5715"/>
            <wp:docPr id="1365619006" name="图片 136561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”上的“匄”常常訛變得很厲害，有時</w:t>
      </w:r>
      <w:proofErr w:type="gramStart"/>
      <w:r w:rsidRPr="00E45907">
        <w:rPr>
          <w:rFonts w:hint="eastAsia"/>
        </w:rPr>
        <w:t>會</w:t>
      </w:r>
      <w:proofErr w:type="gramEnd"/>
      <w:r w:rsidRPr="00E45907">
        <w:rPr>
          <w:rFonts w:hint="eastAsia"/>
        </w:rPr>
        <w:t>變成“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47890D79" wp14:editId="6FD6C162">
            <wp:extent cx="169515" cy="234712"/>
            <wp:effectExtent l="0" t="0" r="2540" b="0"/>
            <wp:docPr id="784569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6944" name="图片 7845694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97" cy="24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”形（包山簡1</w:t>
      </w:r>
      <w:r w:rsidRPr="00E45907">
        <w:t>32</w:t>
      </w:r>
      <w:r w:rsidRPr="00E45907">
        <w:rPr>
          <w:rFonts w:hint="eastAsia"/>
        </w:rPr>
        <w:t>號</w:t>
      </w:r>
      <w:r w:rsidRPr="00E45907">
        <w:rPr>
          <w:rFonts w:hint="eastAsia"/>
        </w:rPr>
        <w:lastRenderedPageBreak/>
        <w:t>背面“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1CC5B20F" wp14:editId="674C9AD3">
            <wp:extent cx="177800" cy="196850"/>
            <wp:effectExtent l="0" t="0" r="0" b="0"/>
            <wp:docPr id="18911125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12512" name="图片 18911125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4" cy="19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”字之偏旁），則原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的“匄”形變得很像</w:t>
      </w:r>
      <w:proofErr w:type="gramStart"/>
      <w:r w:rsidRPr="00E45907">
        <w:rPr>
          <w:rFonts w:hint="eastAsia"/>
        </w:rPr>
        <w:t>楚文字</w:t>
      </w:r>
      <w:proofErr w:type="gramEnd"/>
      <w:r w:rsidRPr="00E45907">
        <w:rPr>
          <w:rFonts w:hint="eastAsia"/>
        </w:rPr>
        <w:t>“甲”形（</w:t>
      </w:r>
      <w:proofErr w:type="gramStart"/>
      <w:r w:rsidRPr="00E45907">
        <w:rPr>
          <w:rFonts w:hint="eastAsia"/>
        </w:rPr>
        <w:t>如上博三《周易》</w:t>
      </w:r>
      <w:proofErr w:type="gramEnd"/>
      <w:r w:rsidRPr="00E45907">
        <w:rPr>
          <w:rFonts w:hint="eastAsia"/>
        </w:rPr>
        <w:t>簡1</w:t>
      </w:r>
      <w:r w:rsidRPr="00E45907">
        <w:t>8</w:t>
      </w:r>
      <w:r w:rsidRPr="00E45907">
        <w:rPr>
          <w:rFonts w:hint="eastAsia"/>
        </w:rPr>
        <w:t>“甲”字作“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00DC8565" wp14:editId="26F62705">
            <wp:extent cx="294968" cy="228600"/>
            <wp:effectExtent l="0" t="0" r="0" b="0"/>
            <wp:docPr id="32386065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60655" name="图片 32386065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8" cy="2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”）。“亡”字有時</w:t>
      </w:r>
      <w:proofErr w:type="gramStart"/>
      <w:r w:rsidRPr="00E45907">
        <w:rPr>
          <w:rFonts w:hint="eastAsia"/>
        </w:rPr>
        <w:t>會</w:t>
      </w:r>
      <w:proofErr w:type="gramEnd"/>
      <w:r w:rsidRPr="00E45907">
        <w:rPr>
          <w:rFonts w:hint="eastAsia"/>
        </w:rPr>
        <w:t>與“甲”形訛混（如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店簡《六德》簡4</w:t>
      </w:r>
      <w:r w:rsidRPr="00E45907">
        <w:t>0</w:t>
      </w:r>
      <w:r w:rsidRPr="00E45907">
        <w:rPr>
          <w:rFonts w:hint="eastAsia"/>
        </w:rPr>
        <w:t>“亡”字作“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4C43AE8D" wp14:editId="5B8C445B">
            <wp:extent cx="207433" cy="268894"/>
            <wp:effectExtent l="0" t="0" r="2540" b="0"/>
            <wp:docPr id="19419975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97546" name="图片 194199754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5" cy="28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”、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店簡《語叢三》簡</w:t>
      </w:r>
      <w:r w:rsidRPr="00E45907">
        <w:t>64</w:t>
      </w:r>
      <w:r w:rsidRPr="00E45907">
        <w:rPr>
          <w:rFonts w:hint="eastAsia"/>
        </w:rPr>
        <w:t>“亡”字作“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2F273339" wp14:editId="0DE4D539">
            <wp:extent cx="186266" cy="252007"/>
            <wp:effectExtent l="0" t="0" r="4445" b="0"/>
            <wp:docPr id="184350729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07298" name="图片 184350729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5" cy="25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”）。</w:t>
      </w:r>
      <w:r w:rsidRPr="00E45907">
        <w:rPr>
          <w:vertAlign w:val="superscript"/>
        </w:rPr>
        <w:footnoteReference w:id="6"/>
      </w:r>
      <w:r w:rsidRPr="00E45907">
        <w:rPr>
          <w:rFonts w:hint="eastAsia"/>
        </w:rPr>
        <w:t>我們討論的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店簡《六德》簡2</w:t>
      </w:r>
      <w:r w:rsidRPr="00E45907">
        <w:t>6</w:t>
      </w:r>
      <w:r w:rsidRPr="00E45907">
        <w:rPr>
          <w:rFonts w:hint="eastAsia"/>
        </w:rPr>
        <w:t>之“杗”字，原作“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1ED49213" wp14:editId="5BF49660">
            <wp:extent cx="131233" cy="197810"/>
            <wp:effectExtent l="0" t="0" r="2540" b="0"/>
            <wp:docPr id="65231454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14545" name="图片 65231454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" cy="20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”，看似从“亡”从“木”，其實很可能本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也是“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5139D8E9" wp14:editId="33433C09">
            <wp:extent cx="146695" cy="146695"/>
            <wp:effectExtent l="0" t="0" r="5715" b="5715"/>
            <wp:docPr id="888101608" name="图片 88810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”形訛變的結果。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店簡《緇衣》簡6有和</w:t>
      </w:r>
      <w:proofErr w:type="gramStart"/>
      <w:r w:rsidRPr="00E45907">
        <w:rPr>
          <w:rFonts w:hint="eastAsia"/>
        </w:rPr>
        <w:t>傳世</w:t>
      </w:r>
      <w:proofErr w:type="gramEnd"/>
      <w:r w:rsidRPr="00E45907">
        <w:rPr>
          <w:rFonts w:hint="eastAsia"/>
        </w:rPr>
        <w:t>本《緇衣》“</w:t>
      </w:r>
      <w:r w:rsidRPr="00E45907">
        <w:rPr>
          <w:rFonts w:hint="eastAsia"/>
          <w:lang w:eastAsia="zh-TW"/>
        </w:rPr>
        <w:t>故君民者章好以示民俗，慎</w:t>
      </w:r>
      <w:proofErr w:type="gramStart"/>
      <w:r w:rsidRPr="00E45907">
        <w:rPr>
          <w:rFonts w:hint="eastAsia"/>
          <w:lang w:eastAsia="zh-TW"/>
        </w:rPr>
        <w:t>惡</w:t>
      </w:r>
      <w:proofErr w:type="gramEnd"/>
      <w:r w:rsidRPr="00E45907">
        <w:rPr>
          <w:rFonts w:hint="eastAsia"/>
          <w:lang w:eastAsia="zh-TW"/>
        </w:rPr>
        <w:t>以御民之淫</w:t>
      </w:r>
      <w:r w:rsidRPr="00E45907">
        <w:rPr>
          <w:rFonts w:hint="eastAsia"/>
        </w:rPr>
        <w:t>”、上博簡本《緇衣》“</w:t>
      </w:r>
      <w:r w:rsidRPr="00E45907">
        <w:rPr>
          <w:rFonts w:hint="eastAsia"/>
          <w:kern w:val="0"/>
          <w:lang w:eastAsia="zh-TW"/>
        </w:rPr>
        <w:t>章好以示民欲，謹</w:t>
      </w:r>
      <w:proofErr w:type="gramStart"/>
      <w:r w:rsidRPr="00E45907">
        <w:rPr>
          <w:rFonts w:hint="eastAsia"/>
          <w:kern w:val="0"/>
          <w:lang w:eastAsia="zh-TW"/>
        </w:rPr>
        <w:t>惡</w:t>
      </w:r>
      <w:proofErr w:type="gramEnd"/>
      <w:r w:rsidRPr="00E45907">
        <w:rPr>
          <w:rFonts w:hint="eastAsia"/>
          <w:kern w:val="0"/>
          <w:lang w:eastAsia="zh-TW"/>
        </w:rPr>
        <w:t>以</w:t>
      </w:r>
      <w:r w:rsidRPr="00E45907">
        <w:rPr>
          <w:rFonts w:ascii="等线" w:hAnsi="等线" w:hint="eastAsia"/>
          <w:noProof/>
        </w:rPr>
        <w:drawing>
          <wp:inline distT="0" distB="0" distL="0" distR="0" wp14:anchorId="3562F37F" wp14:editId="30241AE4">
            <wp:extent cx="148167" cy="148167"/>
            <wp:effectExtent l="0" t="0" r="4445" b="4445"/>
            <wp:docPr id="311" name="图片 311" descr="PS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S09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9" cy="15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07">
        <w:rPr>
          <w:rFonts w:hint="eastAsia"/>
          <w:kern w:val="0"/>
          <w:lang w:eastAsia="zh-TW"/>
        </w:rPr>
        <w:t>（</w:t>
      </w:r>
      <w:r w:rsidRPr="00E45907">
        <w:rPr>
          <w:rFonts w:hint="eastAsia"/>
          <w:lang w:eastAsia="zh-TW"/>
        </w:rPr>
        <w:t>御</w:t>
      </w:r>
      <w:r w:rsidRPr="00E45907">
        <w:rPr>
          <w:rFonts w:hint="eastAsia"/>
          <w:kern w:val="0"/>
          <w:lang w:eastAsia="zh-TW"/>
        </w:rPr>
        <w:t>）民淫</w:t>
      </w:r>
      <w:r w:rsidRPr="00E45907">
        <w:rPr>
          <w:rFonts w:hint="eastAsia"/>
        </w:rPr>
        <w:t>”</w:t>
      </w:r>
      <w:proofErr w:type="gramStart"/>
      <w:r w:rsidRPr="00E45907">
        <w:rPr>
          <w:rFonts w:hint="eastAsia"/>
        </w:rPr>
        <w:t>對應</w:t>
      </w:r>
      <w:proofErr w:type="gramEnd"/>
      <w:r w:rsidRPr="00E45907">
        <w:rPr>
          <w:rFonts w:hint="eastAsia"/>
        </w:rPr>
        <w:t>的話：</w:t>
      </w:r>
    </w:p>
    <w:p w14:paraId="3918F09B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tab/>
      </w:r>
      <w:r w:rsidRPr="00E45907">
        <w:tab/>
      </w:r>
      <w:r w:rsidRPr="00E45907">
        <w:rPr>
          <w:rFonts w:hint="eastAsia"/>
        </w:rPr>
        <w:t>章好以示民欲，謹惡以</w:t>
      </w:r>
      <w:r w:rsidRPr="00E45907">
        <w:rPr>
          <w:rFonts w:hint="eastAsia"/>
          <w:noProof/>
          <w:lang w:val="zh-TW"/>
        </w:rPr>
        <w:drawing>
          <wp:inline distT="0" distB="0" distL="0" distR="0" wp14:anchorId="742868CD" wp14:editId="4D4987B8">
            <wp:extent cx="201307" cy="372534"/>
            <wp:effectExtent l="0" t="0" r="8255" b="8890"/>
            <wp:docPr id="4521200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20012" name="图片 4521200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8" cy="37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民涇〈淫〉</w:t>
      </w:r>
    </w:p>
    <w:p w14:paraId="0CD33C95" w14:textId="77777777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“</w:t>
      </w:r>
      <w:r w:rsidRPr="00E45907">
        <w:rPr>
          <w:rFonts w:hint="eastAsia"/>
          <w:noProof/>
          <w:kern w:val="0"/>
          <w:lang w:val="zh-TW" w:eastAsia="zh-TW"/>
        </w:rPr>
        <w:drawing>
          <wp:inline distT="0" distB="0" distL="0" distR="0" wp14:anchorId="18E87271" wp14:editId="287B0F4D">
            <wp:extent cx="201307" cy="372534"/>
            <wp:effectExtent l="0" t="0" r="8255" b="8890"/>
            <wp:docPr id="104794074" name="图片 10479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20012" name="图片 4521200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8" cy="37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”字，早已有學者将其分析爲从“水”从“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1406C3EF" wp14:editId="62975BD3">
            <wp:extent cx="146695" cy="146695"/>
            <wp:effectExtent l="0" t="0" r="5715" b="5715"/>
            <wp:docPr id="254063326" name="图片 25406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”，讀“遏”，與今本、上博簡本面貌不同，但意義相近。</w:t>
      </w:r>
      <w:r w:rsidRPr="00E45907">
        <w:rPr>
          <w:vertAlign w:val="superscript"/>
        </w:rPr>
        <w:footnoteReference w:id="7"/>
      </w:r>
      <w:r w:rsidRPr="00E45907">
        <w:rPr>
          <w:rFonts w:hint="eastAsia"/>
        </w:rPr>
        <w:t>這種字形上部已經完全訛成了“亡”形，與我們討論的《六德》之“杗”字情況相同，是“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63AA89BD" wp14:editId="2072FA91">
            <wp:extent cx="146695" cy="146695"/>
            <wp:effectExtent l="0" t="0" r="5715" b="5715"/>
            <wp:docPr id="375330563" name="图片 375330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”上部可以訛作“亡”形的最直接的證</w:t>
      </w:r>
      <w:proofErr w:type="gramStart"/>
      <w:r w:rsidRPr="00E45907">
        <w:rPr>
          <w:rFonts w:hint="eastAsia"/>
        </w:rPr>
        <w:t>據</w:t>
      </w:r>
      <w:proofErr w:type="gramEnd"/>
      <w:r w:rsidRPr="00E45907">
        <w:rPr>
          <w:rFonts w:hint="eastAsia"/>
        </w:rPr>
        <w:t>。</w:t>
      </w: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店簡《六德》之“</w:t>
      </w:r>
      <w:r w:rsidRPr="00E45907">
        <w:rPr>
          <w:rFonts w:hint="eastAsia"/>
          <w:noProof/>
          <w:lang w:val="zh-CN"/>
        </w:rPr>
        <w:drawing>
          <wp:inline distT="0" distB="0" distL="0" distR="0" wp14:anchorId="76035D85" wp14:editId="7A27B724">
            <wp:extent cx="146695" cy="146695"/>
            <wp:effectExtent l="0" t="0" r="5715" b="5715"/>
            <wp:docPr id="288269115" name="图片 28826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5958" name="图片 10079259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3" cy="1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907">
        <w:rPr>
          <w:rFonts w:hint="eastAsia"/>
        </w:rPr>
        <w:t>”从“匄”聲，可以讀爲“竭”。“人道竭止”之“止”，</w:t>
      </w:r>
      <w:proofErr w:type="gramStart"/>
      <w:r w:rsidRPr="00E45907">
        <w:rPr>
          <w:rFonts w:hint="eastAsia"/>
        </w:rPr>
        <w:t>應</w:t>
      </w:r>
      <w:proofErr w:type="gramEnd"/>
      <w:r w:rsidRPr="00E45907">
        <w:rPr>
          <w:rFonts w:hint="eastAsia"/>
        </w:rPr>
        <w:t>該比較類似《詩</w:t>
      </w:r>
      <w:r w:rsidRPr="00E45907">
        <w:rPr>
          <w:rFonts w:hint="eastAsia"/>
        </w:rPr>
        <w:lastRenderedPageBreak/>
        <w:t>經》當中多見</w:t>
      </w:r>
      <w:proofErr w:type="gramStart"/>
      <w:r w:rsidRPr="00E45907">
        <w:rPr>
          <w:rFonts w:hint="eastAsia"/>
        </w:rPr>
        <w:t>於</w:t>
      </w:r>
      <w:proofErr w:type="gramEnd"/>
      <w:r w:rsidRPr="00E45907">
        <w:rPr>
          <w:rFonts w:hint="eastAsia"/>
        </w:rPr>
        <w:t>句末的虛詞“止”，如“高山仰止，景行行止”（《小雅·車舝》），蔣文在總結前人觀點的基礎上指出，“止”字可能是“之矣”的合音，也可能本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就是罕見的與“之”“矣”相似但不相同的語</w:t>
      </w:r>
      <w:proofErr w:type="gramStart"/>
      <w:r w:rsidRPr="00E45907">
        <w:rPr>
          <w:rFonts w:hint="eastAsia"/>
        </w:rPr>
        <w:t>氣</w:t>
      </w:r>
      <w:proofErr w:type="gramEnd"/>
      <w:r w:rsidRPr="00E45907">
        <w:rPr>
          <w:rFonts w:hint="eastAsia"/>
        </w:rPr>
        <w:t>詞。</w:t>
      </w:r>
      <w:r w:rsidRPr="00E45907">
        <w:rPr>
          <w:vertAlign w:val="superscript"/>
        </w:rPr>
        <w:footnoteReference w:id="8"/>
      </w:r>
      <w:r w:rsidRPr="00E45907">
        <w:rPr>
          <w:rFonts w:hint="eastAsia"/>
        </w:rPr>
        <w:t>如此看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，“人道竭止”就類似</w:t>
      </w:r>
      <w:proofErr w:type="gramStart"/>
      <w:r w:rsidRPr="00E45907">
        <w:rPr>
          <w:rFonts w:hint="eastAsia"/>
        </w:rPr>
        <w:t>於</w:t>
      </w:r>
      <w:proofErr w:type="gramEnd"/>
      <w:r w:rsidRPr="00E45907">
        <w:rPr>
          <w:rFonts w:hint="eastAsia"/>
        </w:rPr>
        <w:t>“人道竭之矣”或“人道竭矣”</w:t>
      </w:r>
      <w:proofErr w:type="gramStart"/>
      <w:r w:rsidRPr="00E45907">
        <w:rPr>
          <w:rFonts w:hint="eastAsia"/>
        </w:rPr>
        <w:t>一</w:t>
      </w:r>
      <w:proofErr w:type="gramEnd"/>
      <w:r w:rsidRPr="00E45907">
        <w:rPr>
          <w:rFonts w:hint="eastAsia"/>
        </w:rPr>
        <w:t>類意思。</w:t>
      </w:r>
    </w:p>
    <w:p w14:paraId="1EC7E48A" w14:textId="6783D7C3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《禮記·大傳》有一段講所謂尊尊親</w:t>
      </w:r>
      <w:proofErr w:type="gramStart"/>
      <w:r w:rsidRPr="00E45907">
        <w:rPr>
          <w:rFonts w:hint="eastAsia"/>
        </w:rPr>
        <w:t>親</w:t>
      </w:r>
      <w:proofErr w:type="gramEnd"/>
      <w:r w:rsidRPr="00E45907">
        <w:rPr>
          <w:rFonts w:hint="eastAsia"/>
        </w:rPr>
        <w:t>之道、“人道”的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容：</w:t>
      </w:r>
    </w:p>
    <w:p w14:paraId="759755C0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rPr>
          <w:rFonts w:hint="eastAsia"/>
        </w:rPr>
        <w:t>上治祖禰，尊尊也；下治子孫，親親也；旁治昆弟，合族以食，序以昭繆，別之以禮義，</w:t>
      </w:r>
      <w:r w:rsidRPr="00E45907">
        <w:rPr>
          <w:rFonts w:hint="eastAsia"/>
          <w:b/>
          <w:bCs/>
          <w:u w:val="single"/>
        </w:rPr>
        <w:t>人道竭矣</w:t>
      </w:r>
      <w:r w:rsidRPr="00E45907">
        <w:rPr>
          <w:rFonts w:hint="eastAsia"/>
        </w:rPr>
        <w:t>。</w:t>
      </w:r>
    </w:p>
    <w:p w14:paraId="49C19BDD" w14:textId="47F95431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t>王文錦《禮記譯解》翻譯爲：</w:t>
      </w:r>
    </w:p>
    <w:p w14:paraId="23854388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rPr>
          <w:rFonts w:hint="eastAsia"/>
        </w:rPr>
        <w:t>往上端正先祖先父的名分地位，這是尊崇正統至尊。往下確定子孫的繼承關係，這是親愛骨肉至親。從旁理順兄弟的手足情誼，用聚食制度來聯合全族的感情，用左昭右穆的族規排列備份，用禮儀來區別親疏長幼，人道倫常就都體現無疑了。</w:t>
      </w:r>
      <w:r w:rsidRPr="00E45907">
        <w:rPr>
          <w:vertAlign w:val="superscript"/>
        </w:rPr>
        <w:footnoteReference w:id="9"/>
      </w:r>
    </w:p>
    <w:p w14:paraId="4A7C6E81" w14:textId="77777777" w:rsidR="00E45907" w:rsidRPr="00E45907" w:rsidRDefault="00E45907" w:rsidP="00E45907">
      <w:pPr>
        <w:pStyle w:val="aff6"/>
        <w:ind w:firstLine="560"/>
      </w:pPr>
      <w:r w:rsidRPr="00E45907">
        <w:rPr>
          <w:rFonts w:hint="eastAsia"/>
        </w:rPr>
        <w:lastRenderedPageBreak/>
        <w:t>大體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說是正確的。“人道竭矣”，直接翻譯可以說是“人道都完了/結束了”，其實就相當</w:t>
      </w:r>
      <w:proofErr w:type="gramStart"/>
      <w:r w:rsidRPr="00E45907">
        <w:rPr>
          <w:rFonts w:hint="eastAsia"/>
        </w:rPr>
        <w:t>於</w:t>
      </w:r>
      <w:proofErr w:type="gramEnd"/>
      <w:r w:rsidRPr="00E45907">
        <w:rPr>
          <w:rFonts w:hint="eastAsia"/>
        </w:rPr>
        <w:t>“（剛</w:t>
      </w:r>
      <w:proofErr w:type="gramStart"/>
      <w:r w:rsidRPr="00E45907">
        <w:rPr>
          <w:rFonts w:hint="eastAsia"/>
        </w:rPr>
        <w:t>剛</w:t>
      </w:r>
      <w:proofErr w:type="gramEnd"/>
      <w:r w:rsidRPr="00E45907">
        <w:rPr>
          <w:rFonts w:hint="eastAsia"/>
        </w:rPr>
        <w:t>講了這些有益人倫的事情</w:t>
      </w:r>
      <w:proofErr w:type="gramStart"/>
      <w:r w:rsidRPr="00E45907">
        <w:rPr>
          <w:rFonts w:hint="eastAsia"/>
        </w:rPr>
        <w:t>後</w:t>
      </w:r>
      <w:proofErr w:type="gramEnd"/>
      <w:r w:rsidRPr="00E45907">
        <w:rPr>
          <w:rFonts w:hint="eastAsia"/>
        </w:rPr>
        <w:t>，）人道就講完了，沒有其他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容了”或“人道無外乎剛</w:t>
      </w:r>
      <w:proofErr w:type="gramStart"/>
      <w:r w:rsidRPr="00E45907">
        <w:rPr>
          <w:rFonts w:hint="eastAsia"/>
        </w:rPr>
        <w:t>剛</w:t>
      </w:r>
      <w:proofErr w:type="gramEnd"/>
      <w:r w:rsidRPr="00E45907">
        <w:rPr>
          <w:rFonts w:hint="eastAsia"/>
        </w:rPr>
        <w:t>所講的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容”。</w:t>
      </w:r>
    </w:p>
    <w:p w14:paraId="22A82A40" w14:textId="142D5D01" w:rsidR="00E45907" w:rsidRPr="00E45907" w:rsidRDefault="00E45907" w:rsidP="00E45907">
      <w:pPr>
        <w:pStyle w:val="aff6"/>
        <w:ind w:firstLine="560"/>
      </w:pPr>
      <w:proofErr w:type="gramStart"/>
      <w:r w:rsidRPr="00E45907">
        <w:rPr>
          <w:rFonts w:hint="eastAsia"/>
        </w:rPr>
        <w:t>郭</w:t>
      </w:r>
      <w:proofErr w:type="gramEnd"/>
      <w:r w:rsidRPr="00E45907">
        <w:rPr>
          <w:rFonts w:hint="eastAsia"/>
        </w:rPr>
        <w:t>店簡《六德》這段話，重點說“君”“臣”“父”“子”“夫”“婦”這六類人</w:t>
      </w:r>
      <w:proofErr w:type="gramStart"/>
      <w:r w:rsidRPr="00E45907">
        <w:rPr>
          <w:rFonts w:hint="eastAsia"/>
        </w:rPr>
        <w:t>應</w:t>
      </w:r>
      <w:proofErr w:type="gramEnd"/>
      <w:r w:rsidRPr="00E45907">
        <w:rPr>
          <w:rFonts w:hint="eastAsia"/>
        </w:rPr>
        <w:t>該各司其職，跟《禮記·大傳》所說“旁治昆弟，合族以食，序以昭繆，別之以禮義”的“序”“別”這類</w:t>
      </w:r>
      <w:proofErr w:type="gramStart"/>
      <w:r w:rsidRPr="00E45907">
        <w:rPr>
          <w:rFonts w:hint="eastAsia"/>
        </w:rPr>
        <w:t>內</w:t>
      </w:r>
      <w:proofErr w:type="gramEnd"/>
      <w:r w:rsidRPr="00E45907">
        <w:rPr>
          <w:rFonts w:hint="eastAsia"/>
        </w:rPr>
        <w:t>容很類似，都在強調社</w:t>
      </w:r>
      <w:proofErr w:type="gramStart"/>
      <w:r w:rsidRPr="00E45907">
        <w:rPr>
          <w:rFonts w:hint="eastAsia"/>
        </w:rPr>
        <w:t>會</w:t>
      </w:r>
      <w:proofErr w:type="gramEnd"/>
      <w:r w:rsidRPr="00E45907">
        <w:rPr>
          <w:rFonts w:hint="eastAsia"/>
        </w:rPr>
        <w:t>角色的位置。所謂“親此多也，密此多，</w:t>
      </w:r>
      <w:r w:rsidRPr="00E45907">
        <w:t>美此多也</w:t>
      </w:r>
      <w:r w:rsidRPr="00E45907">
        <w:rPr>
          <w:rFonts w:hint="eastAsia"/>
        </w:rPr>
        <w:t>”，“多”本身可能是“者也”合音，“多也”之“也”，照蔡一峰的解釋，可能是古代</w:t>
      </w:r>
      <w:proofErr w:type="gramStart"/>
      <w:r w:rsidRPr="00E45907">
        <w:rPr>
          <w:rFonts w:hint="eastAsia"/>
        </w:rPr>
        <w:t>書</w:t>
      </w:r>
      <w:proofErr w:type="gramEnd"/>
      <w:r w:rsidRPr="00E45907">
        <w:rPr>
          <w:rFonts w:hint="eastAsia"/>
        </w:rPr>
        <w:t>手恰巧記錄下</w:t>
      </w:r>
      <w:proofErr w:type="gramStart"/>
      <w:r w:rsidRPr="00E45907">
        <w:rPr>
          <w:rFonts w:hint="eastAsia"/>
        </w:rPr>
        <w:t>來</w:t>
      </w:r>
      <w:proofErr w:type="gramEnd"/>
      <w:r w:rsidRPr="00E45907">
        <w:rPr>
          <w:rFonts w:hint="eastAsia"/>
        </w:rPr>
        <w:t>的語流音變的痕迹，也可能是</w:t>
      </w:r>
      <w:proofErr w:type="gramStart"/>
      <w:r w:rsidRPr="00E45907">
        <w:rPr>
          <w:rFonts w:hint="eastAsia"/>
        </w:rPr>
        <w:t>書</w:t>
      </w:r>
      <w:proofErr w:type="gramEnd"/>
      <w:r w:rsidRPr="00E45907">
        <w:rPr>
          <w:rFonts w:hint="eastAsia"/>
        </w:rPr>
        <w:t>手</w:t>
      </w:r>
      <w:proofErr w:type="gramStart"/>
      <w:r w:rsidRPr="00E45907">
        <w:rPr>
          <w:rFonts w:hint="eastAsia"/>
        </w:rPr>
        <w:t>書</w:t>
      </w:r>
      <w:proofErr w:type="gramEnd"/>
      <w:r w:rsidRPr="00E45907">
        <w:rPr>
          <w:rFonts w:hint="eastAsia"/>
        </w:rPr>
        <w:t>寫《六德》時的疏失。</w:t>
      </w:r>
      <w:r w:rsidRPr="00E45907">
        <w:rPr>
          <w:vertAlign w:val="superscript"/>
        </w:rPr>
        <w:footnoteReference w:id="10"/>
      </w:r>
      <w:r w:rsidRPr="00E45907">
        <w:rPr>
          <w:rFonts w:hint="eastAsia"/>
        </w:rPr>
        <w:t>關</w:t>
      </w:r>
      <w:proofErr w:type="gramStart"/>
      <w:r w:rsidRPr="00E45907">
        <w:rPr>
          <w:rFonts w:hint="eastAsia"/>
        </w:rPr>
        <w:t>於</w:t>
      </w:r>
      <w:proofErr w:type="gramEnd"/>
      <w:r w:rsidRPr="00E45907">
        <w:rPr>
          <w:rFonts w:hint="eastAsia"/>
        </w:rPr>
        <w:t>“此”字，</w:t>
      </w:r>
      <w:proofErr w:type="gramStart"/>
      <w:r w:rsidRPr="00E45907">
        <w:rPr>
          <w:rFonts w:hint="eastAsia"/>
        </w:rPr>
        <w:t>單</w:t>
      </w:r>
      <w:proofErr w:type="gramEnd"/>
      <w:r w:rsidRPr="00E45907">
        <w:rPr>
          <w:rFonts w:hint="eastAsia"/>
        </w:rPr>
        <w:t>育辰說：</w:t>
      </w:r>
    </w:p>
    <w:p w14:paraId="2869957E" w14:textId="77777777" w:rsidR="00E45907" w:rsidRPr="00E45907" w:rsidRDefault="00E45907" w:rsidP="00E45907">
      <w:pPr>
        <w:pStyle w:val="aff4"/>
        <w:spacing w:before="540" w:after="540"/>
        <w:ind w:firstLine="496"/>
      </w:pPr>
      <w:r w:rsidRPr="00E45907">
        <w:rPr>
          <w:rFonts w:hint="eastAsia"/>
        </w:rPr>
        <w:t>應如沈培2</w:t>
      </w:r>
      <w:r w:rsidRPr="00E45907">
        <w:t>004</w:t>
      </w:r>
      <w:r w:rsidRPr="00E45907">
        <w:rPr>
          <w:rFonts w:hint="eastAsia"/>
        </w:rPr>
        <w:t>言爲代詞，指“夫夫，婦婦，父父，子子，君君，臣臣”六者各行其職，但並非如其言是“《詩》、《書》新此，禮、樂密此，《易》、《春秋》美此”而是觀諸“《詩》、《書》、禮、樂、《易》、春秋”皆有“夫夫，婦婦，父父，子子，君君，臣臣”六者各行其職之事存在。</w:t>
      </w:r>
      <w:r w:rsidRPr="00E45907">
        <w:rPr>
          <w:vertAlign w:val="superscript"/>
        </w:rPr>
        <w:footnoteReference w:id="11"/>
      </w:r>
    </w:p>
    <w:p w14:paraId="7598DE1C" w14:textId="6A6C547A" w:rsidR="00E45907" w:rsidRPr="00E45907" w:rsidRDefault="00E45907" w:rsidP="00E45907">
      <w:pPr>
        <w:pStyle w:val="aff6"/>
        <w:ind w:firstLineChars="0" w:firstLine="0"/>
      </w:pPr>
      <w:r w:rsidRPr="00E45907">
        <w:rPr>
          <w:rFonts w:hint="eastAsia"/>
        </w:rPr>
        <w:t>今按，從單育辰所引的內容來看，沈培應該是在解釋“新此多也，密</w:t>
      </w:r>
      <w:r w:rsidRPr="00E45907">
        <w:rPr>
          <w:rFonts w:hint="eastAsia"/>
        </w:rPr>
        <w:lastRenderedPageBreak/>
        <w:t>此多，美</w:t>
      </w:r>
      <w:r w:rsidRPr="00E45907">
        <w:t>此多也</w:t>
      </w:r>
      <w:r w:rsidRPr="00E45907">
        <w:rPr>
          <w:rFonts w:hint="eastAsia"/>
        </w:rPr>
        <w:t>”之內容。單育辰不同意沈培的看法，但照他的論述，他似乎是在解釋“</w:t>
      </w:r>
      <w:r w:rsidRPr="00E45907">
        <w:t>觀諸詩</w:t>
      </w:r>
      <w:r w:rsidRPr="00E45907">
        <w:rPr>
          <w:rFonts w:hint="eastAsia"/>
        </w:rPr>
        <w:t>、</w:t>
      </w:r>
      <w:r w:rsidRPr="00E45907">
        <w:t>書</w:t>
      </w:r>
      <w:r w:rsidRPr="00E45907">
        <w:rPr>
          <w:rFonts w:hint="eastAsia"/>
        </w:rPr>
        <w:t>……</w:t>
      </w:r>
      <w:r w:rsidRPr="00E45907">
        <w:t>則亦在矣</w:t>
      </w:r>
      <w:r w:rsidRPr="00E45907">
        <w:rPr>
          <w:rFonts w:hint="eastAsia"/>
        </w:rPr>
        <w:t>”一段話，並沒有解釋“新此多也，密此多，美</w:t>
      </w:r>
      <w:r w:rsidRPr="00E45907">
        <w:t>此多也</w:t>
      </w:r>
      <w:r w:rsidRPr="00E45907">
        <w:rPr>
          <w:rFonts w:hint="eastAsia"/>
        </w:rPr>
        <w:t>”是什麼意思。我們認爲，“新（親）此多也，密此多，美</w:t>
      </w:r>
      <w:r w:rsidRPr="00E45907">
        <w:t>此多也</w:t>
      </w:r>
      <w:r w:rsidRPr="00E45907">
        <w:rPr>
          <w:rFonts w:hint="eastAsia"/>
        </w:rPr>
        <w:t>”，類似說“親此者也，密此者也，美此者也”，顯然是三種行爲：要對上述所說的“六者各司其職”這件事，親之、密之、美之。說完這三種行爲之後，“人道竭之矣”，即“關乎人道的事情就講完了”。這三種行爲當然是有益於人倫的。這段話重點講“各行其職”</w:t>
      </w:r>
      <w:r w:rsidR="00861E79">
        <w:rPr>
          <w:rFonts w:hint="eastAsia"/>
        </w:rPr>
        <w:t>。</w:t>
      </w:r>
      <w:r w:rsidRPr="00E45907">
        <w:rPr>
          <w:rFonts w:hint="eastAsia"/>
        </w:rPr>
        <w:t>需要注意的是，《禮記·大傳》所講的人倫之道，側重於親族間</w:t>
      </w:r>
      <w:r w:rsidR="00861E79">
        <w:rPr>
          <w:rFonts w:hint="eastAsia"/>
        </w:rPr>
        <w:t>的各種身份</w:t>
      </w:r>
      <w:r w:rsidRPr="00E45907">
        <w:rPr>
          <w:rFonts w:hint="eastAsia"/>
        </w:rPr>
        <w:t>；《六德》講的“人道”，本質也是一種“人倫之道”，但內容要廣一些，還</w:t>
      </w:r>
      <w:r w:rsidR="00861E79">
        <w:rPr>
          <w:rFonts w:hint="eastAsia"/>
        </w:rPr>
        <w:t>涉及君與臣的身份與位置</w:t>
      </w:r>
      <w:r w:rsidRPr="00E45907">
        <w:rPr>
          <w:rFonts w:hint="eastAsia"/>
        </w:rPr>
        <w:t>。</w:t>
      </w:r>
    </w:p>
    <w:p w14:paraId="660519DF" w14:textId="524DD5BA" w:rsidR="008315A0" w:rsidRPr="00E45907" w:rsidRDefault="008315A0" w:rsidP="00E45907"/>
    <w:sectPr w:rsidR="008315A0" w:rsidRPr="00E45907">
      <w:headerReference w:type="default" r:id="rId24"/>
      <w:footerReference w:type="even" r:id="rId25"/>
      <w:footerReference w:type="default" r:id="rId26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FAB4" w14:textId="77777777" w:rsidR="001240BA" w:rsidRDefault="001240BA">
      <w:r>
        <w:separator/>
      </w:r>
    </w:p>
  </w:endnote>
  <w:endnote w:type="continuationSeparator" w:id="0">
    <w:p w14:paraId="38772E56" w14:textId="77777777" w:rsidR="001240BA" w:rsidRDefault="001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1A42E7E8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5907">
      <w:rPr>
        <w:sz w:val="18"/>
        <w:szCs w:val="18"/>
      </w:rPr>
      <w:t>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0F61C6">
      <w:rPr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06F5" w14:textId="77777777" w:rsidR="001240BA" w:rsidRDefault="001240BA">
      <w:r>
        <w:separator/>
      </w:r>
    </w:p>
  </w:footnote>
  <w:footnote w:type="continuationSeparator" w:id="0">
    <w:p w14:paraId="04ED48D3" w14:textId="77777777" w:rsidR="001240BA" w:rsidRDefault="001240BA">
      <w:r>
        <w:continuationSeparator/>
      </w:r>
    </w:p>
  </w:footnote>
  <w:footnote w:id="1">
    <w:p w14:paraId="60A9DBC8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“</w:t>
      </w:r>
      <w:r w:rsidRPr="00E07042">
        <w:rPr>
          <w:rFonts w:ascii="宋体" w:eastAsia="宋体" w:hAnsi="宋体"/>
          <w:noProof/>
          <w:lang w:val="zh-CN"/>
        </w:rPr>
        <w:drawing>
          <wp:inline distT="0" distB="0" distL="0" distR="0" wp14:anchorId="2F047B87" wp14:editId="5A03B0B3">
            <wp:extent cx="112466" cy="112466"/>
            <wp:effectExtent l="0" t="0" r="1905" b="1905"/>
            <wp:docPr id="2023111809" name="图片 202311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51278" name="图片 746151278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8" cy="12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042">
        <w:rPr>
          <w:rFonts w:ascii="宋体" w:eastAsia="宋体" w:hAnsi="宋体"/>
          <w:noProof/>
          <w:lang w:val="zh-CN"/>
        </w:rPr>
        <w:drawing>
          <wp:inline distT="0" distB="0" distL="0" distR="0" wp14:anchorId="5A9EA7E1" wp14:editId="139B4F50">
            <wp:extent cx="122246" cy="114401"/>
            <wp:effectExtent l="0" t="0" r="0" b="0"/>
            <wp:docPr id="1562908222" name="图片 156290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9015" name="图片 57979015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8" cy="12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042">
        <w:rPr>
          <w:rFonts w:ascii="宋体" w:eastAsia="宋体" w:hAnsi="宋体" w:hint="eastAsia"/>
        </w:rPr>
        <w:t>”二字，學界異見頗多，影響較大的見解是將其讀爲“獄訟”，參看梁立勇：《郭店簡二三字試釋》，“簡帛研究”網，2</w:t>
      </w:r>
      <w:r w:rsidRPr="00E07042">
        <w:rPr>
          <w:rFonts w:ascii="宋体" w:eastAsia="宋体" w:hAnsi="宋体"/>
        </w:rPr>
        <w:t>003</w:t>
      </w:r>
      <w:r w:rsidRPr="00E07042">
        <w:rPr>
          <w:rFonts w:ascii="宋体" w:eastAsia="宋体" w:hAnsi="宋体" w:hint="eastAsia"/>
        </w:rPr>
        <w:t>年1月1</w:t>
      </w:r>
      <w:r w:rsidRPr="00E07042">
        <w:rPr>
          <w:rFonts w:ascii="宋体" w:eastAsia="宋体" w:hAnsi="宋体"/>
        </w:rPr>
        <w:t>7</w:t>
      </w:r>
      <w:r w:rsidRPr="00E07042">
        <w:rPr>
          <w:rFonts w:ascii="宋体" w:eastAsia="宋体" w:hAnsi="宋体" w:hint="eastAsia"/>
        </w:rPr>
        <w:t>日，網站現在停止運營，今據下列趙平安文轉引；趙平安：《出土文獻視域下的“庶慎”》，《中國文字》2</w:t>
      </w:r>
      <w:r w:rsidRPr="00E07042">
        <w:rPr>
          <w:rFonts w:ascii="宋体" w:eastAsia="宋体" w:hAnsi="宋体"/>
        </w:rPr>
        <w:t>020</w:t>
      </w:r>
      <w:r w:rsidRPr="00E07042">
        <w:rPr>
          <w:rFonts w:ascii="宋体" w:eastAsia="宋体" w:hAnsi="宋体" w:hint="eastAsia"/>
        </w:rPr>
        <w:t>年夏季號（總第3期），第</w:t>
      </w:r>
      <w:r w:rsidRPr="00E07042">
        <w:rPr>
          <w:rFonts w:ascii="宋体" w:eastAsia="宋体" w:hAnsi="宋体"/>
        </w:rPr>
        <w:t>139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140</w:t>
      </w:r>
      <w:r w:rsidRPr="00E07042">
        <w:rPr>
          <w:rFonts w:ascii="宋体" w:eastAsia="宋体" w:hAnsi="宋体" w:hint="eastAsia"/>
        </w:rPr>
        <w:t>頁；各家考釋意見參看單育辰：《郭店〈尊德義〉〈成之聞之〉〈六德〉三篇整理與研究》，科學出版社，2</w:t>
      </w:r>
      <w:r w:rsidRPr="00E07042">
        <w:rPr>
          <w:rFonts w:ascii="宋体" w:eastAsia="宋体" w:hAnsi="宋体"/>
        </w:rPr>
        <w:t>015</w:t>
      </w:r>
      <w:r w:rsidRPr="00E07042">
        <w:rPr>
          <w:rFonts w:ascii="宋体" w:eastAsia="宋体" w:hAnsi="宋体" w:hint="eastAsia"/>
        </w:rPr>
        <w:t>年，第2</w:t>
      </w:r>
      <w:r w:rsidRPr="00E07042">
        <w:rPr>
          <w:rFonts w:ascii="宋体" w:eastAsia="宋体" w:hAnsi="宋体"/>
        </w:rPr>
        <w:t>58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262</w:t>
      </w:r>
      <w:r w:rsidRPr="00E07042">
        <w:rPr>
          <w:rFonts w:ascii="宋体" w:eastAsia="宋体" w:hAnsi="宋体" w:hint="eastAsia"/>
        </w:rPr>
        <w:t>頁。</w:t>
      </w:r>
    </w:p>
  </w:footnote>
  <w:footnote w:id="2">
    <w:p w14:paraId="6F6183A9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荊門市博物館編：《郭店楚墓竹簡》，文物出版社，1</w:t>
      </w:r>
      <w:r w:rsidRPr="00E07042">
        <w:rPr>
          <w:rFonts w:ascii="宋体" w:eastAsia="宋体" w:hAnsi="宋体"/>
        </w:rPr>
        <w:t>998</w:t>
      </w:r>
      <w:r w:rsidRPr="00E07042">
        <w:rPr>
          <w:rFonts w:ascii="宋体" w:eastAsia="宋体" w:hAnsi="宋体" w:hint="eastAsia"/>
        </w:rPr>
        <w:t>年，第1</w:t>
      </w:r>
      <w:r w:rsidRPr="00E07042">
        <w:rPr>
          <w:rFonts w:ascii="宋体" w:eastAsia="宋体" w:hAnsi="宋体"/>
        </w:rPr>
        <w:t>89</w:t>
      </w:r>
      <w:r w:rsidRPr="00E07042">
        <w:rPr>
          <w:rFonts w:ascii="宋体" w:eastAsia="宋体" w:hAnsi="宋体" w:hint="eastAsia"/>
        </w:rPr>
        <w:t>頁。</w:t>
      </w:r>
    </w:p>
  </w:footnote>
  <w:footnote w:id="3">
    <w:p w14:paraId="0B04DBD7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張光裕、袁國華編：《郭店楚簡研究》第一卷《文字編》，藝文印書館，2</w:t>
      </w:r>
      <w:r w:rsidRPr="00E07042">
        <w:rPr>
          <w:rFonts w:ascii="宋体" w:eastAsia="宋体" w:hAnsi="宋体"/>
        </w:rPr>
        <w:t>006</w:t>
      </w:r>
      <w:r w:rsidRPr="00E07042">
        <w:rPr>
          <w:rFonts w:ascii="宋体" w:eastAsia="宋体" w:hAnsi="宋体" w:hint="eastAsia"/>
        </w:rPr>
        <w:t>年，第</w:t>
      </w:r>
      <w:r w:rsidRPr="00E07042">
        <w:rPr>
          <w:rFonts w:ascii="宋体" w:eastAsia="宋体" w:hAnsi="宋体"/>
        </w:rPr>
        <w:t>59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60</w:t>
      </w:r>
      <w:r w:rsidRPr="00E07042">
        <w:rPr>
          <w:rFonts w:ascii="宋体" w:eastAsia="宋体" w:hAnsi="宋体" w:hint="eastAsia"/>
        </w:rPr>
        <w:t>頁。</w:t>
      </w:r>
    </w:p>
  </w:footnote>
  <w:footnote w:id="4">
    <w:p w14:paraId="54727AE1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呂浩：《〈郭店楚墓竹簡〉釋文訂補》，《中國文字研究》第2輯，2</w:t>
      </w:r>
      <w:r w:rsidRPr="00E07042">
        <w:rPr>
          <w:rFonts w:ascii="宋体" w:eastAsia="宋体" w:hAnsi="宋体"/>
        </w:rPr>
        <w:t>001</w:t>
      </w:r>
      <w:r w:rsidRPr="00E07042">
        <w:rPr>
          <w:rFonts w:ascii="宋体" w:eastAsia="宋体" w:hAnsi="宋体" w:hint="eastAsia"/>
        </w:rPr>
        <w:t>年，第2</w:t>
      </w:r>
      <w:r w:rsidRPr="00E07042">
        <w:rPr>
          <w:rFonts w:ascii="宋体" w:eastAsia="宋体" w:hAnsi="宋体"/>
        </w:rPr>
        <w:t>79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280</w:t>
      </w:r>
      <w:r w:rsidRPr="00E07042">
        <w:rPr>
          <w:rFonts w:ascii="宋体" w:eastAsia="宋体" w:hAnsi="宋体" w:hint="eastAsia"/>
        </w:rPr>
        <w:t>頁。</w:t>
      </w:r>
    </w:p>
  </w:footnote>
  <w:footnote w:id="5">
    <w:p w14:paraId="46E0F749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參看單育辰：《郭店〈尊德義〉〈成之聞之〉〈六德〉三篇整理與研究》，第2</w:t>
      </w:r>
      <w:r w:rsidRPr="00E07042">
        <w:rPr>
          <w:rFonts w:ascii="宋体" w:eastAsia="宋体" w:hAnsi="宋体"/>
        </w:rPr>
        <w:t>68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269</w:t>
      </w:r>
      <w:r w:rsidRPr="00E07042">
        <w:rPr>
          <w:rFonts w:ascii="宋体" w:eastAsia="宋体" w:hAnsi="宋体" w:hint="eastAsia"/>
        </w:rPr>
        <w:t>頁。</w:t>
      </w:r>
    </w:p>
  </w:footnote>
  <w:footnote w:id="6">
    <w:p w14:paraId="3F7B746D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參看陳斯鵬《楚系簡帛中字形與音義關係研究》第二章“楚系簡帛中的一字形表多音義現象”中的“（一）同形”部分例（1）。陳斯鵬：《楚系簡帛中字形與音義關係研究（修訂本）》，2</w:t>
      </w:r>
      <w:r w:rsidRPr="00E07042">
        <w:rPr>
          <w:rFonts w:ascii="宋体" w:eastAsia="宋体" w:hAnsi="宋体"/>
        </w:rPr>
        <w:t>022</w:t>
      </w:r>
      <w:r w:rsidRPr="00E07042">
        <w:rPr>
          <w:rFonts w:ascii="宋体" w:eastAsia="宋体" w:hAnsi="宋体" w:hint="eastAsia"/>
        </w:rPr>
        <w:t>年，第7</w:t>
      </w:r>
      <w:r w:rsidRPr="00E07042">
        <w:rPr>
          <w:rFonts w:ascii="宋体" w:eastAsia="宋体" w:hAnsi="宋体"/>
        </w:rPr>
        <w:t>7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78</w:t>
      </w:r>
      <w:r w:rsidRPr="00E07042">
        <w:rPr>
          <w:rFonts w:ascii="宋体" w:eastAsia="宋体" w:hAnsi="宋体" w:hint="eastAsia"/>
        </w:rPr>
        <w:t>頁。</w:t>
      </w:r>
    </w:p>
  </w:footnote>
  <w:footnote w:id="7">
    <w:p w14:paraId="7E2E4951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白於藍；《郭店楚墓竹簡釋讀札記》，《古文字論集（二）》，《考古與文物》編輯出版，2</w:t>
      </w:r>
      <w:r w:rsidRPr="00E07042">
        <w:rPr>
          <w:rFonts w:ascii="宋体" w:eastAsia="宋体" w:hAnsi="宋体"/>
        </w:rPr>
        <w:t>001</w:t>
      </w:r>
      <w:r w:rsidRPr="00E07042">
        <w:rPr>
          <w:rFonts w:ascii="宋体" w:eastAsia="宋体" w:hAnsi="宋体" w:hint="eastAsia"/>
        </w:rPr>
        <w:t>年，第1</w:t>
      </w:r>
      <w:r w:rsidRPr="00E07042">
        <w:rPr>
          <w:rFonts w:ascii="宋体" w:eastAsia="宋体" w:hAnsi="宋体"/>
        </w:rPr>
        <w:t>75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176</w:t>
      </w:r>
      <w:r w:rsidRPr="00E07042">
        <w:rPr>
          <w:rFonts w:ascii="宋体" w:eastAsia="宋体" w:hAnsi="宋体" w:hint="eastAsia"/>
        </w:rPr>
        <w:t>頁。李守奎、張峰：《說楚文字中的“桀”與“傑”》，《簡帛》第7輯，2</w:t>
      </w:r>
      <w:r w:rsidRPr="00E07042">
        <w:rPr>
          <w:rFonts w:ascii="宋体" w:eastAsia="宋体" w:hAnsi="宋体"/>
        </w:rPr>
        <w:t>012</w:t>
      </w:r>
      <w:r w:rsidRPr="00E07042">
        <w:rPr>
          <w:rFonts w:ascii="宋体" w:eastAsia="宋体" w:hAnsi="宋体" w:hint="eastAsia"/>
        </w:rPr>
        <w:t>年，第7</w:t>
      </w:r>
      <w:r w:rsidRPr="00E07042">
        <w:rPr>
          <w:rFonts w:ascii="宋体" w:eastAsia="宋体" w:hAnsi="宋体"/>
        </w:rPr>
        <w:t>9</w:t>
      </w:r>
      <w:r w:rsidRPr="00E07042">
        <w:rPr>
          <w:rFonts w:ascii="宋体" w:eastAsia="宋体" w:hAnsi="宋体" w:hint="eastAsia"/>
        </w:rPr>
        <w:t>—8</w:t>
      </w:r>
      <w:r w:rsidRPr="00E07042">
        <w:rPr>
          <w:rFonts w:ascii="宋体" w:eastAsia="宋体" w:hAnsi="宋体"/>
        </w:rPr>
        <w:t>6</w:t>
      </w:r>
      <w:r w:rsidRPr="00E07042">
        <w:rPr>
          <w:rFonts w:ascii="宋体" w:eastAsia="宋体" w:hAnsi="宋体" w:hint="eastAsia"/>
        </w:rPr>
        <w:t>頁。</w:t>
      </w:r>
    </w:p>
  </w:footnote>
  <w:footnote w:id="8">
    <w:p w14:paraId="50BFB2D1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蔣文：《先秦秦漢出土文獻與〈詩經〉文本的校勘和解讀》，中西書局，2</w:t>
      </w:r>
      <w:r w:rsidRPr="00E07042">
        <w:rPr>
          <w:rFonts w:ascii="宋体" w:eastAsia="宋体" w:hAnsi="宋体"/>
        </w:rPr>
        <w:t>019</w:t>
      </w:r>
      <w:r w:rsidRPr="00E07042">
        <w:rPr>
          <w:rFonts w:ascii="宋体" w:eastAsia="宋体" w:hAnsi="宋体" w:hint="eastAsia"/>
        </w:rPr>
        <w:t>年，第5</w:t>
      </w:r>
      <w:r w:rsidRPr="00E07042">
        <w:rPr>
          <w:rFonts w:ascii="宋体" w:eastAsia="宋体" w:hAnsi="宋体"/>
        </w:rPr>
        <w:t>0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59</w:t>
      </w:r>
      <w:r w:rsidRPr="00E07042">
        <w:rPr>
          <w:rFonts w:ascii="宋体" w:eastAsia="宋体" w:hAnsi="宋体" w:hint="eastAsia"/>
        </w:rPr>
        <w:t>頁。</w:t>
      </w:r>
    </w:p>
  </w:footnote>
  <w:footnote w:id="9">
    <w:p w14:paraId="653BE8A5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王文錦：《禮記譯解》，中華書局，2</w:t>
      </w:r>
      <w:r w:rsidRPr="00E07042">
        <w:rPr>
          <w:rFonts w:ascii="宋体" w:eastAsia="宋体" w:hAnsi="宋体"/>
        </w:rPr>
        <w:t>016</w:t>
      </w:r>
      <w:r w:rsidRPr="00E07042">
        <w:rPr>
          <w:rFonts w:ascii="宋体" w:eastAsia="宋体" w:hAnsi="宋体" w:hint="eastAsia"/>
        </w:rPr>
        <w:t>年，第4</w:t>
      </w:r>
      <w:r w:rsidRPr="00E07042">
        <w:rPr>
          <w:rFonts w:ascii="宋体" w:eastAsia="宋体" w:hAnsi="宋体"/>
        </w:rPr>
        <w:t>29</w:t>
      </w:r>
      <w:r w:rsidRPr="00E07042">
        <w:rPr>
          <w:rFonts w:ascii="宋体" w:eastAsia="宋体" w:hAnsi="宋体" w:hint="eastAsia"/>
        </w:rPr>
        <w:t>頁。</w:t>
      </w:r>
    </w:p>
  </w:footnote>
  <w:footnote w:id="10">
    <w:p w14:paraId="4658F149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蔡一峰：《郭店簡〈六德〉“多”字讀法辨議》，《出土文獻》2</w:t>
      </w:r>
      <w:r w:rsidRPr="00E07042">
        <w:rPr>
          <w:rFonts w:ascii="宋体" w:eastAsia="宋体" w:hAnsi="宋体"/>
        </w:rPr>
        <w:t>023</w:t>
      </w:r>
      <w:r w:rsidRPr="00E07042">
        <w:rPr>
          <w:rFonts w:ascii="宋体" w:eastAsia="宋体" w:hAnsi="宋体" w:hint="eastAsia"/>
        </w:rPr>
        <w:t>年第1期，第7</w:t>
      </w:r>
      <w:r w:rsidRPr="00E07042">
        <w:rPr>
          <w:rFonts w:ascii="宋体" w:eastAsia="宋体" w:hAnsi="宋体"/>
        </w:rPr>
        <w:t>5</w:t>
      </w:r>
      <w:r w:rsidRPr="00E07042">
        <w:rPr>
          <w:rFonts w:ascii="宋体" w:eastAsia="宋体" w:hAnsi="宋体" w:hint="eastAsia"/>
        </w:rPr>
        <w:t>—</w:t>
      </w:r>
      <w:r w:rsidRPr="00E07042">
        <w:rPr>
          <w:rFonts w:ascii="宋体" w:eastAsia="宋体" w:hAnsi="宋体"/>
        </w:rPr>
        <w:t>77</w:t>
      </w:r>
      <w:r w:rsidRPr="00E07042">
        <w:rPr>
          <w:rFonts w:ascii="宋体" w:eastAsia="宋体" w:hAnsi="宋体" w:hint="eastAsia"/>
        </w:rPr>
        <w:t>頁。</w:t>
      </w:r>
    </w:p>
  </w:footnote>
  <w:footnote w:id="11">
    <w:p w14:paraId="5D2D5436" w14:textId="77777777" w:rsidR="00E45907" w:rsidRPr="00E07042" w:rsidRDefault="00E45907" w:rsidP="00E45907">
      <w:pPr>
        <w:pStyle w:val="af5"/>
        <w:rPr>
          <w:rFonts w:ascii="宋体" w:eastAsia="宋体" w:hAnsi="宋体"/>
        </w:rPr>
      </w:pPr>
      <w:r w:rsidRPr="00E07042">
        <w:rPr>
          <w:rStyle w:val="aff3"/>
          <w:rFonts w:ascii="宋体" w:eastAsia="宋体" w:hAnsi="宋体"/>
        </w:rPr>
        <w:footnoteRef/>
      </w:r>
      <w:r w:rsidRPr="00E07042">
        <w:rPr>
          <w:rFonts w:ascii="宋体" w:eastAsia="宋体" w:hAnsi="宋体"/>
        </w:rPr>
        <w:t xml:space="preserve"> </w:t>
      </w:r>
      <w:r w:rsidRPr="00E07042">
        <w:rPr>
          <w:rFonts w:ascii="宋体" w:eastAsia="宋体" w:hAnsi="宋体" w:hint="eastAsia"/>
        </w:rPr>
        <w:t>單育辰：《郭店〈尊德義〉〈成之聞之〉〈六德〉三篇整理與研究》，第</w:t>
      </w:r>
      <w:r w:rsidRPr="00E07042">
        <w:rPr>
          <w:rFonts w:ascii="宋体" w:eastAsia="宋体" w:hAnsi="宋体"/>
        </w:rPr>
        <w:t>265</w:t>
      </w:r>
      <w:r w:rsidRPr="00E07042">
        <w:rPr>
          <w:rFonts w:ascii="宋体" w:eastAsia="宋体" w:hAnsi="宋体" w:hint="eastAsia"/>
        </w:rPr>
        <w:t>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7D971EAD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10</w:t>
    </w:r>
    <w:r w:rsidR="000F61C6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EA7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uiPriority w:val="99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tmp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12.tmp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321</Words>
  <Characters>1835</Characters>
  <Application>Microsoft Office Word</Application>
  <DocSecurity>0</DocSecurity>
  <Lines>15</Lines>
  <Paragraphs>4</Paragraphs>
  <ScaleCrop>false</ScaleCrop>
  <Company>GWZ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31</cp:revision>
  <dcterms:created xsi:type="dcterms:W3CDTF">2023-04-10T06:38:00Z</dcterms:created>
  <dcterms:modified xsi:type="dcterms:W3CDTF">2023-12-11T01:29:00Z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