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08FF" w14:textId="77777777" w:rsidR="0055668A" w:rsidRDefault="0055668A" w:rsidP="0055668A">
      <w:pPr>
        <w:pStyle w:val="aff7"/>
      </w:pPr>
      <w:bookmarkStart w:id="0" w:name="OLE_LINK1"/>
      <w:r w:rsidRPr="0055668A">
        <w:rPr>
          <w:rFonts w:hint="eastAsia"/>
        </w:rPr>
        <w:t>讀《高臺魏晉墓出土帛書</w:t>
      </w:r>
      <w:r w:rsidRPr="0055668A">
        <w:rPr>
          <w:rFonts w:hint="eastAsia"/>
        </w:rPr>
        <w:t>&lt;</w:t>
      </w:r>
      <w:r w:rsidRPr="0055668A">
        <w:rPr>
          <w:rFonts w:hint="eastAsia"/>
        </w:rPr>
        <w:t>恭、寬、信、敏、惠之道</w:t>
      </w:r>
      <w:r w:rsidRPr="0055668A">
        <w:rPr>
          <w:rFonts w:hint="eastAsia"/>
        </w:rPr>
        <w:t>&gt;</w:t>
      </w:r>
      <w:r w:rsidRPr="0055668A">
        <w:rPr>
          <w:rFonts w:hint="eastAsia"/>
        </w:rPr>
        <w:t>校釋》札記</w:t>
      </w:r>
    </w:p>
    <w:p w14:paraId="28D5B5D9" w14:textId="77777777" w:rsidR="0055668A" w:rsidRPr="0055668A" w:rsidRDefault="0055668A" w:rsidP="0055668A">
      <w:pPr>
        <w:pStyle w:val="aff7"/>
        <w:rPr>
          <w:rFonts w:hint="eastAsia"/>
        </w:rPr>
      </w:pPr>
    </w:p>
    <w:p w14:paraId="55FD0E47" w14:textId="77777777" w:rsidR="0055668A" w:rsidRPr="0055668A" w:rsidRDefault="0055668A" w:rsidP="0055668A">
      <w:pPr>
        <w:pStyle w:val="aff8"/>
      </w:pPr>
      <w:r w:rsidRPr="0055668A">
        <w:rPr>
          <w:rFonts w:hint="eastAsia"/>
        </w:rPr>
        <w:t>（首發）</w:t>
      </w:r>
    </w:p>
    <w:p w14:paraId="6819AC82" w14:textId="77777777" w:rsidR="0055668A" w:rsidRPr="0055668A" w:rsidRDefault="0055668A" w:rsidP="0055668A">
      <w:pPr>
        <w:pStyle w:val="aff8"/>
      </w:pPr>
      <w:r w:rsidRPr="0055668A">
        <w:rPr>
          <w:rFonts w:hint="eastAsia"/>
        </w:rPr>
        <w:t>抱小</w:t>
      </w:r>
    </w:p>
    <w:p w14:paraId="3BFBD496" w14:textId="77777777" w:rsidR="0055668A" w:rsidRPr="0055668A" w:rsidRDefault="0055668A" w:rsidP="0055668A"/>
    <w:p w14:paraId="471764C5" w14:textId="7169DA2E" w:rsidR="009E049B" w:rsidRPr="0055668A" w:rsidRDefault="0055668A" w:rsidP="0055668A">
      <w:pPr>
        <w:pStyle w:val="aff6"/>
        <w:ind w:firstLine="560"/>
      </w:pPr>
      <w:r w:rsidRPr="0055668A">
        <w:rPr>
          <w:rFonts w:hint="eastAsia"/>
        </w:rPr>
        <w:t>最近讀到韓高年先生《高臺魏晉墓出土帛書&lt;恭、寬、信、敏、惠之道&gt;校釋》（《絲綢之路》2023年第2期，又見“簡牘學”公眾號，</w:t>
      </w:r>
      <w:r w:rsidRPr="0055668A">
        <w:t>https://mp.weixin.qq.com/s/ySDod4Sme2PQZ3MlWcywNw</w:t>
      </w:r>
      <w:r w:rsidRPr="0055668A">
        <w:rPr>
          <w:rFonts w:hint="eastAsia"/>
        </w:rPr>
        <w:t>）一文（以下簡稱“韓文”），略有臆見，條記於此。圖版則有韓文所附及《張掖文物》</w:t>
      </w:r>
      <w:r w:rsidR="009E049B" w:rsidRPr="0055668A">
        <w:rPr>
          <w:rFonts w:hint="eastAsia"/>
        </w:rPr>
        <w:endnoteReference w:id="1"/>
      </w:r>
      <w:r w:rsidR="009E049B" w:rsidRPr="0055668A">
        <w:rPr>
          <w:rFonts w:hint="eastAsia"/>
        </w:rPr>
        <w:t>所載。又據韓文云，其所作的釋文是建立在甘肅省博物館</w:t>
      </w:r>
      <w:bookmarkStart w:id="1" w:name="_Hlk142469600"/>
      <w:r w:rsidR="009E049B" w:rsidRPr="0055668A">
        <w:rPr>
          <w:rFonts w:hint="eastAsia"/>
        </w:rPr>
        <w:t>李永平研</w:t>
      </w:r>
      <w:bookmarkEnd w:id="1"/>
      <w:r w:rsidR="009E049B" w:rsidRPr="0055668A">
        <w:rPr>
          <w:rFonts w:hint="eastAsia"/>
        </w:rPr>
        <w:t>究員的釋讀和整理基礎之上的，但我們看韓文的釋文仍存在很多問題，希望今後能有更清晰的圖版來作進一步的研究。</w:t>
      </w:r>
    </w:p>
    <w:p w14:paraId="6781B115" w14:textId="1B0BC4DB" w:rsidR="009E049B" w:rsidRPr="0055668A" w:rsidRDefault="009E049B" w:rsidP="0055668A">
      <w:pPr>
        <w:pStyle w:val="aff6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55668A">
        <w:rPr>
          <w:rFonts w:ascii="黑体" w:eastAsia="黑体" w:hAnsi="黑体" w:hint="eastAsia"/>
          <w:sz w:val="30"/>
          <w:szCs w:val="30"/>
        </w:rPr>
        <w:t>一、</w:t>
      </w:r>
      <w:r w:rsidRPr="0055668A">
        <w:rPr>
          <w:rFonts w:ascii="黑体" w:eastAsia="黑体" w:hAnsi="黑体" w:hint="eastAsia"/>
          <w:sz w:val="30"/>
          <w:szCs w:val="30"/>
        </w:rPr>
        <w:t>釋字問題</w:t>
      </w:r>
    </w:p>
    <w:p w14:paraId="75735276" w14:textId="6778652F" w:rsidR="009E049B" w:rsidRPr="0055668A" w:rsidRDefault="009E049B" w:rsidP="0055668A">
      <w:pPr>
        <w:pStyle w:val="aff6"/>
        <w:ind w:firstLine="560"/>
      </w:pPr>
      <w:r>
        <w:rPr>
          <w:rFonts w:hint="eastAsia"/>
        </w:rPr>
        <w:t>1</w:t>
      </w:r>
      <w:r>
        <w:t>.</w:t>
      </w:r>
      <w:r w:rsidRPr="0055668A">
        <w:rPr>
          <w:rFonts w:hint="eastAsia"/>
        </w:rPr>
        <w:t>第2行：道在君臣父子，本有一定之□。苟無矣，以充乎內，則百体（體）□屬，曠官者倫類，皆為虛位也，茲則道之所在，即為志之所專，絕不知天壤間更有何事焉，可以移吾之志也,□趣□□……</w:t>
      </w:r>
    </w:p>
    <w:p w14:paraId="642F5EEB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“本有一定之□”，“之”下之字，圖版作</w:t>
      </w:r>
      <w:r w:rsidRPr="0055668A">
        <w:rPr>
          <w:rFonts w:hint="eastAsia"/>
        </w:rPr>
        <w:drawing>
          <wp:inline distT="0" distB="0" distL="114300" distR="114300" wp14:anchorId="6EDB130E" wp14:editId="657701B6">
            <wp:extent cx="374650" cy="374650"/>
            <wp:effectExtent l="0" t="0" r="635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，疑是“經”字。如第25行有“經費有定制，不耗宮府之藏,然則為也用也，詎可忽乎</w:t>
      </w:r>
      <w:r w:rsidRPr="0055668A">
        <w:rPr>
          <w:rFonts w:hint="eastAsia"/>
        </w:rPr>
        <w:lastRenderedPageBreak/>
        <w:t>哉!國家興作之功，原有一定之經”，其中的兩“經”字分別作：</w:t>
      </w:r>
      <w:r w:rsidRPr="0055668A">
        <w:drawing>
          <wp:inline distT="0" distB="0" distL="114300" distR="114300" wp14:anchorId="21898640" wp14:editId="33F004A4">
            <wp:extent cx="504190" cy="512445"/>
            <wp:effectExtent l="0" t="0" r="3810" b="825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、</w:t>
      </w:r>
      <w:r w:rsidRPr="0055668A">
        <w:drawing>
          <wp:inline distT="0" distB="0" distL="114300" distR="114300" wp14:anchorId="19EED4AF" wp14:editId="7A61ED86">
            <wp:extent cx="400050" cy="552450"/>
            <wp:effectExtent l="0" t="0" r="6350" b="635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，可證。“本有一定之經”與“原有一定之經”文意相近。</w:t>
      </w:r>
    </w:p>
    <w:p w14:paraId="08594680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又，“体（體）”下之字，圖版作</w:t>
      </w:r>
      <w:r w:rsidRPr="0055668A">
        <w:rPr>
          <w:rFonts w:hint="eastAsia"/>
        </w:rPr>
        <w:drawing>
          <wp:inline distT="0" distB="0" distL="114300" distR="114300" wp14:anchorId="19E2377A" wp14:editId="1676F84C">
            <wp:extent cx="349250" cy="590550"/>
            <wp:effectExtent l="0" t="0" r="6350" b="635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，韓文文末有注云：</w:t>
      </w:r>
    </w:p>
    <w:p w14:paraId="63F249E8" w14:textId="77777777" w:rsidR="009E049B" w:rsidRPr="0055668A" w:rsidRDefault="009E049B" w:rsidP="0055668A">
      <w:pPr>
        <w:pStyle w:val="aff4"/>
        <w:spacing w:before="540" w:after="540"/>
        <w:ind w:firstLine="496"/>
      </w:pPr>
      <w:r w:rsidRPr="0055668A">
        <w:rPr>
          <w:rFonts w:hint="eastAsia"/>
        </w:rPr>
        <w:t>李釋作“雙”，今觀帛書圖版，不能確定，姑且存疑。</w:t>
      </w:r>
    </w:p>
    <w:p w14:paraId="610A25F7" w14:textId="77777777" w:rsidR="009E049B" w:rsidRPr="0055668A" w:rsidRDefault="009E049B" w:rsidP="0055668A">
      <w:pPr>
        <w:pStyle w:val="aff6"/>
        <w:ind w:firstLineChars="0" w:firstLine="0"/>
      </w:pPr>
      <w:r w:rsidRPr="0055668A">
        <w:rPr>
          <w:rFonts w:hint="eastAsia"/>
        </w:rPr>
        <w:drawing>
          <wp:inline distT="0" distB="0" distL="114300" distR="114300" wp14:anchorId="6D203F31" wp14:editId="092534DD">
            <wp:extent cx="349250" cy="590550"/>
            <wp:effectExtent l="0" t="0" r="6350" b="635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疑是“自”字。謂“身體的各個部分自相連屬”。</w:t>
      </w:r>
    </w:p>
    <w:p w14:paraId="5D5F6905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又，曠官者倫類，皆為虛位也。</w:t>
      </w:r>
    </w:p>
    <w:p w14:paraId="304CBB0F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可斷句為：</w:t>
      </w:r>
    </w:p>
    <w:p w14:paraId="0AB10AEA" w14:textId="77777777" w:rsidR="009E049B" w:rsidRPr="0055668A" w:rsidRDefault="009E049B" w:rsidP="0055668A">
      <w:pPr>
        <w:pStyle w:val="aff4"/>
        <w:spacing w:before="540" w:after="540"/>
        <w:ind w:firstLine="496"/>
      </w:pPr>
      <w:r w:rsidRPr="0055668A">
        <w:rPr>
          <w:rFonts w:hint="eastAsia"/>
        </w:rPr>
        <w:t>曠官者倫，類皆為虛位也。</w:t>
      </w:r>
    </w:p>
    <w:p w14:paraId="44FC6C07" w14:textId="77777777" w:rsidR="009E049B" w:rsidRPr="0055668A" w:rsidRDefault="009E049B" w:rsidP="0055668A"/>
    <w:p w14:paraId="22C92B27" w14:textId="7B84C53A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2</w:t>
      </w:r>
      <w:r>
        <w:t>.</w:t>
      </w:r>
      <w:r w:rsidRPr="0055668A">
        <w:rPr>
          <w:rFonts w:hint="eastAsia"/>
        </w:rPr>
        <w:t>第4行：斯誠卓立而不回者興</w:t>
      </w:r>
    </w:p>
    <w:p w14:paraId="1A892C25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“興”，圖版作</w:t>
      </w:r>
      <w:r w:rsidRPr="0055668A">
        <w:rPr>
          <w:rFonts w:hint="eastAsia"/>
        </w:rPr>
        <w:drawing>
          <wp:inline distT="0" distB="0" distL="114300" distR="114300" wp14:anchorId="7369B1B6" wp14:editId="38D3927F">
            <wp:extent cx="393700" cy="488950"/>
            <wp:effectExtent l="0" t="0" r="0" b="635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，疑是“與”字，同“歟”。“者與”，習見於《論語》。案第5行有：斯□統精粹，以精者興，“斯”下之字，韓文謂“李釋作“詔”，今觀帛書圖版，不能確定，姑且存疑”。圖版作</w:t>
      </w:r>
      <w:r w:rsidRPr="0055668A">
        <w:rPr>
          <w:rFonts w:hint="eastAsia"/>
        </w:rPr>
        <w:drawing>
          <wp:inline distT="0" distB="0" distL="114300" distR="114300" wp14:anchorId="27A7E3E3" wp14:editId="6EDE3575">
            <wp:extent cx="368300" cy="419100"/>
            <wp:effectExtent l="0" t="0" r="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</w:t>
      </w:r>
      <w:r w:rsidRPr="0055668A">
        <w:rPr>
          <w:rFonts w:hint="eastAsia"/>
        </w:rPr>
        <w:lastRenderedPageBreak/>
        <w:t>疑是“誠”字，其所謂的“興”字，圖版作</w:t>
      </w:r>
      <w:r w:rsidRPr="0055668A">
        <w:rPr>
          <w:rFonts w:hint="eastAsia"/>
        </w:rPr>
        <w:drawing>
          <wp:inline distT="0" distB="0" distL="114300" distR="114300" wp14:anchorId="5DB5B9F8" wp14:editId="1FAC51A9">
            <wp:extent cx="400050" cy="501650"/>
            <wp:effectExtent l="0" t="0" r="6350" b="635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，韓文謂“李釋為‘與’，今據圖版改釋。”案釋“與”可從，即“斯誠統精粹以精者與？”此二句句法相似。</w:t>
      </w:r>
    </w:p>
    <w:p w14:paraId="1B6F4B07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又，即具眾理之純備，而理與心相洽，自有□□……</w:t>
      </w:r>
    </w:p>
    <w:p w14:paraId="179E1F3E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“自有□□……”，“有”下之字圖版作</w:t>
      </w:r>
      <w:r w:rsidRPr="0055668A">
        <w:drawing>
          <wp:inline distT="0" distB="0" distL="114300" distR="114300" wp14:anchorId="30C58FD2" wp14:editId="262B3372">
            <wp:extent cx="539750" cy="622300"/>
            <wp:effectExtent l="0" t="0" r="635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，疑是“道”字。</w:t>
      </w:r>
    </w:p>
    <w:p w14:paraId="28213CE1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又“雖然,猶未底乎安也”，據圖版作</w:t>
      </w:r>
      <w:r w:rsidRPr="0055668A">
        <w:drawing>
          <wp:inline distT="0" distB="0" distL="114300" distR="114300" wp14:anchorId="6261732E" wp14:editId="4F8C9296">
            <wp:extent cx="444500" cy="2825750"/>
            <wp:effectExtent l="0" t="0" r="0" b="635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，“乎”字當改釋為“於”。</w:t>
      </w:r>
    </w:p>
    <w:p w14:paraId="1E2955CA" w14:textId="77777777" w:rsidR="009E049B" w:rsidRPr="0055668A" w:rsidRDefault="009E049B" w:rsidP="0055668A">
      <w:pPr>
        <w:pStyle w:val="aff6"/>
        <w:ind w:firstLine="560"/>
      </w:pPr>
    </w:p>
    <w:p w14:paraId="32CCD5E3" w14:textId="22F616AE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3</w:t>
      </w:r>
      <w:r>
        <w:t>.</w:t>
      </w:r>
      <w:r w:rsidRPr="0055668A">
        <w:rPr>
          <w:rFonts w:hint="eastAsia"/>
        </w:rPr>
        <w:t>第7行：如巡狩述職，無非□</w:t>
      </w:r>
    </w:p>
    <w:p w14:paraId="77364572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“無非□”，圖版作</w:t>
      </w:r>
      <w:r w:rsidRPr="0055668A">
        <w:drawing>
          <wp:inline distT="0" distB="0" distL="114300" distR="114300" wp14:anchorId="5EE06D64" wp14:editId="62D17A8E">
            <wp:extent cx="450850" cy="1504950"/>
            <wp:effectExtent l="0" t="0" r="6350" b="6350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，“非”下之殘損字</w:t>
      </w:r>
      <w:r w:rsidRPr="0055668A">
        <w:drawing>
          <wp:inline distT="0" distB="0" distL="114300" distR="114300" wp14:anchorId="195782A3" wp14:editId="4D3B7404">
            <wp:extent cx="419100" cy="361950"/>
            <wp:effectExtent l="0" t="0" r="0" b="6350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，依下文文例</w:t>
      </w:r>
      <w:r w:rsidRPr="0055668A">
        <w:rPr>
          <w:rFonts w:hint="eastAsia"/>
        </w:rPr>
        <w:lastRenderedPageBreak/>
        <w:t>“無非為農夫”之圖版作</w:t>
      </w:r>
      <w:r w:rsidRPr="0055668A">
        <w:drawing>
          <wp:inline distT="0" distB="0" distL="114300" distR="114300" wp14:anchorId="7CDE9E42" wp14:editId="036A3DE5">
            <wp:extent cx="336550" cy="1371600"/>
            <wp:effectExtent l="0" t="0" r="6350" b="0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，則蓋是“為”字。如此，則第7行+8行相關文句為：</w:t>
      </w:r>
    </w:p>
    <w:p w14:paraId="78131A66" w14:textId="77777777" w:rsidR="009E049B" w:rsidRPr="0055668A" w:rsidRDefault="009E049B" w:rsidP="0055668A">
      <w:pPr>
        <w:pStyle w:val="aff4"/>
        <w:spacing w:before="540" w:after="540"/>
        <w:ind w:firstLine="496"/>
      </w:pPr>
      <w:r w:rsidRPr="0055668A">
        <w:rPr>
          <w:rFonts w:hint="eastAsia"/>
        </w:rPr>
        <w:t>如巡狩述職，無非為民事也。</w:t>
      </w:r>
    </w:p>
    <w:p w14:paraId="0FE8C227" w14:textId="77777777" w:rsidR="009E049B" w:rsidRPr="0055668A" w:rsidRDefault="009E049B" w:rsidP="0055668A"/>
    <w:p w14:paraId="6F6D18D3" w14:textId="1526F4F6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4</w:t>
      </w:r>
      <w:r>
        <w:t>.</w:t>
      </w:r>
      <w:r w:rsidRPr="0055668A">
        <w:rPr>
          <w:rFonts w:hint="eastAsia"/>
        </w:rPr>
        <w:t>第10行：非止補偏敕敷已也</w:t>
      </w:r>
    </w:p>
    <w:p w14:paraId="475E3B81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“敕敷”二字於義不可通，檢帛書作</w:t>
      </w:r>
      <w:r w:rsidRPr="0055668A">
        <w:drawing>
          <wp:inline distT="0" distB="0" distL="114300" distR="114300" wp14:anchorId="1DD52DAB" wp14:editId="1645CACC">
            <wp:extent cx="495300" cy="1790700"/>
            <wp:effectExtent l="0" t="0" r="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，當釋為：救獘/</w:t>
      </w:r>
      <w:r w:rsidRPr="0055668A">
        <w:rPr>
          <w:rFonts w:ascii="宋体-方正超大字符集" w:eastAsia="宋体-方正超大字符集" w:hAnsi="宋体-方正超大字符集" w:cs="宋体-方正超大字符集" w:hint="eastAsia"/>
        </w:rPr>
        <w:t>𡚁</w:t>
      </w:r>
      <w:r w:rsidRPr="0055668A">
        <w:rPr>
          <w:rFonts w:hint="eastAsia"/>
        </w:rPr>
        <w:t>(弊)。《漢書·董仲舒傳》：“先王之道必有偏而不起之處，故政有眊而不行，舉其偏者以補其弊而已也。”宋代魏了翁《鶴山文集》：“臣願陛下以臣前所陳未喻六條行之，以明白洞達為目前補偏救弊之策。”可為其證。另據韓文引用甘肅省博物館李永平研究員對帛書的釋讀和整理，知“李釋為‘蔽’”，尚不算誤。</w:t>
      </w:r>
    </w:p>
    <w:p w14:paraId="051DB097" w14:textId="77777777" w:rsidR="009E049B" w:rsidRPr="0055668A" w:rsidRDefault="009E049B" w:rsidP="0055668A">
      <w:pPr>
        <w:pStyle w:val="aff6"/>
        <w:ind w:firstLine="560"/>
      </w:pPr>
    </w:p>
    <w:p w14:paraId="5F0C3379" w14:textId="3DF7352A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lastRenderedPageBreak/>
        <w:t>5</w:t>
      </w:r>
      <w:r>
        <w:t>.</w:t>
      </w:r>
      <w:r w:rsidRPr="0055668A">
        <w:rPr>
          <w:rFonts w:hint="eastAsia"/>
        </w:rPr>
        <w:t>第13行：誠之於思，而欲不□□者，萬善之推有本也。</w:t>
      </w:r>
    </w:p>
    <w:p w14:paraId="721F7FA5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而欲不□□者，圖版作</w:t>
      </w:r>
      <w:r w:rsidRPr="0055668A">
        <w:drawing>
          <wp:inline distT="0" distB="0" distL="114300" distR="114300" wp14:anchorId="0E81A724" wp14:editId="1EF5B7F1">
            <wp:extent cx="539750" cy="1377950"/>
            <wp:effectExtent l="0" t="0" r="6350" b="6350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，韓文文末有注云：</w:t>
      </w:r>
    </w:p>
    <w:p w14:paraId="3D70E337" w14:textId="77777777" w:rsidR="009E049B" w:rsidRPr="0055668A" w:rsidRDefault="009E049B" w:rsidP="0055668A">
      <w:pPr>
        <w:pStyle w:val="aff4"/>
        <w:spacing w:before="540" w:after="540"/>
        <w:ind w:firstLine="496"/>
      </w:pPr>
      <w:r w:rsidRPr="0055668A">
        <w:rPr>
          <w:rFonts w:hint="eastAsia"/>
        </w:rPr>
        <w:t>李釋為“得”，觀圖版似非是，姑且存疑。後一字李釋為“恭”，觀圖版其字形從“ム”，與帛書中其他兩處“恭”字寫法不同，姑且存疑。</w:t>
      </w:r>
    </w:p>
    <w:p w14:paraId="2EC97BA4" w14:textId="77777777" w:rsidR="009E049B" w:rsidRPr="0055668A" w:rsidRDefault="009E049B" w:rsidP="0055668A">
      <w:pPr>
        <w:pStyle w:val="aff6"/>
        <w:ind w:firstLineChars="0" w:firstLine="0"/>
      </w:pPr>
      <w:r w:rsidRPr="0055668A">
        <w:rPr>
          <w:rFonts w:hint="eastAsia"/>
        </w:rPr>
        <w:t>李釋為“得”，可從。“得”後之字，即“參”字的俗體。故此句的釋文當為：</w:t>
      </w:r>
    </w:p>
    <w:p w14:paraId="02990113" w14:textId="77777777" w:rsidR="009E049B" w:rsidRPr="0055668A" w:rsidRDefault="009E049B" w:rsidP="0055668A">
      <w:pPr>
        <w:pStyle w:val="aff4"/>
        <w:spacing w:before="540" w:after="540"/>
        <w:ind w:firstLine="496"/>
      </w:pPr>
      <w:r w:rsidRPr="0055668A">
        <w:rPr>
          <w:rFonts w:hint="eastAsia"/>
        </w:rPr>
        <w:t>誠之於思，而欲不得參者，萬善之推有本也。</w:t>
      </w:r>
    </w:p>
    <w:p w14:paraId="42CAD5BF" w14:textId="18D0FCDF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6</w:t>
      </w:r>
      <w:r>
        <w:t>.</w:t>
      </w:r>
      <w:r w:rsidRPr="0055668A">
        <w:rPr>
          <w:rFonts w:hint="eastAsia"/>
        </w:rPr>
        <w:t>第15行：掠充而力求其大</w:t>
      </w:r>
    </w:p>
    <w:p w14:paraId="7A76E1CB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所謂的“掠”字圖版作</w:t>
      </w:r>
      <w:r w:rsidRPr="0055668A">
        <w:drawing>
          <wp:inline distT="0" distB="0" distL="114300" distR="114300" wp14:anchorId="539E644D" wp14:editId="7E7AD04F">
            <wp:extent cx="444500" cy="450850"/>
            <wp:effectExtent l="0" t="0" r="0" b="635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，根據字形及文意，此字疑應釋為“擴”，如第21行“擴充”作</w:t>
      </w:r>
      <w:r w:rsidRPr="0055668A">
        <w:drawing>
          <wp:inline distT="0" distB="0" distL="114300" distR="114300" wp14:anchorId="48966DF2" wp14:editId="4E04B182">
            <wp:extent cx="419100" cy="1143000"/>
            <wp:effectExtent l="0" t="0" r="0" b="0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，二字字形相近，可證。</w:t>
      </w:r>
    </w:p>
    <w:p w14:paraId="3DC11EAF" w14:textId="77777777" w:rsidR="009E049B" w:rsidRPr="0055668A" w:rsidRDefault="009E049B" w:rsidP="0055668A">
      <w:pPr>
        <w:pStyle w:val="aff6"/>
        <w:ind w:firstLine="560"/>
      </w:pPr>
    </w:p>
    <w:p w14:paraId="34C2F5D1" w14:textId="77777777" w:rsidR="009E049B" w:rsidRPr="0055668A" w:rsidRDefault="009E049B" w:rsidP="0055668A">
      <w:pPr>
        <w:pStyle w:val="aff6"/>
        <w:ind w:firstLine="560"/>
      </w:pPr>
    </w:p>
    <w:p w14:paraId="365D2F63" w14:textId="20DD47E6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7</w:t>
      </w:r>
      <w:r>
        <w:t>.</w:t>
      </w:r>
      <w:r w:rsidRPr="0055668A">
        <w:rPr>
          <w:rFonts w:hint="eastAsia"/>
        </w:rPr>
        <w:t>第17行：所以古之仁人內省常毖，心之所專注，即為仁之所周獲也。</w:t>
      </w:r>
    </w:p>
    <w:p w14:paraId="2FEFC85A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所謂的“獲”字，圖版作</w:t>
      </w:r>
      <w:r w:rsidRPr="0055668A">
        <w:rPr>
          <w:rFonts w:hint="eastAsia"/>
        </w:rPr>
        <w:drawing>
          <wp:inline distT="0" distB="0" distL="114300" distR="114300" wp14:anchorId="251AA4D7" wp14:editId="0A329311">
            <wp:extent cx="552450" cy="615950"/>
            <wp:effectExtent l="0" t="0" r="6350" b="635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，案第21行有“獲”字作</w:t>
      </w:r>
      <w:r w:rsidRPr="0055668A">
        <w:rPr>
          <w:rFonts w:hint="eastAsia"/>
        </w:rPr>
        <w:drawing>
          <wp:inline distT="0" distB="0" distL="114300" distR="114300" wp14:anchorId="5140A72D" wp14:editId="385A456F">
            <wp:extent cx="400050" cy="673100"/>
            <wp:effectExtent l="0" t="0" r="635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故此字疑當釋為“挟（挾）”。《荀子·王霸》：“制度以陳，政令以挾。”楊倞注：“挾讀爲浹，洽也。”《荀子·君道》：“古者先王審禮以方皇周浹於天下。”《史記·禮書》：“房皇周浹，曲直得其次序，聖人也。”《索隱》：“周浹猶周匝。”《荀子·禮論》又寫作“方皇周挾”。</w:t>
      </w:r>
    </w:p>
    <w:p w14:paraId="1CE5E0F1" w14:textId="77777777" w:rsidR="009E049B" w:rsidRPr="0055668A" w:rsidRDefault="009E049B" w:rsidP="0055668A">
      <w:pPr>
        <w:pStyle w:val="aff6"/>
        <w:ind w:firstLine="560"/>
      </w:pPr>
    </w:p>
    <w:p w14:paraId="39F33287" w14:textId="2241257B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8</w:t>
      </w:r>
      <w:r>
        <w:t>.</w:t>
      </w:r>
      <w:r w:rsidRPr="0055668A">
        <w:rPr>
          <w:rFonts w:hint="eastAsia"/>
        </w:rPr>
        <w:t>第21行：今為我之畢照遺也。</w:t>
      </w:r>
    </w:p>
    <w:p w14:paraId="41E628A1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圖版作</w:t>
      </w:r>
      <w:r w:rsidRPr="0055668A">
        <w:drawing>
          <wp:inline distT="0" distB="0" distL="114300" distR="114300" wp14:anchorId="7A26963A" wp14:editId="355E2648">
            <wp:extent cx="528955" cy="2734945"/>
            <wp:effectExtent l="0" t="0" r="4445" b="825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，知“照”下漏釋“無”字，當補。</w:t>
      </w:r>
    </w:p>
    <w:p w14:paraId="35B17C2F" w14:textId="77777777" w:rsidR="009E049B" w:rsidRPr="0055668A" w:rsidRDefault="009E049B" w:rsidP="0055668A">
      <w:pPr>
        <w:pStyle w:val="aff6"/>
        <w:ind w:firstLine="560"/>
      </w:pPr>
    </w:p>
    <w:p w14:paraId="74F5ECCA" w14:textId="3199C761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9</w:t>
      </w:r>
      <w:r>
        <w:t>.</w:t>
      </w:r>
      <w:r w:rsidRPr="0055668A">
        <w:rPr>
          <w:rFonts w:hint="eastAsia"/>
        </w:rPr>
        <w:t>第22行：知無二理,然而其苦殊焉矣。真積之功能，亦匪朝伊功，</w:t>
      </w:r>
      <w:r w:rsidRPr="0055668A">
        <w:rPr>
          <w:rFonts w:hint="eastAsia"/>
        </w:rPr>
        <w:lastRenderedPageBreak/>
        <w:t>而未會於達化窮神之體，故匯粹百戴(代)之功也。</w:t>
      </w:r>
    </w:p>
    <w:p w14:paraId="1989F9CC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“匪朝伊功”，圖版作</w:t>
      </w:r>
      <w:r w:rsidRPr="0055668A">
        <w:rPr>
          <w:rFonts w:hint="eastAsia"/>
        </w:rPr>
        <w:drawing>
          <wp:inline distT="0" distB="0" distL="114300" distR="114300" wp14:anchorId="77EF71B1" wp14:editId="37E995D4">
            <wp:extent cx="438150" cy="1257300"/>
            <wp:effectExtent l="0" t="0" r="635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“伊”下之字與“功”的字形不合，根據文意及字形，應釋作“夕”。《周書·文帝紀上》：“今若召悅授以內官，臣列旆東轅，匪朝伊夕。”唐·李如林甫《嵩陽觀紀勝德感應頌》：“匪朝伊夕，不可勝記。”後世或作“匪伊朝夕”，如清·蒲松齡《聊齋志異·嬰寧》：“我有志，匪伊朝夕。”李劍農《武漢革命始末記》：“愛國志士，思政治革命，非先種族革命不為功，於是蓄志密謀，匪伊朝夕。”楊玉如《辛亥革命先著記》第五章第四節：“不料滿清異種，橫侵政權，二百年來，慘無天日。我族痛心疾首，久思光復故物，克纘先烈，臥薪嘗膽，匪伊朝夕。”</w:t>
      </w:r>
    </w:p>
    <w:p w14:paraId="5D40B6B0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t>然則“真積之功能（“能”字疑為衍文），亦匪朝伊夕”，就是“學問或德行方面深厚的積累，是不止一個早晨一個晚上（這麼短的時間）”的意思。</w:t>
      </w:r>
    </w:p>
    <w:p w14:paraId="16AD64E4" w14:textId="77777777" w:rsidR="009E049B" w:rsidRPr="0055668A" w:rsidRDefault="009E049B" w:rsidP="0055668A">
      <w:pPr>
        <w:pStyle w:val="aff6"/>
        <w:ind w:firstLine="560"/>
      </w:pPr>
      <w:r w:rsidRPr="0055668A">
        <w:rPr>
          <w:rFonts w:hint="eastAsia"/>
        </w:rPr>
        <w:lastRenderedPageBreak/>
        <w:t>又釋文“百戴(代)”，圖版作</w:t>
      </w:r>
      <w:r w:rsidRPr="0055668A">
        <w:rPr>
          <w:rFonts w:hint="eastAsia"/>
        </w:rPr>
        <w:drawing>
          <wp:inline distT="0" distB="0" distL="114300" distR="114300" wp14:anchorId="1725A9AE" wp14:editId="1AEB2C83">
            <wp:extent cx="393700" cy="2349500"/>
            <wp:effectExtent l="0" t="0" r="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，故“戴”為衍文，則釋文當徑釋為“百代”。</w:t>
      </w:r>
    </w:p>
    <w:p w14:paraId="15044856" w14:textId="77777777" w:rsidR="009E049B" w:rsidRPr="0055668A" w:rsidRDefault="009E049B" w:rsidP="0055668A"/>
    <w:p w14:paraId="6057C5FC" w14:textId="547602D1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1</w:t>
      </w:r>
      <w:r>
        <w:t>0.</w:t>
      </w:r>
      <w:r w:rsidRPr="0055668A">
        <w:rPr>
          <w:rFonts w:hint="eastAsia"/>
        </w:rPr>
        <w:t>第34行：彝詞為經，於德音不聵</w:t>
      </w:r>
    </w:p>
    <w:p w14:paraId="22533DF9" w14:textId="77777777" w:rsidR="009E049B" w:rsidRPr="0055668A" w:rsidRDefault="009E049B" w:rsidP="008249F2">
      <w:pPr>
        <w:pStyle w:val="aff6"/>
        <w:ind w:firstLine="560"/>
      </w:pPr>
      <w:r w:rsidRPr="0055668A">
        <w:rPr>
          <w:rFonts w:hint="eastAsia"/>
          <w:lang w:eastAsia="zh-TW"/>
        </w:rPr>
        <w:t>韓文出注：</w:t>
      </w:r>
    </w:p>
    <w:p w14:paraId="6E7D42BC" w14:textId="77777777" w:rsidR="009E049B" w:rsidRPr="0055668A" w:rsidRDefault="009E049B" w:rsidP="008249F2">
      <w:pPr>
        <w:pStyle w:val="aff4"/>
        <w:spacing w:before="540" w:after="540"/>
        <w:ind w:firstLine="496"/>
      </w:pPr>
      <w:r w:rsidRPr="0055668A">
        <w:rPr>
          <w:rFonts w:hint="eastAsia"/>
        </w:rPr>
        <w:t>彝詞為經：蘊含常理的話就成為經典。</w:t>
      </w:r>
    </w:p>
    <w:p w14:paraId="567618DC" w14:textId="77777777" w:rsidR="009E049B" w:rsidRPr="0055668A" w:rsidRDefault="009E049B" w:rsidP="008249F2">
      <w:pPr>
        <w:pStyle w:val="aff6"/>
        <w:ind w:firstLine="560"/>
      </w:pPr>
      <w:r w:rsidRPr="0055668A">
        <w:rPr>
          <w:rFonts w:hint="eastAsia"/>
        </w:rPr>
        <w:t>所謂的“詞”，圖版作</w:t>
      </w:r>
      <w:r w:rsidRPr="0055668A">
        <w:drawing>
          <wp:inline distT="0" distB="0" distL="114300" distR="114300" wp14:anchorId="4B176F30" wp14:editId="5D1156DB">
            <wp:extent cx="412750" cy="2089150"/>
            <wp:effectExtent l="0" t="0" r="6350" b="6350"/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，當釋為“訓”。《書·酒誥》：“聰聽祖考之彝訓。”劉勰《文心雕龍·四論》：“聖哲彝訓曰經，述經敘理曰論。”可為其證。</w:t>
      </w:r>
    </w:p>
    <w:p w14:paraId="0BA4A5CA" w14:textId="77777777" w:rsidR="009E049B" w:rsidRPr="0055668A" w:rsidRDefault="009E049B" w:rsidP="008249F2">
      <w:pPr>
        <w:pStyle w:val="aff6"/>
        <w:ind w:firstLine="560"/>
      </w:pPr>
      <w:r w:rsidRPr="0055668A">
        <w:rPr>
          <w:rFonts w:hint="eastAsia"/>
        </w:rPr>
        <w:lastRenderedPageBreak/>
        <w:t>又所謂的“聵”，圖版作</w:t>
      </w:r>
      <w:r w:rsidRPr="0055668A">
        <w:drawing>
          <wp:inline distT="0" distB="0" distL="114300" distR="114300" wp14:anchorId="7D3E0844" wp14:editId="4FD00A72">
            <wp:extent cx="469900" cy="596900"/>
            <wp:effectExtent l="0" t="0" r="0" b="0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，當釋為“瑕”，《詩·豳風·狼跋》：“公孫碩膚，德音不瑕。”即此文之所本。</w:t>
      </w:r>
    </w:p>
    <w:p w14:paraId="4678DF25" w14:textId="77777777" w:rsidR="009E049B" w:rsidRPr="0055668A" w:rsidRDefault="009E049B" w:rsidP="0055668A"/>
    <w:p w14:paraId="26156117" w14:textId="28507F48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1</w:t>
      </w:r>
      <w:r>
        <w:t>1.</w:t>
      </w:r>
      <w:r w:rsidRPr="0055668A">
        <w:rPr>
          <w:rFonts w:hint="eastAsia"/>
        </w:rPr>
        <w:t>第35行：則始見有真君子也，而知其藹藹生於於翼翼。</w:t>
      </w:r>
    </w:p>
    <w:p w14:paraId="1D3A703F" w14:textId="77777777" w:rsidR="009E049B" w:rsidRPr="0055668A" w:rsidRDefault="009E049B" w:rsidP="008249F2">
      <w:pPr>
        <w:pStyle w:val="aff6"/>
        <w:ind w:firstLine="560"/>
      </w:pPr>
      <w:r w:rsidRPr="0055668A">
        <w:rPr>
          <w:rFonts w:hint="eastAsia"/>
        </w:rPr>
        <w:t>檢圖版作</w:t>
      </w:r>
      <w:r w:rsidRPr="0055668A">
        <w:drawing>
          <wp:inline distT="0" distB="0" distL="114300" distR="114300" wp14:anchorId="7B2D870F" wp14:editId="1CA34DE0">
            <wp:extent cx="381000" cy="2946400"/>
            <wp:effectExtent l="0" t="0" r="0" b="0"/>
            <wp:docPr id="3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，則此句當作：</w:t>
      </w:r>
    </w:p>
    <w:p w14:paraId="65F0DFE6" w14:textId="77777777" w:rsidR="009E049B" w:rsidRPr="0055668A" w:rsidRDefault="009E049B" w:rsidP="008249F2">
      <w:pPr>
        <w:pStyle w:val="aff4"/>
        <w:spacing w:before="540" w:after="540"/>
        <w:ind w:firstLine="496"/>
      </w:pPr>
      <w:r w:rsidRPr="0055668A">
        <w:rPr>
          <w:rFonts w:hint="eastAsia"/>
        </w:rPr>
        <w:t>則始見有真君子也，而知其藹藹自生於翼翼。</w:t>
      </w:r>
    </w:p>
    <w:p w14:paraId="64CA718A" w14:textId="77777777" w:rsidR="009E049B" w:rsidRPr="0055668A" w:rsidRDefault="009E049B" w:rsidP="0055668A"/>
    <w:p w14:paraId="4572A60E" w14:textId="7352315B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1</w:t>
      </w:r>
      <w:r>
        <w:t>2.</w:t>
      </w:r>
      <w:r w:rsidRPr="0055668A">
        <w:rPr>
          <w:rFonts w:hint="eastAsia"/>
        </w:rPr>
        <w:t>第41行：境既遷而後續志，愈久而彌純，則此際之功力殫於月月而莫罄，……</w:t>
      </w:r>
    </w:p>
    <w:p w14:paraId="5A5948A4" w14:textId="77777777" w:rsidR="009E049B" w:rsidRPr="0055668A" w:rsidRDefault="009E049B" w:rsidP="008249F2">
      <w:pPr>
        <w:pStyle w:val="aff6"/>
        <w:ind w:firstLine="560"/>
      </w:pPr>
    </w:p>
    <w:p w14:paraId="2E44A873" w14:textId="77777777" w:rsidR="009E049B" w:rsidRPr="0055668A" w:rsidRDefault="009E049B" w:rsidP="008249F2">
      <w:pPr>
        <w:pStyle w:val="aff6"/>
        <w:ind w:firstLine="560"/>
      </w:pPr>
      <w:bookmarkStart w:id="2" w:name="_Hlk142470691"/>
      <w:r w:rsidRPr="0055668A">
        <w:rPr>
          <w:rFonts w:hint="eastAsia"/>
        </w:rPr>
        <w:t>所謂的“後”，圖版作</w:t>
      </w:r>
      <w:r w:rsidRPr="0055668A">
        <w:drawing>
          <wp:inline distT="0" distB="0" distL="114300" distR="114300" wp14:anchorId="3FEF54EE" wp14:editId="5B99FE09">
            <wp:extent cx="450850" cy="4381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，應釋為“復”。而斷句當為：</w:t>
      </w:r>
      <w:bookmarkEnd w:id="2"/>
    </w:p>
    <w:p w14:paraId="1AFF1AB2" w14:textId="77777777" w:rsidR="009E049B" w:rsidRPr="0055668A" w:rsidRDefault="009E049B" w:rsidP="008249F2">
      <w:pPr>
        <w:pStyle w:val="aff4"/>
        <w:spacing w:before="540" w:after="540"/>
        <w:ind w:firstLine="496"/>
      </w:pPr>
      <w:r w:rsidRPr="0055668A">
        <w:rPr>
          <w:rFonts w:hint="eastAsia"/>
        </w:rPr>
        <w:lastRenderedPageBreak/>
        <w:t>境既遷而復續，志愈久而彌純。</w:t>
      </w:r>
    </w:p>
    <w:p w14:paraId="47AFED1D" w14:textId="77777777" w:rsidR="009E049B" w:rsidRPr="0055668A" w:rsidRDefault="009E049B" w:rsidP="0055668A"/>
    <w:p w14:paraId="43285231" w14:textId="6DB85A8D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1</w:t>
      </w:r>
      <w:r>
        <w:t>3.</w:t>
      </w:r>
      <w:r w:rsidRPr="0055668A">
        <w:rPr>
          <w:rFonts w:hint="eastAsia"/>
        </w:rPr>
        <w:t>第54行：夫天有當然之雲雨，而於斯乃有未必然之勢，非天之率不雲雨也。</w:t>
      </w:r>
    </w:p>
    <w:p w14:paraId="7CE607C6" w14:textId="77777777" w:rsidR="009E049B" w:rsidRPr="0055668A" w:rsidRDefault="009E049B" w:rsidP="008249F2">
      <w:pPr>
        <w:pStyle w:val="aff6"/>
        <w:ind w:firstLine="560"/>
      </w:pPr>
      <w:r w:rsidRPr="0055668A">
        <w:rPr>
          <w:rFonts w:hint="eastAsia"/>
        </w:rPr>
        <w:t>所謂的“後”，圖版作</w:t>
      </w:r>
      <w:r w:rsidRPr="0055668A">
        <w:drawing>
          <wp:inline distT="0" distB="0" distL="0" distR="0" wp14:anchorId="3DB3755D" wp14:editId="28AA3F50">
            <wp:extent cx="285765" cy="514376"/>
            <wp:effectExtent l="0" t="0" r="0" b="0"/>
            <wp:docPr id="974523784" name="图片 97452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1462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5765" cy="5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，應釋為“卒”。</w:t>
      </w:r>
    </w:p>
    <w:p w14:paraId="1FC53F4D" w14:textId="77777777" w:rsidR="009E049B" w:rsidRPr="0055668A" w:rsidRDefault="009E049B" w:rsidP="0055668A"/>
    <w:p w14:paraId="6D1A36ED" w14:textId="55FD701E" w:rsidR="009E049B" w:rsidRPr="008249F2" w:rsidRDefault="009E049B" w:rsidP="008249F2">
      <w:pPr>
        <w:pStyle w:val="aff6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8249F2">
        <w:rPr>
          <w:rFonts w:ascii="黑体" w:eastAsia="黑体" w:hAnsi="黑体" w:hint="eastAsia"/>
          <w:sz w:val="30"/>
          <w:szCs w:val="30"/>
        </w:rPr>
        <w:t>二、</w:t>
      </w:r>
      <w:r w:rsidRPr="008249F2">
        <w:rPr>
          <w:rFonts w:ascii="黑体" w:eastAsia="黑体" w:hAnsi="黑体" w:hint="eastAsia"/>
          <w:sz w:val="30"/>
          <w:szCs w:val="30"/>
        </w:rPr>
        <w:t>斷句問題</w:t>
      </w:r>
    </w:p>
    <w:p w14:paraId="21BA06A7" w14:textId="701CF15E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1</w:t>
      </w:r>
      <w:r>
        <w:t>.</w:t>
      </w:r>
      <w:r w:rsidRPr="0055668A">
        <w:rPr>
          <w:rFonts w:hint="eastAsia"/>
        </w:rPr>
        <w:t>乃足以知天秉彝，物則之良,志學之後，必有不可踣等之，學焉惟……</w:t>
      </w:r>
    </w:p>
    <w:p w14:paraId="789E0583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此文或可斷讀為：</w:t>
      </w:r>
    </w:p>
    <w:p w14:paraId="6146726A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迺（乃）足以知天秉彝，物則之良,志斈（學）之後，必有不可踣等之斈（學）焉，惟□□□□□□□……</w:t>
      </w:r>
    </w:p>
    <w:p w14:paraId="66A04836" w14:textId="77777777" w:rsidR="009E049B" w:rsidRPr="0055668A" w:rsidRDefault="009E049B" w:rsidP="009E049B">
      <w:pPr>
        <w:pStyle w:val="aff6"/>
        <w:ind w:firstLine="560"/>
      </w:pPr>
    </w:p>
    <w:p w14:paraId="2DFF3B8D" w14:textId="6939AFDE" w:rsidR="009E049B" w:rsidRPr="0055668A" w:rsidRDefault="009E049B" w:rsidP="006C2FF3">
      <w:pPr>
        <w:pStyle w:val="aff6"/>
        <w:ind w:firstLineChars="0" w:firstLine="0"/>
      </w:pPr>
      <w:r>
        <w:t>2.</w:t>
      </w:r>
      <w:r w:rsidRPr="0055668A">
        <w:rPr>
          <w:rFonts w:hint="eastAsia"/>
        </w:rPr>
        <w:t>第6行：進□□目精察力行，固當積小以高大，而固□誠，尤貴安宅以利用。成性存,存於此息，安靜以致遠。</w:t>
      </w:r>
    </w:p>
    <w:p w14:paraId="339C5455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案“成性存,存於此息，安靜以致遠”，或當斷讀為：成性存存，</w:t>
      </w:r>
      <w:r w:rsidRPr="0055668A">
        <w:rPr>
          <w:rFonts w:hint="eastAsia"/>
        </w:rPr>
        <w:lastRenderedPageBreak/>
        <w:t>於此息安，靜以致遠。“成性存存”語見《周易·繫辭》：</w:t>
      </w:r>
    </w:p>
    <w:p w14:paraId="0F5C1EFE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子曰：易其至矣乎？夫易，聖人所以崇德而廣業也！知崇禮卑，崇效天，卑法地。天地設位而易行乎其中矣！成性存存，道義之門。</w:t>
      </w:r>
      <w:r w:rsidRPr="0055668A">
        <w:t xml:space="preserve"> </w:t>
      </w:r>
    </w:p>
    <w:p w14:paraId="5C1DAF25" w14:textId="1D21A86C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3</w:t>
      </w:r>
      <w:r>
        <w:t>.</w:t>
      </w:r>
      <w:r w:rsidRPr="0055668A">
        <w:rPr>
          <w:rFonts w:hint="eastAsia"/>
        </w:rPr>
        <w:t>第9行：春日遲遲，樂其耕之澤澤，行慶者而膏澤徧及,誰慮君恩之不下？究抑斂之□</w:t>
      </w:r>
    </w:p>
    <w:p w14:paraId="79D4F31B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案“誰慮君恩之不下？究抑斂之□”，當斷讀為：</w:t>
      </w:r>
    </w:p>
    <w:p w14:paraId="797F5CC0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誰慮君恩之不下究？抑斂之□。</w:t>
      </w:r>
    </w:p>
    <w:p w14:paraId="26161B07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檢《漢書·燕剌王劉旦》云：“惡吏廢法立威，主恩不及下究。”顏師古注:“究，竟也。言不終竟於下。”《淮南子·主術》云：“是故號令能下究，而臣情得上聞。”皆“下究”二字連文之證。</w:t>
      </w:r>
    </w:p>
    <w:p w14:paraId="391796F6" w14:textId="77777777" w:rsidR="009E049B" w:rsidRPr="0055668A" w:rsidRDefault="009E049B" w:rsidP="009E049B">
      <w:pPr>
        <w:pStyle w:val="aff6"/>
        <w:ind w:firstLine="560"/>
      </w:pPr>
    </w:p>
    <w:p w14:paraId="590736C7" w14:textId="049E6DCE" w:rsidR="009E049B" w:rsidRPr="0055668A" w:rsidRDefault="009E049B" w:rsidP="006C2FF3">
      <w:pPr>
        <w:pStyle w:val="aff6"/>
        <w:ind w:firstLineChars="0" w:firstLine="0"/>
      </w:pPr>
      <w:bookmarkStart w:id="3" w:name="_Hlk142467776"/>
      <w:r>
        <w:t>4.</w:t>
      </w:r>
      <w:r w:rsidRPr="0055668A">
        <w:rPr>
          <w:rFonts w:hint="eastAsia"/>
        </w:rPr>
        <w:t>第19行</w:t>
      </w:r>
      <w:bookmarkEnd w:id="3"/>
      <w:r w:rsidRPr="0055668A">
        <w:rPr>
          <w:rFonts w:hint="eastAsia"/>
        </w:rPr>
        <w:t>：今天，氣極清質極粹,非駕乎!</w:t>
      </w:r>
    </w:p>
    <w:p w14:paraId="04CD6137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“今天”，圖版作</w:t>
      </w:r>
      <w:r w:rsidRPr="0055668A">
        <w:drawing>
          <wp:inline distT="0" distB="0" distL="114300" distR="114300" wp14:anchorId="264BA154" wp14:editId="3E78CF02">
            <wp:extent cx="393700" cy="793750"/>
            <wp:effectExtent l="0" t="0" r="0" b="635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，“天”疑是“夫”。第25行“今夫力役無</w:t>
      </w:r>
      <w:r w:rsidRPr="0055668A">
        <w:rPr>
          <w:rFonts w:hint="eastAsia"/>
        </w:rPr>
        <w:lastRenderedPageBreak/>
        <w:t>苛征”之“今夫”作</w:t>
      </w:r>
      <w:r w:rsidRPr="0055668A">
        <w:rPr>
          <w:rFonts w:hint="eastAsia"/>
        </w:rPr>
        <w:drawing>
          <wp:inline distT="0" distB="0" distL="114300" distR="114300" wp14:anchorId="3BAA621C" wp14:editId="1282929C">
            <wp:extent cx="533400" cy="882650"/>
            <wp:effectExtent l="0" t="0" r="0" b="635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，可為其證。故此句可讀為：</w:t>
      </w:r>
    </w:p>
    <w:p w14:paraId="56172431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今夫氣極清質極粹,非駕乎!</w:t>
      </w:r>
    </w:p>
    <w:p w14:paraId="50D441E5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第19行又云：天縱其姿夫,其所分能為,而從知遙矣。</w:t>
      </w:r>
    </w:p>
    <w:p w14:paraId="79F0BCB7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可讀為：</w:t>
      </w:r>
    </w:p>
    <w:p w14:paraId="2384A01C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天縱其姿，夫其所分能為,而從知遙矣。</w:t>
      </w:r>
    </w:p>
    <w:p w14:paraId="31FF0DBE" w14:textId="77777777" w:rsidR="009E049B" w:rsidRPr="0055668A" w:rsidRDefault="009E049B" w:rsidP="009E049B">
      <w:pPr>
        <w:pStyle w:val="aff6"/>
        <w:ind w:firstLine="560"/>
      </w:pPr>
    </w:p>
    <w:p w14:paraId="20BEF503" w14:textId="5B13B221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5</w:t>
      </w:r>
      <w:r>
        <w:t>.</w:t>
      </w:r>
      <w:r w:rsidRPr="0055668A">
        <w:rPr>
          <w:rFonts w:hint="eastAsia"/>
        </w:rPr>
        <w:t>第26行：錫予四散太府之藏，或不過耗匱乏警。有司之吝，舊□(只)遵天官,故貫仍長府。</w:t>
      </w:r>
    </w:p>
    <w:p w14:paraId="58CA3666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疑可斷讀為：或不過耗匱乏，警有司之吝，舊只（？）遵天官,故貫仍長府。</w:t>
      </w:r>
    </w:p>
    <w:p w14:paraId="6095DDBD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《論語》</w:t>
      </w:r>
      <w:r w:rsidRPr="0055668A">
        <w:t>子曰</w:t>
      </w:r>
      <w:r w:rsidRPr="0055668A">
        <w:rPr>
          <w:rFonts w:hint="eastAsia"/>
        </w:rPr>
        <w:t>：</w:t>
      </w:r>
      <w:r w:rsidRPr="0055668A">
        <w:t>“不教而殺謂之虐,不戒視成謂之暴,慢令致期謂之賊,猶之與人也,出納之吝,謂之有司。”</w:t>
      </w:r>
      <w:r w:rsidRPr="0055668A">
        <w:rPr>
          <w:rFonts w:hint="eastAsia"/>
        </w:rPr>
        <w:t>“</w:t>
      </w:r>
      <w:r w:rsidRPr="0055668A">
        <w:t>出納之吝,謂之有司</w:t>
      </w:r>
      <w:r w:rsidRPr="0055668A">
        <w:rPr>
          <w:rFonts w:hint="eastAsia"/>
        </w:rPr>
        <w:t>”，或即此文所本。</w:t>
      </w:r>
    </w:p>
    <w:p w14:paraId="70689112" w14:textId="77777777" w:rsidR="009E049B" w:rsidRPr="0055668A" w:rsidRDefault="009E049B" w:rsidP="009E049B">
      <w:pPr>
        <w:pStyle w:val="aff6"/>
        <w:ind w:firstLine="560"/>
      </w:pPr>
    </w:p>
    <w:p w14:paraId="76925194" w14:textId="7354ED44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lastRenderedPageBreak/>
        <w:t>6</w:t>
      </w:r>
      <w:r>
        <w:t>.</w:t>
      </w:r>
      <w:r w:rsidRPr="0055668A">
        <w:rPr>
          <w:rFonts w:hint="eastAsia"/>
        </w:rPr>
        <w:t>第50行：其道國者，處之固在，在有以昭其敬也，事大者以無輕心。</w:t>
      </w:r>
    </w:p>
    <w:p w14:paraId="66508649" w14:textId="77777777" w:rsidR="009E049B" w:rsidRPr="0055668A" w:rsidRDefault="009E049B" w:rsidP="009E049B">
      <w:pPr>
        <w:pStyle w:val="aff6"/>
        <w:ind w:firstLine="560"/>
      </w:pPr>
      <w:bookmarkStart w:id="4" w:name="_Hlk142468550"/>
      <w:r w:rsidRPr="0055668A">
        <w:rPr>
          <w:rFonts w:hint="eastAsia"/>
        </w:rPr>
        <w:t>或可讀為：</w:t>
      </w:r>
      <w:bookmarkEnd w:id="4"/>
    </w:p>
    <w:p w14:paraId="3A3C9189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其道國者處之，固在在有以昭其敬也，事大者以無輕心。</w:t>
      </w:r>
    </w:p>
    <w:p w14:paraId="40A807A4" w14:textId="6895AA17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7</w:t>
      </w:r>
      <w:r>
        <w:t>.</w:t>
      </w:r>
      <w:r w:rsidRPr="0055668A">
        <w:rPr>
          <w:rFonts w:hint="eastAsia"/>
        </w:rPr>
        <w:t>第54行：</w:t>
      </w:r>
      <w:bookmarkStart w:id="5" w:name="_Hlk142468559"/>
      <w:r w:rsidRPr="0055668A">
        <w:rPr>
          <w:rFonts w:hint="eastAsia"/>
        </w:rPr>
        <w:t>夫天有必然之雲雨，而於斯有顯然之象，非天終不雨也。天下事不迫於急者，其雲澤也，不顯其降澤也，亦不□□而天，則不先時而雲雨矣。</w:t>
      </w:r>
    </w:p>
    <w:p w14:paraId="0939F460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韓文出注云：</w:t>
      </w:r>
    </w:p>
    <w:p w14:paraId="0F60B988" w14:textId="77777777" w:rsidR="009E049B" w:rsidRPr="0055668A" w:rsidRDefault="009E049B" w:rsidP="009E049B">
      <w:pPr>
        <w:pStyle w:val="aff4"/>
        <w:spacing w:before="540" w:after="540"/>
        <w:ind w:firstLine="496"/>
      </w:pPr>
      <w:bookmarkStart w:id="6" w:name="_Hlk142469095"/>
      <w:r w:rsidRPr="0055668A">
        <w:rPr>
          <w:rFonts w:hint="eastAsia"/>
        </w:rPr>
        <w:t>不顯其降澤：無法顯示天降的恩澤，指不是在大旱之後的正常的降雨。</w:t>
      </w:r>
    </w:p>
    <w:p w14:paraId="0CBA41CB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案此文或可讀為：</w:t>
      </w:r>
      <w:bookmarkEnd w:id="6"/>
    </w:p>
    <w:p w14:paraId="607AC2BD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夫天有必然之雲雨，而於斯有顯然之象，非天終不雨也。天下事不迫於急者，其雲澤也不顯，其降澤也亦不□□，而天則不先時而雲雨矣。</w:t>
      </w:r>
    </w:p>
    <w:p w14:paraId="608DBD20" w14:textId="77777777" w:rsidR="009E049B" w:rsidRPr="0055668A" w:rsidRDefault="009E049B" w:rsidP="009E049B">
      <w:pPr>
        <w:pStyle w:val="aff6"/>
        <w:ind w:firstLine="560"/>
      </w:pPr>
    </w:p>
    <w:p w14:paraId="389D671E" w14:textId="6D75DD79" w:rsidR="009E049B" w:rsidRPr="0055668A" w:rsidRDefault="009E049B" w:rsidP="006C2FF3">
      <w:pPr>
        <w:pStyle w:val="aff6"/>
        <w:ind w:firstLineChars="0" w:firstLine="0"/>
      </w:pPr>
      <w:r>
        <w:t>8.</w:t>
      </w:r>
      <w:r w:rsidRPr="0055668A">
        <w:rPr>
          <w:rFonts w:hint="eastAsia"/>
        </w:rPr>
        <w:t>第55行+第56行：有渰萋萋，興雨祁祁，天有順時之雲雨也。然</w:t>
      </w:r>
      <w:r w:rsidRPr="0055668A">
        <w:rPr>
          <w:rFonts w:hint="eastAsia"/>
        </w:rPr>
        <w:lastRenderedPageBreak/>
        <w:t>於光天化日之際作雲雨也，其常而於炎赫熾甚之。</w:t>
      </w:r>
      <w:bookmarkStart w:id="7" w:name="_Hlk142469422"/>
      <w:r w:rsidRPr="0055668A">
        <w:rPr>
          <w:rFonts w:hint="eastAsia"/>
        </w:rPr>
        <w:t>是雲雨也</w:t>
      </w:r>
      <w:bookmarkEnd w:id="7"/>
      <w:r w:rsidRPr="0055668A">
        <w:rPr>
          <w:rFonts w:hint="eastAsia"/>
        </w:rPr>
        <w:t>，其變止!惟其變也，而思有以彌其變。</w:t>
      </w:r>
    </w:p>
    <w:p w14:paraId="0989B25C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案所謂的“是雲雨也”之“是”，圖版作</w:t>
      </w:r>
      <w:r w:rsidRPr="0055668A">
        <w:drawing>
          <wp:inline distT="0" distB="0" distL="0" distR="0" wp14:anchorId="363F1442" wp14:editId="2CF8FA8D">
            <wp:extent cx="266714" cy="482625"/>
            <wp:effectExtent l="0" t="0" r="0" b="0"/>
            <wp:docPr id="11338337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3373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6714" cy="4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，韓文引李永平</w:t>
      </w:r>
      <w:r w:rsidRPr="0055668A">
        <w:rPr>
          <w:rFonts w:hint="eastAsia"/>
          <w:lang w:eastAsia="zh-TW"/>
        </w:rPr>
        <w:t>釋為</w:t>
      </w:r>
      <w:r w:rsidRPr="0055668A">
        <w:rPr>
          <w:rFonts w:hint="eastAsia"/>
        </w:rPr>
        <w:t>“</w:t>
      </w:r>
      <w:bookmarkStart w:id="8" w:name="_Hlk142469798"/>
      <w:r w:rsidRPr="0055668A">
        <w:rPr>
          <w:rFonts w:hint="eastAsia"/>
        </w:rPr>
        <w:t>日下</w:t>
      </w:r>
      <w:bookmarkEnd w:id="8"/>
      <w:r w:rsidRPr="0055668A">
        <w:rPr>
          <w:rFonts w:hint="eastAsia"/>
        </w:rPr>
        <w:t>”。據下文文例，第5</w:t>
      </w:r>
      <w:r w:rsidRPr="0055668A">
        <w:t>6</w:t>
      </w:r>
      <w:r w:rsidRPr="0055668A">
        <w:rPr>
          <w:rFonts w:hint="eastAsia"/>
        </w:rPr>
        <w:t>行“然於優渥沾足之日，不雲雨也”，當釋為“日不”。故此文可讀為：</w:t>
      </w:r>
    </w:p>
    <w:p w14:paraId="028C1957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有渰萋萋，興雨祁祁，天有順時之雲雨也。然於光天化日之際作雲雨也，其常而於炎赫熾甚之日，不雲雨也，其變止!惟其變也，而思有以彌其變。</w:t>
      </w:r>
    </w:p>
    <w:bookmarkEnd w:id="5"/>
    <w:p w14:paraId="53B4CEA2" w14:textId="77777777" w:rsidR="009E049B" w:rsidRPr="009E049B" w:rsidRDefault="009E049B" w:rsidP="009E049B">
      <w:pPr>
        <w:pStyle w:val="aff6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9E049B">
        <w:rPr>
          <w:rFonts w:ascii="黑体" w:eastAsia="黑体" w:hAnsi="黑体" w:hint="eastAsia"/>
          <w:sz w:val="30"/>
          <w:szCs w:val="30"/>
        </w:rPr>
        <w:t>三、通假問題</w:t>
      </w:r>
    </w:p>
    <w:p w14:paraId="5A680740" w14:textId="26EC0DBD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1</w:t>
      </w:r>
      <w:r>
        <w:t>.</w:t>
      </w:r>
      <w:r w:rsidRPr="0055668A">
        <w:rPr>
          <w:rFonts w:hint="eastAsia"/>
        </w:rPr>
        <w:t>第46行：然凡物，必先有植樹之處而後發榮滋長，可以徐觀其後起之所成，未有本實先發，而尚能相求皇降之初者也。</w:t>
      </w:r>
    </w:p>
    <w:p w14:paraId="63EB1065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 xml:space="preserve">  “本實先發”，疑“發”可讀為“撥”，即本於《詩·大雅·蕩》“本實先撥”。</w:t>
      </w:r>
    </w:p>
    <w:p w14:paraId="4BE0CCFB" w14:textId="77777777" w:rsidR="009E049B" w:rsidRPr="0055668A" w:rsidRDefault="009E049B" w:rsidP="009E049B">
      <w:pPr>
        <w:pStyle w:val="aff6"/>
        <w:ind w:firstLine="560"/>
      </w:pPr>
    </w:p>
    <w:p w14:paraId="0A248E4E" w14:textId="1BD744D5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2</w:t>
      </w:r>
      <w:r>
        <w:t>.</w:t>
      </w:r>
      <w:r w:rsidRPr="0055668A">
        <w:rPr>
          <w:rFonts w:hint="eastAsia"/>
        </w:rPr>
        <w:t>第49行：神昏氣愔，欲其執事咸宜，□必不能也。</w:t>
      </w:r>
    </w:p>
    <w:p w14:paraId="37740700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韓文注：</w:t>
      </w:r>
    </w:p>
    <w:p w14:paraId="793D5B78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lastRenderedPageBreak/>
        <w:t>神昏气愔:精神恍惚，意气低落。</w:t>
      </w:r>
    </w:p>
    <w:p w14:paraId="41EB0DF1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案“愔”即用為“暗”字。</w:t>
      </w:r>
    </w:p>
    <w:p w14:paraId="7182C06C" w14:textId="20E11848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3</w:t>
      </w:r>
      <w:r>
        <w:t>.</w:t>
      </w:r>
      <w:r w:rsidRPr="0055668A">
        <w:rPr>
          <w:rFonts w:hint="eastAsia"/>
        </w:rPr>
        <w:t>第65行+66行：言議禮不能必天下之皆從，言制度不能必天下之皆守，言考文不能必天下之皆遵。</w:t>
      </w:r>
    </w:p>
    <w:p w14:paraId="401CE253" w14:textId="77777777" w:rsidR="009E049B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“議”可讀為“義”。“議（義）禮”與“制度”“考文”相對。</w:t>
      </w:r>
      <w:r w:rsidRPr="0055668A">
        <w:rPr>
          <w:rFonts w:hint="eastAsia"/>
        </w:rPr>
        <w:br/>
      </w:r>
    </w:p>
    <w:p w14:paraId="2F2363FE" w14:textId="77777777" w:rsidR="009E049B" w:rsidRPr="009E049B" w:rsidRDefault="009E049B" w:rsidP="009E049B">
      <w:pPr>
        <w:pStyle w:val="aff6"/>
        <w:ind w:firstLineChars="0" w:firstLine="0"/>
        <w:jc w:val="center"/>
        <w:rPr>
          <w:rFonts w:ascii="黑体" w:eastAsia="黑体" w:hAnsi="黑体"/>
          <w:sz w:val="30"/>
          <w:szCs w:val="30"/>
        </w:rPr>
      </w:pPr>
      <w:r w:rsidRPr="009E049B">
        <w:rPr>
          <w:rFonts w:ascii="黑体" w:eastAsia="黑体" w:hAnsi="黑体" w:hint="eastAsia"/>
          <w:sz w:val="30"/>
          <w:szCs w:val="30"/>
        </w:rPr>
        <w:t>四、注釋問題</w:t>
      </w:r>
    </w:p>
    <w:p w14:paraId="7BBFD8F1" w14:textId="1A5AE669" w:rsidR="009E049B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1</w:t>
      </w:r>
      <w:r>
        <w:t>.</w:t>
      </w:r>
      <w:r w:rsidRPr="0055668A">
        <w:rPr>
          <w:rFonts w:hint="eastAsia"/>
        </w:rPr>
        <w:t>第38行：怠沉其力而無少荒，所謂與時之將進</w:t>
      </w:r>
    </w:p>
    <w:p w14:paraId="09F2954F" w14:textId="77777777" w:rsidR="009E049B" w:rsidRPr="0055668A" w:rsidRDefault="009E049B" w:rsidP="009E049B">
      <w:pPr>
        <w:pStyle w:val="aff6"/>
        <w:ind w:firstLine="560"/>
      </w:pPr>
      <w:bookmarkStart w:id="9" w:name="_Hlk142484398"/>
      <w:r w:rsidRPr="0055668A">
        <w:rPr>
          <w:rFonts w:hint="eastAsia"/>
        </w:rPr>
        <w:t>韓文出注說：</w:t>
      </w:r>
    </w:p>
    <w:bookmarkEnd w:id="9"/>
    <w:p w14:paraId="3A569FA3" w14:textId="77777777" w:rsidR="009E049B" w:rsidRPr="0055668A" w:rsidRDefault="009E049B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與時將進:即與時俱進。《周易·乾卦·文言》曰:“終日乾乾，與時偕行。或躍在淵，乾道乃革。飛龍在天，乃位乎天德。亢龍有悔，與時偕極。乾元用九，乃見天則。”</w:t>
      </w:r>
    </w:p>
    <w:p w14:paraId="283702F0" w14:textId="77777777" w:rsidR="0055668A" w:rsidRPr="0055668A" w:rsidRDefault="009E049B" w:rsidP="009E049B">
      <w:pPr>
        <w:pStyle w:val="aff6"/>
        <w:ind w:firstLine="560"/>
      </w:pPr>
      <w:r w:rsidRPr="0055668A">
        <w:rPr>
          <w:rFonts w:hint="eastAsia"/>
        </w:rPr>
        <w:t>韓文謂“與時將進”即“與時俱進”，在訓詁上是無據的。案“將”“進”為同義平列結構，</w:t>
      </w:r>
      <w:r w:rsidRPr="0055668A">
        <w:rPr>
          <w:rFonts w:hint="eastAsia"/>
        </w:rPr>
        <w:endnoteReference w:id="2"/>
      </w:r>
      <w:r w:rsidRPr="0055668A">
        <w:rPr>
          <w:rFonts w:hint="eastAsia"/>
        </w:rPr>
        <w:t>“</w:t>
      </w:r>
      <w:r w:rsidR="0055668A" w:rsidRPr="0055668A">
        <w:rPr>
          <w:rFonts w:hint="eastAsia"/>
        </w:rPr>
        <w:t>與時之將進”，猶云“與時行進”“與時前進”。</w:t>
      </w:r>
    </w:p>
    <w:p w14:paraId="6178790B" w14:textId="17E2831D" w:rsidR="0055668A" w:rsidRPr="0055668A" w:rsidRDefault="009E049B" w:rsidP="006C2FF3">
      <w:pPr>
        <w:pStyle w:val="aff6"/>
        <w:ind w:firstLineChars="0" w:firstLine="0"/>
      </w:pPr>
      <w:r>
        <w:rPr>
          <w:rFonts w:hint="eastAsia"/>
        </w:rPr>
        <w:t>2</w:t>
      </w:r>
      <w:r>
        <w:t>.</w:t>
      </w:r>
      <w:r w:rsidR="0055668A" w:rsidRPr="0055668A">
        <w:rPr>
          <w:rFonts w:hint="eastAsia"/>
        </w:rPr>
        <w:t>第5</w:t>
      </w:r>
      <w:r w:rsidR="0055668A" w:rsidRPr="0055668A">
        <w:t>6</w:t>
      </w:r>
      <w:r w:rsidR="0055668A" w:rsidRPr="0055668A">
        <w:rPr>
          <w:rFonts w:hint="eastAsia"/>
        </w:rPr>
        <w:t>行：而雲漢昭回,明星有爛，天亦有不雲雨之候也。然於優渥</w:t>
      </w:r>
      <w:r w:rsidR="0055668A" w:rsidRPr="0055668A">
        <w:rPr>
          <w:rFonts w:hint="eastAsia"/>
        </w:rPr>
        <w:lastRenderedPageBreak/>
        <w:t>沾足之日，不雲雨也，</w:t>
      </w:r>
    </w:p>
    <w:p w14:paraId="65C87C40" w14:textId="77777777" w:rsidR="0055668A" w:rsidRPr="0055668A" w:rsidRDefault="0055668A" w:rsidP="009E049B">
      <w:pPr>
        <w:pStyle w:val="aff6"/>
        <w:ind w:firstLine="560"/>
      </w:pPr>
      <w:r w:rsidRPr="0055668A">
        <w:rPr>
          <w:rFonts w:hint="eastAsia"/>
        </w:rPr>
        <w:t>韓文出注說：</w:t>
      </w:r>
    </w:p>
    <w:p w14:paraId="57539A9C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優渥沾足：指雨後空氣濕潤的狀態。渥，沾潤。沾，同沾，浸潤；浸濕。</w:t>
      </w:r>
      <w:bookmarkStart w:id="10" w:name="_Hlk142484200"/>
      <w:r w:rsidRPr="0055668A">
        <w:rPr>
          <w:rFonts w:hint="eastAsia"/>
        </w:rPr>
        <w:t>《詩·小雅·信南山》：</w:t>
      </w:r>
      <w:bookmarkStart w:id="11" w:name="_Hlk142484633"/>
      <w:r w:rsidRPr="0055668A">
        <w:rPr>
          <w:rFonts w:hint="eastAsia"/>
        </w:rPr>
        <w:t>“既優既渥。”</w:t>
      </w:r>
      <w:bookmarkEnd w:id="10"/>
      <w:bookmarkEnd w:id="11"/>
      <w:r w:rsidRPr="0055668A">
        <w:rPr>
          <w:rFonts w:hint="eastAsia"/>
        </w:rPr>
        <w:t>《曹全碑》：“惠沾渥。”《白石神君碑》：“澍雨沾洽。”</w:t>
      </w:r>
    </w:p>
    <w:p w14:paraId="3D5F3A13" w14:textId="77777777" w:rsidR="0055668A" w:rsidRPr="0055668A" w:rsidRDefault="0055668A" w:rsidP="009E049B">
      <w:pPr>
        <w:pStyle w:val="aff6"/>
        <w:ind w:firstLine="560"/>
        <w:rPr>
          <w:lang w:eastAsia="zh-TW"/>
        </w:rPr>
      </w:pPr>
      <w:r w:rsidRPr="0055668A">
        <w:rPr>
          <w:rFonts w:hint="eastAsia"/>
          <w:lang w:eastAsia="zh-TW"/>
        </w:rPr>
        <w:t>案韓文所引《詩·小雅·信南山》“既優既渥”後尚有“既霑既足”語，即此文之所本。</w:t>
      </w:r>
    </w:p>
    <w:p w14:paraId="0943B7DB" w14:textId="77777777" w:rsidR="0055668A" w:rsidRPr="009E049B" w:rsidRDefault="0055668A" w:rsidP="009E049B">
      <w:pPr>
        <w:pStyle w:val="aff6"/>
        <w:ind w:firstLineChars="0" w:firstLine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9E049B">
        <w:rPr>
          <w:rFonts w:ascii="黑体" w:eastAsia="黑体" w:hAnsi="黑体" w:hint="eastAsia"/>
          <w:b/>
          <w:bCs/>
          <w:sz w:val="30"/>
          <w:szCs w:val="30"/>
        </w:rPr>
        <w:t>五、時代問題</w:t>
      </w:r>
    </w:p>
    <w:p w14:paraId="05F114F1" w14:textId="77777777" w:rsidR="0055668A" w:rsidRPr="0055668A" w:rsidRDefault="0055668A" w:rsidP="009E049B">
      <w:pPr>
        <w:pStyle w:val="aff6"/>
        <w:ind w:firstLine="560"/>
      </w:pPr>
      <w:r w:rsidRPr="0055668A">
        <w:rPr>
          <w:rFonts w:hint="eastAsia"/>
        </w:rPr>
        <w:t>關於這篇</w:t>
      </w:r>
      <w:bookmarkStart w:id="12" w:name="_Hlk142491242"/>
      <w:r w:rsidRPr="0055668A">
        <w:rPr>
          <w:rFonts w:hint="eastAsia"/>
        </w:rPr>
        <w:t>帛書</w:t>
      </w:r>
      <w:bookmarkEnd w:id="12"/>
      <w:r w:rsidRPr="0055668A">
        <w:rPr>
          <w:rFonts w:hint="eastAsia"/>
        </w:rPr>
        <w:t>時代的問題，韓文說：</w:t>
      </w:r>
    </w:p>
    <w:p w14:paraId="0CBD26DD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帛書初釋者及前述諸家均以為此帛書出自魏晉墓，故確定其時代為魏晉之時。然筆者至今未見到正式發表的關於帛書出土細節的考古報告，加之帛書</w:t>
      </w:r>
      <w:r w:rsidRPr="0055668A">
        <w:t>14</w:t>
      </w:r>
      <w:r w:rsidRPr="0055668A">
        <w:rPr>
          <w:rFonts w:hint="eastAsia"/>
        </w:rPr>
        <w:t>行“民胞物與”一詞，在傳世文獻中最早見於北宋張載《西銘》：“乾稱父，坤稱母，予茲藐焉，乃混然中處。故天地之塞吾其體，天地之帥吾其性。民吾同胞，物吾與也。”因此，對於帛書的時代，仍需依據文獻和書體等要素，謹慎考論。</w:t>
      </w:r>
    </w:p>
    <w:p w14:paraId="4F88A06F" w14:textId="77777777" w:rsidR="0055668A" w:rsidRPr="0055668A" w:rsidRDefault="0055668A" w:rsidP="009E049B">
      <w:pPr>
        <w:pStyle w:val="aff6"/>
        <w:ind w:firstLine="560"/>
      </w:pPr>
      <w:r w:rsidRPr="0055668A">
        <w:rPr>
          <w:rFonts w:hint="eastAsia"/>
          <w:lang w:eastAsia="zh-TW"/>
        </w:rPr>
        <w:lastRenderedPageBreak/>
        <w:t>不失為審慎之言。案</w:t>
      </w:r>
      <w:bookmarkStart w:id="13" w:name="_Hlk142491298"/>
      <w:r w:rsidRPr="0055668A">
        <w:rPr>
          <w:rFonts w:hint="eastAsia"/>
        </w:rPr>
        <w:t>帛書</w:t>
      </w:r>
      <w:bookmarkEnd w:id="13"/>
      <w:r w:rsidRPr="0055668A">
        <w:rPr>
          <w:rFonts w:hint="eastAsia"/>
          <w:lang w:eastAsia="zh-TW"/>
        </w:rPr>
        <w:t>第</w:t>
      </w:r>
      <w:r w:rsidRPr="0055668A">
        <w:rPr>
          <w:lang w:eastAsia="zh-TW"/>
        </w:rPr>
        <w:t>68</w:t>
      </w:r>
      <w:r w:rsidRPr="0055668A">
        <w:rPr>
          <w:rFonts w:hint="eastAsia"/>
          <w:lang w:eastAsia="zh-TW"/>
        </w:rPr>
        <w:t>行：士能斂議，而急行躁進之見可徐融。</w:t>
      </w:r>
      <w:r w:rsidRPr="0055668A">
        <w:rPr>
          <w:lang w:eastAsia="zh-TW"/>
        </w:rPr>
        <w:t xml:space="preserve"> </w:t>
      </w:r>
      <w:r w:rsidRPr="0055668A">
        <w:rPr>
          <w:rFonts w:hint="eastAsia"/>
          <w:lang w:eastAsia="zh-TW"/>
        </w:rPr>
        <w:t>是故人事之勤，足補維皇之缺，此用學者變化氣質之修也，……</w:t>
      </w:r>
    </w:p>
    <w:p w14:paraId="477FAC59" w14:textId="77777777" w:rsidR="0055668A" w:rsidRPr="0055668A" w:rsidRDefault="0055668A" w:rsidP="009E049B">
      <w:pPr>
        <w:pStyle w:val="aff6"/>
        <w:ind w:firstLine="560"/>
      </w:pPr>
      <w:r w:rsidRPr="0055668A">
        <w:rPr>
          <w:rFonts w:hint="eastAsia"/>
          <w:lang w:eastAsia="zh-TW"/>
        </w:rPr>
        <w:t>韓文出注：</w:t>
      </w:r>
    </w:p>
    <w:p w14:paraId="0803AD00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氣質：指人的個性特點。張載《語錄鈔》：“為學大益，在自求變化氣質。”元好問《送劉子東遊》詩：“劉郎世舊出雄邊，生長幽並氣質全。”</w:t>
      </w:r>
    </w:p>
    <w:p w14:paraId="1010843D" w14:textId="77777777" w:rsidR="0055668A" w:rsidRPr="0055668A" w:rsidRDefault="0055668A" w:rsidP="009E049B">
      <w:pPr>
        <w:pStyle w:val="aff6"/>
        <w:ind w:firstLineChars="0" w:firstLine="0"/>
        <w:rPr>
          <w:lang w:eastAsia="zh-TW"/>
        </w:rPr>
      </w:pPr>
      <w:bookmarkStart w:id="14" w:name="_Hlk142491383"/>
      <w:r w:rsidRPr="0055668A">
        <w:rPr>
          <w:rFonts w:hint="eastAsia"/>
          <w:lang w:eastAsia="zh-TW"/>
        </w:rPr>
        <w:t>又帛書</w:t>
      </w:r>
      <w:bookmarkEnd w:id="14"/>
      <w:r w:rsidRPr="0055668A">
        <w:rPr>
          <w:rFonts w:hint="eastAsia"/>
          <w:lang w:eastAsia="zh-TW"/>
        </w:rPr>
        <w:t>第</w:t>
      </w:r>
      <w:r w:rsidRPr="0055668A">
        <w:rPr>
          <w:lang w:eastAsia="zh-TW"/>
        </w:rPr>
        <w:t>5</w:t>
      </w:r>
      <w:r w:rsidRPr="0055668A">
        <w:rPr>
          <w:rFonts w:hint="eastAsia"/>
          <w:lang w:eastAsia="zh-TW"/>
        </w:rPr>
        <w:t>行：無擇執之功，何以見性情之正，</w:t>
      </w:r>
    </w:p>
    <w:p w14:paraId="64ADC437" w14:textId="77777777" w:rsidR="0055668A" w:rsidRPr="0055668A" w:rsidRDefault="0055668A" w:rsidP="009E049B">
      <w:pPr>
        <w:pStyle w:val="aff6"/>
        <w:ind w:firstLine="560"/>
      </w:pPr>
      <w:bookmarkStart w:id="15" w:name="_Hlk142491419"/>
      <w:r w:rsidRPr="0055668A">
        <w:rPr>
          <w:rFonts w:hint="eastAsia"/>
          <w:lang w:eastAsia="zh-TW"/>
        </w:rPr>
        <w:t>韓文出注：</w:t>
      </w:r>
    </w:p>
    <w:bookmarkEnd w:id="15"/>
    <w:p w14:paraId="794D6AB0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擇執之功：指排除外在干擾的修養功夫。王夫之《讀四書大全說·中庸》：“乃其藉擇執之功，己千己百而後得者，必於私欲之發，力相遏閟，使之出而無所施於外，入而無所藏於中。”</w:t>
      </w:r>
    </w:p>
    <w:p w14:paraId="2A02D3AE" w14:textId="77777777" w:rsidR="0055668A" w:rsidRPr="0055668A" w:rsidRDefault="0055668A" w:rsidP="009E049B">
      <w:pPr>
        <w:pStyle w:val="aff6"/>
        <w:ind w:firstLineChars="0" w:firstLine="0"/>
        <w:rPr>
          <w:lang w:eastAsia="zh-TW"/>
        </w:rPr>
      </w:pPr>
      <w:r w:rsidRPr="0055668A">
        <w:rPr>
          <w:rFonts w:hint="eastAsia"/>
          <w:lang w:eastAsia="zh-TW"/>
        </w:rPr>
        <w:t>又帛書第6行：利欲以熏心，猶恭，必有以止。其始而後為之。進□□目精察力行，固當積小以高大，……</w:t>
      </w:r>
    </w:p>
    <w:p w14:paraId="497F89DC" w14:textId="77777777" w:rsidR="0055668A" w:rsidRPr="0055668A" w:rsidRDefault="0055668A" w:rsidP="009E049B">
      <w:pPr>
        <w:pStyle w:val="aff6"/>
        <w:ind w:firstLine="560"/>
      </w:pPr>
      <w:bookmarkStart w:id="16" w:name="_Hlk142491758"/>
      <w:r w:rsidRPr="0055668A">
        <w:rPr>
          <w:rFonts w:hint="eastAsia"/>
          <w:lang w:eastAsia="zh-TW"/>
        </w:rPr>
        <w:t>韓文出注：</w:t>
      </w:r>
      <w:bookmarkEnd w:id="16"/>
    </w:p>
    <w:p w14:paraId="3CD899FC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lastRenderedPageBreak/>
        <w:t>利欲以熏心：被利益沖昏了頭腦。黃庭堅《贈別李次翁》：“利慾薰心，隨人翕張。”</w:t>
      </w:r>
      <w:r w:rsidRPr="0055668A">
        <w:t xml:space="preserve"> </w:t>
      </w:r>
    </w:p>
    <w:p w14:paraId="5C9822F3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精察：仔細察看。《資治通鑒·宋文帝元嘉二十八年》：“太子為政精察，而中常侍宗愛，性險暴，多不法，太子惡之。 ”王守仁《〈大學〉問》：“吾心之良知，自有以詳審精察之，而能慮矣。”</w:t>
      </w:r>
    </w:p>
    <w:p w14:paraId="5381AC47" w14:textId="77777777" w:rsidR="0055668A" w:rsidRPr="0055668A" w:rsidRDefault="0055668A" w:rsidP="009E049B">
      <w:pPr>
        <w:pStyle w:val="aff6"/>
        <w:ind w:firstLineChars="0" w:firstLine="0"/>
        <w:rPr>
          <w:lang w:eastAsia="zh-TW"/>
        </w:rPr>
      </w:pPr>
      <w:r w:rsidRPr="0055668A">
        <w:rPr>
          <w:rFonts w:hint="eastAsia"/>
          <w:lang w:eastAsia="zh-TW"/>
        </w:rPr>
        <w:t>又第</w:t>
      </w:r>
      <w:r w:rsidRPr="0055668A">
        <w:rPr>
          <w:lang w:eastAsia="zh-TW"/>
        </w:rPr>
        <w:t>39</w:t>
      </w:r>
      <w:r w:rsidRPr="0055668A">
        <w:rPr>
          <w:rFonts w:hint="eastAsia"/>
          <w:lang w:eastAsia="zh-TW"/>
        </w:rPr>
        <w:t>行：所誦文而擾繞其義，踐跡而更求諸心，可知無作荒之歲月。</w:t>
      </w:r>
      <w:r w:rsidRPr="0055668A">
        <w:rPr>
          <w:lang w:eastAsia="zh-TW"/>
        </w:rPr>
        <w:t xml:space="preserve"> </w:t>
      </w:r>
    </w:p>
    <w:p w14:paraId="30BAFE21" w14:textId="77777777" w:rsidR="0055668A" w:rsidRPr="0055668A" w:rsidRDefault="0055668A" w:rsidP="009E049B">
      <w:pPr>
        <w:pStyle w:val="aff6"/>
        <w:ind w:firstLine="560"/>
      </w:pPr>
      <w:bookmarkStart w:id="17" w:name="_Hlk142482761"/>
      <w:r w:rsidRPr="0055668A">
        <w:rPr>
          <w:rFonts w:hint="eastAsia"/>
          <w:lang w:eastAsia="zh-TW"/>
        </w:rPr>
        <w:t>韓文出注：</w:t>
      </w:r>
    </w:p>
    <w:bookmarkEnd w:id="17"/>
    <w:p w14:paraId="10B405C4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作荒：指荒年將至，百姓飯量增大的現象。羅大經《鶴林玉露》卷四：</w:t>
      </w:r>
      <w:r w:rsidRPr="0055668A">
        <w:t>“</w:t>
      </w:r>
      <w:r w:rsidRPr="0055668A">
        <w:rPr>
          <w:rFonts w:hint="eastAsia"/>
        </w:rPr>
        <w:t>歲將饑，小民餐必倍，俗謂之作荒。</w:t>
      </w:r>
      <w:r w:rsidRPr="0055668A">
        <w:t>”</w:t>
      </w:r>
    </w:p>
    <w:p w14:paraId="654DF882" w14:textId="77777777" w:rsidR="0055668A" w:rsidRPr="0055668A" w:rsidRDefault="0055668A" w:rsidP="009E049B">
      <w:pPr>
        <w:pStyle w:val="aff6"/>
        <w:ind w:firstLineChars="0" w:firstLine="0"/>
        <w:rPr>
          <w:lang w:eastAsia="zh-TW"/>
        </w:rPr>
      </w:pPr>
      <w:r w:rsidRPr="0055668A">
        <w:rPr>
          <w:rFonts w:hint="eastAsia"/>
          <w:lang w:eastAsia="zh-TW"/>
        </w:rPr>
        <w:t>又第53行：</w:t>
      </w:r>
    </w:p>
    <w:p w14:paraId="7B4377ED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苗之槁也,槁於旱矣,其時也，農夫相與越於野，行旅相□□於途,商賈相與□□入於市、雖邊人而箸書之究，莫為其力也。</w:t>
      </w:r>
    </w:p>
    <w:p w14:paraId="665CC418" w14:textId="77777777" w:rsidR="0055668A" w:rsidRPr="0055668A" w:rsidRDefault="0055668A" w:rsidP="009E049B">
      <w:pPr>
        <w:pStyle w:val="aff6"/>
        <w:ind w:firstLine="560"/>
      </w:pPr>
      <w:r w:rsidRPr="0055668A">
        <w:rPr>
          <w:rFonts w:hint="eastAsia"/>
        </w:rPr>
        <w:t>此與蘇軾《喜雨亭</w:t>
      </w:r>
      <w:r w:rsidRPr="0055668A">
        <w:rPr>
          <w:rFonts w:hint="eastAsia"/>
          <w:lang w:eastAsia="zh-TW"/>
        </w:rPr>
        <w:t>記</w:t>
      </w:r>
      <w:r w:rsidRPr="0055668A">
        <w:rPr>
          <w:rFonts w:hint="eastAsia"/>
        </w:rPr>
        <w:t>》“</w:t>
      </w:r>
      <w:r w:rsidRPr="0055668A">
        <w:rPr>
          <w:rFonts w:hint="eastAsia"/>
          <w:lang w:eastAsia="zh-TW"/>
        </w:rPr>
        <w:t>官吏相與慶于廷</w:t>
      </w:r>
      <w:r w:rsidRPr="0055668A">
        <w:rPr>
          <w:lang w:eastAsia="zh-TW"/>
        </w:rPr>
        <w:t>,</w:t>
      </w:r>
      <w:r w:rsidRPr="0055668A">
        <w:rPr>
          <w:rFonts w:hint="eastAsia"/>
          <w:lang w:eastAsia="zh-TW"/>
        </w:rPr>
        <w:t>商賈相與歌于市</w:t>
      </w:r>
      <w:r w:rsidRPr="0055668A">
        <w:rPr>
          <w:lang w:eastAsia="zh-TW"/>
        </w:rPr>
        <w:t>,</w:t>
      </w:r>
      <w:r w:rsidRPr="0055668A">
        <w:rPr>
          <w:rFonts w:hint="eastAsia"/>
          <w:lang w:eastAsia="zh-TW"/>
        </w:rPr>
        <w:t>農夫</w:t>
      </w:r>
      <w:r w:rsidRPr="0055668A">
        <w:rPr>
          <w:rFonts w:hint="eastAsia"/>
          <w:lang w:eastAsia="zh-TW"/>
        </w:rPr>
        <w:lastRenderedPageBreak/>
        <w:t>相與忭于野</w:t>
      </w:r>
      <w:r w:rsidRPr="0055668A">
        <w:rPr>
          <w:lang w:eastAsia="zh-TW"/>
        </w:rPr>
        <w:t>,</w:t>
      </w:r>
      <w:r w:rsidRPr="0055668A">
        <w:rPr>
          <w:rFonts w:hint="eastAsia"/>
          <w:lang w:eastAsia="zh-TW"/>
        </w:rPr>
        <w:t>憂者以喜</w:t>
      </w:r>
      <w:r w:rsidRPr="0055668A">
        <w:rPr>
          <w:lang w:eastAsia="zh-TW"/>
        </w:rPr>
        <w:t>,</w:t>
      </w:r>
      <w:r w:rsidRPr="0055668A">
        <w:rPr>
          <w:rFonts w:hint="eastAsia"/>
          <w:lang w:eastAsia="zh-TW"/>
        </w:rPr>
        <w:t>病者以愈……”的句式相類。</w:t>
      </w:r>
    </w:p>
    <w:p w14:paraId="0FDBB672" w14:textId="77777777" w:rsidR="0055668A" w:rsidRPr="0055668A" w:rsidRDefault="0055668A" w:rsidP="009E049B">
      <w:pPr>
        <w:pStyle w:val="aff6"/>
        <w:ind w:firstLine="560"/>
        <w:rPr>
          <w:lang w:eastAsia="zh-TW"/>
        </w:rPr>
      </w:pPr>
      <w:r w:rsidRPr="0055668A">
        <w:rPr>
          <w:rFonts w:hint="eastAsia"/>
          <w:lang w:eastAsia="zh-TW"/>
        </w:rPr>
        <w:t>從上引這些文句的詞彙用語來看，都可見帛書時代之晚，不太可能會早到魏晉。</w:t>
      </w:r>
    </w:p>
    <w:p w14:paraId="7AF2F233" w14:textId="77777777" w:rsidR="0055668A" w:rsidRPr="0055668A" w:rsidRDefault="0055668A" w:rsidP="009E049B">
      <w:pPr>
        <w:pStyle w:val="aff6"/>
        <w:ind w:firstLine="560"/>
      </w:pPr>
      <w:r w:rsidRPr="0055668A">
        <w:rPr>
          <w:rFonts w:hint="eastAsia"/>
        </w:rPr>
        <w:t>又第29行有下引文句：</w:t>
      </w:r>
    </w:p>
    <w:p w14:paraId="554296F9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數十載矣!澤門起謳，必害耕耘之月，篪官告藏,</w:t>
      </w:r>
      <w:bookmarkStart w:id="18" w:name="_Hlk142492614"/>
      <w:r w:rsidRPr="0055668A">
        <w:rPr>
          <w:rFonts w:hint="eastAsia"/>
        </w:rPr>
        <w:t>難言廉儉之風</w:t>
      </w:r>
      <w:bookmarkEnd w:id="18"/>
      <w:r w:rsidRPr="0055668A">
        <w:rPr>
          <w:rFonts w:hint="eastAsia"/>
        </w:rPr>
        <w:t>。</w:t>
      </w:r>
    </w:p>
    <w:p w14:paraId="76A69F74" w14:textId="77777777" w:rsidR="0055668A" w:rsidRPr="0055668A" w:rsidRDefault="0055668A" w:rsidP="009E049B">
      <w:pPr>
        <w:pStyle w:val="aff6"/>
        <w:ind w:firstLine="560"/>
      </w:pPr>
      <w:r w:rsidRPr="0055668A">
        <w:rPr>
          <w:rFonts w:hint="eastAsia"/>
          <w:lang w:eastAsia="zh-TW"/>
        </w:rPr>
        <w:t>韓文出注：</w:t>
      </w:r>
    </w:p>
    <w:p w14:paraId="71400C8A" w14:textId="77777777" w:rsidR="0055668A" w:rsidRPr="0055668A" w:rsidRDefault="0055668A" w:rsidP="009E049B">
      <w:pPr>
        <w:pStyle w:val="aff4"/>
        <w:spacing w:before="540" w:after="540"/>
        <w:ind w:firstLine="496"/>
      </w:pPr>
      <w:r w:rsidRPr="0055668A">
        <w:rPr>
          <w:rFonts w:hint="eastAsia"/>
        </w:rPr>
        <w:t>篪官：當為古代樂官。篪，竹塤，一種吹奏樂器。</w:t>
      </w:r>
    </w:p>
    <w:p w14:paraId="412DFD73" w14:textId="77777777" w:rsidR="0055668A" w:rsidRPr="0055668A" w:rsidRDefault="0055668A" w:rsidP="009E049B">
      <w:pPr>
        <w:pStyle w:val="aff6"/>
        <w:ind w:firstLineChars="0" w:firstLine="0"/>
      </w:pPr>
      <w:r w:rsidRPr="0055668A">
        <w:rPr>
          <w:rFonts w:hint="eastAsia"/>
        </w:rPr>
        <w:t>所謂的“篪官告藏”，檢圖版作</w:t>
      </w:r>
      <w:r w:rsidRPr="0055668A">
        <w:drawing>
          <wp:inline distT="0" distB="0" distL="114300" distR="114300" wp14:anchorId="66B0AD24" wp14:editId="22EF2794">
            <wp:extent cx="393700" cy="2216150"/>
            <wp:effectExtent l="0" t="0" r="0" b="6350"/>
            <wp:docPr id="902310498" name="图片 902310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，應釋為“虒宫告蕆”，</w:t>
      </w:r>
      <w:r w:rsidRPr="0055668A">
        <w:drawing>
          <wp:inline distT="0" distB="0" distL="114300" distR="114300" wp14:anchorId="4BCE2903" wp14:editId="3F084689">
            <wp:extent cx="501650" cy="806450"/>
            <wp:effectExtent l="0" t="0" r="6350" b="6350"/>
            <wp:docPr id="550373521" name="图片 55037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，第25行及26行皆有</w:t>
      </w:r>
      <w:bookmarkStart w:id="19" w:name="_Hlk142492086"/>
      <w:r w:rsidRPr="0055668A">
        <w:rPr>
          <w:rFonts w:hint="eastAsia"/>
        </w:rPr>
        <w:t>“藏”</w:t>
      </w:r>
      <w:bookmarkEnd w:id="19"/>
      <w:r w:rsidRPr="0055668A">
        <w:rPr>
          <w:rFonts w:hint="eastAsia"/>
        </w:rPr>
        <w:t>字，分別作</w:t>
      </w:r>
      <w:r w:rsidRPr="0055668A">
        <w:rPr>
          <w:rFonts w:hint="eastAsia"/>
        </w:rPr>
        <w:drawing>
          <wp:inline distT="0" distB="0" distL="114300" distR="114300" wp14:anchorId="3B86C592" wp14:editId="3C5636AD">
            <wp:extent cx="488950" cy="635000"/>
            <wp:effectExtent l="0" t="0" r="6350" b="0"/>
            <wp:docPr id="24708855" name="图片 24708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、</w:t>
      </w:r>
      <w:r w:rsidRPr="0055668A">
        <w:rPr>
          <w:rFonts w:hint="eastAsia"/>
        </w:rPr>
        <w:drawing>
          <wp:inline distT="0" distB="0" distL="114300" distR="114300" wp14:anchorId="527C4D02" wp14:editId="05A32E7B">
            <wp:extent cx="544195" cy="645795"/>
            <wp:effectExtent l="0" t="0" r="1905" b="1905"/>
            <wp:docPr id="2120830791" name="图片 2120830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>，與</w:t>
      </w:r>
      <w:r w:rsidRPr="0055668A">
        <w:drawing>
          <wp:inline distT="0" distB="0" distL="114300" distR="114300" wp14:anchorId="603AD59C" wp14:editId="4C21B2F7">
            <wp:extent cx="501650" cy="806450"/>
            <wp:effectExtent l="0" t="0" r="6350" b="6350"/>
            <wp:docPr id="451643009" name="图片 45164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68A">
        <w:rPr>
          <w:rFonts w:hint="eastAsia"/>
        </w:rPr>
        <w:t xml:space="preserve">有明顯的區別，可知不當釋為“藏”。 </w:t>
      </w:r>
      <w:r w:rsidRPr="0055668A">
        <w:t xml:space="preserve"> </w:t>
      </w:r>
    </w:p>
    <w:p w14:paraId="1C60ED3C" w14:textId="77777777" w:rsidR="0055668A" w:rsidRPr="0055668A" w:rsidRDefault="0055668A" w:rsidP="009E049B">
      <w:pPr>
        <w:pStyle w:val="aff6"/>
        <w:ind w:firstLine="560"/>
      </w:pPr>
      <w:bookmarkStart w:id="20" w:name="_Hlk142492194"/>
      <w:bookmarkStart w:id="21" w:name="_Hlk142491958"/>
      <w:r w:rsidRPr="0055668A">
        <w:rPr>
          <w:rFonts w:hint="eastAsia"/>
        </w:rPr>
        <w:lastRenderedPageBreak/>
        <w:t>“虒宫告蕆”</w:t>
      </w:r>
      <w:bookmarkEnd w:id="20"/>
      <w:r w:rsidRPr="0055668A">
        <w:rPr>
          <w:rFonts w:hint="eastAsia"/>
        </w:rPr>
        <w:t>，“虒宫”疑即</w:t>
      </w:r>
      <w:bookmarkStart w:id="22" w:name="_Hlk142492521"/>
      <w:r w:rsidRPr="0055668A">
        <w:rPr>
          <w:rFonts w:hint="eastAsia"/>
        </w:rPr>
        <w:t>“</w:t>
      </w:r>
      <w:bookmarkStart w:id="23" w:name="_Hlk142492325"/>
      <w:r w:rsidRPr="0055668A">
        <w:rPr>
          <w:rFonts w:hint="eastAsia"/>
        </w:rPr>
        <w:t>虒祁宫</w:t>
      </w:r>
      <w:bookmarkEnd w:id="21"/>
      <w:bookmarkEnd w:id="23"/>
      <w:r w:rsidRPr="0055668A">
        <w:rPr>
          <w:rFonts w:hint="eastAsia"/>
        </w:rPr>
        <w:t>”</w:t>
      </w:r>
      <w:bookmarkEnd w:id="22"/>
      <w:r w:rsidRPr="0055668A">
        <w:rPr>
          <w:rFonts w:hint="eastAsia"/>
        </w:rPr>
        <w:t>割裂而成，以與“澤門”屬對，是古文中常見的修辭方式。我們知道，虒祁宫</w:t>
      </w:r>
      <w:r w:rsidRPr="0055668A">
        <w:rPr>
          <w:rFonts w:hint="eastAsia"/>
          <w:lang w:eastAsia="zh-TW"/>
        </w:rPr>
        <w:t>是春秋時期晉國國君晉平公於前</w:t>
      </w:r>
      <w:r w:rsidRPr="0055668A">
        <w:rPr>
          <w:lang w:eastAsia="zh-TW"/>
        </w:rPr>
        <w:t>534</w:t>
      </w:r>
      <w:r w:rsidRPr="0055668A">
        <w:rPr>
          <w:rFonts w:hint="eastAsia"/>
          <w:lang w:eastAsia="zh-TW"/>
        </w:rPr>
        <w:t>年建造的一座宮殿，是晉國三大宮殿之一，與同時期楚國楚靈王建造的章華宮齊名。然則</w:t>
      </w:r>
      <w:r w:rsidRPr="0055668A">
        <w:rPr>
          <w:rFonts w:hint="eastAsia"/>
        </w:rPr>
        <w:t>“虒宫告蕆”是說</w:t>
      </w:r>
      <w:bookmarkStart w:id="24" w:name="_Hlk142492692"/>
      <w:r w:rsidRPr="0055668A">
        <w:rPr>
          <w:rFonts w:hint="eastAsia"/>
        </w:rPr>
        <w:t>虒祁宫</w:t>
      </w:r>
      <w:bookmarkEnd w:id="24"/>
      <w:r w:rsidRPr="0055668A">
        <w:rPr>
          <w:rFonts w:hint="eastAsia"/>
        </w:rPr>
        <w:t>告竣，因虒祁宫以華麗著稱，故下文言“難言廉儉之風”。</w:t>
      </w:r>
    </w:p>
    <w:p w14:paraId="4D79E313" w14:textId="77777777" w:rsidR="0055668A" w:rsidRPr="0055668A" w:rsidRDefault="0055668A" w:rsidP="009E049B">
      <w:pPr>
        <w:pStyle w:val="aff6"/>
        <w:ind w:firstLine="560"/>
      </w:pPr>
      <w:r w:rsidRPr="0055668A">
        <w:rPr>
          <w:rFonts w:hint="eastAsia"/>
        </w:rPr>
        <w:t xml:space="preserve"> </w:t>
      </w:r>
      <w:r w:rsidRPr="0055668A">
        <w:t xml:space="preserve"> </w:t>
      </w:r>
      <w:r w:rsidRPr="0055668A">
        <w:rPr>
          <w:rFonts w:hint="eastAsia"/>
        </w:rPr>
        <w:t>如果拙說可信，帛書確是</w:t>
      </w:r>
      <w:bookmarkStart w:id="25" w:name="_Hlk142492775"/>
      <w:r w:rsidRPr="0055668A">
        <w:rPr>
          <w:rFonts w:hint="eastAsia"/>
        </w:rPr>
        <w:t>“告蕆”</w:t>
      </w:r>
      <w:bookmarkEnd w:id="25"/>
      <w:r w:rsidRPr="0055668A">
        <w:rPr>
          <w:rFonts w:hint="eastAsia"/>
        </w:rPr>
        <w:t>的話，而“告蕆”一詞，最早見於清代文獻，如：淸林則徐《批上海縣請疏浚李從涇、新涇河工程稟》：“一面趁此天晴，上緊多集人夫，勒限妥速照估如式儹辦，剋期告蕆，報候驗收，勿任草率延誤。”《淸史稿·仁宗紀》：“軍務即日告蕆，安插鄉勇爲善後要事。”</w:t>
      </w:r>
    </w:p>
    <w:p w14:paraId="5809264B" w14:textId="77777777" w:rsidR="0055668A" w:rsidRPr="0055668A" w:rsidRDefault="0055668A" w:rsidP="009E049B">
      <w:pPr>
        <w:pStyle w:val="aff6"/>
        <w:ind w:firstLine="560"/>
      </w:pPr>
      <w:r w:rsidRPr="0055668A">
        <w:rPr>
          <w:rFonts w:hint="eastAsia"/>
        </w:rPr>
        <w:t>則帛書的時代更加靠後了，由於本人水平有限，不能再作深入的探討，拋磚引玉於此，希望有關的文物鑒定專家能參與其中，以解帛書的謎團。</w:t>
      </w:r>
    </w:p>
    <w:p w14:paraId="720EF5A4" w14:textId="77777777" w:rsidR="0055668A" w:rsidRPr="0055668A" w:rsidRDefault="0055668A" w:rsidP="0055668A"/>
    <w:p w14:paraId="42F29215" w14:textId="77777777" w:rsidR="0055668A" w:rsidRPr="0055668A" w:rsidRDefault="0055668A" w:rsidP="0055668A"/>
    <w:bookmarkEnd w:id="0"/>
    <w:p w14:paraId="11C62CA0" w14:textId="31CCFC7F" w:rsidR="001F3894" w:rsidRPr="0055668A" w:rsidRDefault="001F3894" w:rsidP="0055668A"/>
    <w:sectPr w:rsidR="001F3894" w:rsidRPr="0055668A">
      <w:headerReference w:type="default" r:id="rId41"/>
      <w:footerReference w:type="even" r:id="rId42"/>
      <w:footerReference w:type="default" r:id="rId43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A41F" w14:textId="77777777" w:rsidR="00A32242" w:rsidRDefault="00A32242">
      <w:r>
        <w:separator/>
      </w:r>
    </w:p>
  </w:endnote>
  <w:endnote w:type="continuationSeparator" w:id="0">
    <w:p w14:paraId="743D71D5" w14:textId="77777777" w:rsidR="00A32242" w:rsidRDefault="00A32242">
      <w:r>
        <w:continuationSeparator/>
      </w:r>
    </w:p>
  </w:endnote>
  <w:endnote w:id="1">
    <w:p w14:paraId="55DBD581" w14:textId="5B684AA5" w:rsidR="009E049B" w:rsidRPr="009E049B" w:rsidRDefault="009E049B" w:rsidP="009E049B">
      <w:r w:rsidRPr="009E049B">
        <w:rPr>
          <w:rFonts w:hint="eastAsia"/>
        </w:rPr>
        <w:endnoteRef/>
      </w:r>
      <w:r w:rsidRPr="009E049B">
        <w:rPr>
          <w:rFonts w:hint="eastAsia"/>
        </w:rPr>
        <w:t xml:space="preserve"> 張掖市文物局：《張掖文物》，甘肅人民出版社，2009年，第112-113頁。</w:t>
      </w:r>
    </w:p>
  </w:endnote>
  <w:endnote w:id="2">
    <w:p w14:paraId="6D9AAC9F" w14:textId="77777777" w:rsidR="009E049B" w:rsidRPr="0055668A" w:rsidRDefault="009E049B" w:rsidP="009E049B">
      <w:pPr>
        <w:rPr>
          <w:rFonts w:cs="宋体"/>
        </w:rPr>
      </w:pPr>
      <w:r w:rsidRPr="009E049B">
        <w:rPr>
          <w:rFonts w:hint="eastAsia"/>
        </w:rPr>
        <w:endnoteRef/>
      </w:r>
      <w:r w:rsidRPr="009E049B">
        <w:rPr>
          <w:rFonts w:hint="eastAsia"/>
        </w:rPr>
        <w:t xml:space="preserve"> 王雲路、楊淼《也談“將進酒”》，載《語言研究》2023年第1期。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4FD854F2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3A6C8A">
      <w:rPr>
        <w:sz w:val="18"/>
        <w:szCs w:val="18"/>
      </w:rPr>
      <w:t>5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EE6648">
      <w:rPr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8CBB" w14:textId="77777777" w:rsidR="00A32242" w:rsidRDefault="00A32242">
      <w:r>
        <w:separator/>
      </w:r>
    </w:p>
  </w:footnote>
  <w:footnote w:type="continuationSeparator" w:id="0">
    <w:p w14:paraId="0E854B54" w14:textId="77777777" w:rsidR="00A32242" w:rsidRDefault="00A3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6A9A05C7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</w:t>
    </w:r>
    <w:r w:rsidR="003A6C8A">
      <w:t>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1AA47"/>
    <w:multiLevelType w:val="singleLevel"/>
    <w:tmpl w:val="9DD1AA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C4C76D7"/>
    <w:multiLevelType w:val="singleLevel"/>
    <w:tmpl w:val="AC4C7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8424BA"/>
    <w:multiLevelType w:val="singleLevel"/>
    <w:tmpl w:val="AC4C7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5BC7C0F"/>
    <w:multiLevelType w:val="singleLevel"/>
    <w:tmpl w:val="75BC7C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B971539"/>
    <w:multiLevelType w:val="singleLevel"/>
    <w:tmpl w:val="7B97153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Theme="minorEastAsia" w:eastAsiaTheme="minorEastAsia" w:hAnsiTheme="minorEastAsia" w:cstheme="minorEastAsia" w:hint="default"/>
      </w:rPr>
    </w:lvl>
  </w:abstractNum>
  <w:num w:numId="1" w16cid:durableId="1531650754">
    <w:abstractNumId w:val="3"/>
  </w:num>
  <w:num w:numId="2" w16cid:durableId="121535230">
    <w:abstractNumId w:val="4"/>
  </w:num>
  <w:num w:numId="3" w16cid:durableId="839270113">
    <w:abstractNumId w:val="5"/>
  </w:num>
  <w:num w:numId="4" w16cid:durableId="276329502">
    <w:abstractNumId w:val="0"/>
  </w:num>
  <w:num w:numId="5" w16cid:durableId="1872300175">
    <w:abstractNumId w:val="1"/>
  </w:num>
  <w:num w:numId="6" w16cid:durableId="11267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64D90"/>
    <w:rsid w:val="00270FAE"/>
    <w:rsid w:val="0027142D"/>
    <w:rsid w:val="002732E6"/>
    <w:rsid w:val="00273C56"/>
    <w:rsid w:val="00276ACF"/>
    <w:rsid w:val="0027743E"/>
    <w:rsid w:val="00280314"/>
    <w:rsid w:val="002819AA"/>
    <w:rsid w:val="0028213F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11A9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232C"/>
    <w:rsid w:val="00394082"/>
    <w:rsid w:val="00395D81"/>
    <w:rsid w:val="003A0D1A"/>
    <w:rsid w:val="003A1BA7"/>
    <w:rsid w:val="003A59AD"/>
    <w:rsid w:val="003A6C8A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066FD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257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668A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2FF3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62"/>
    <w:rsid w:val="00700DC3"/>
    <w:rsid w:val="0070430B"/>
    <w:rsid w:val="0070450D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3844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49F2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1883"/>
    <w:rsid w:val="009C43A6"/>
    <w:rsid w:val="009C4773"/>
    <w:rsid w:val="009C483E"/>
    <w:rsid w:val="009C5916"/>
    <w:rsid w:val="009C7D0F"/>
    <w:rsid w:val="009D1736"/>
    <w:rsid w:val="009D2100"/>
    <w:rsid w:val="009D2D81"/>
    <w:rsid w:val="009E049B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2242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4DF9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0F1A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3887"/>
    <w:rsid w:val="00BC49BB"/>
    <w:rsid w:val="00BD4970"/>
    <w:rsid w:val="00BD4E67"/>
    <w:rsid w:val="00BD6E84"/>
    <w:rsid w:val="00BD750D"/>
    <w:rsid w:val="00BE0058"/>
    <w:rsid w:val="00BE0862"/>
    <w:rsid w:val="00BE148F"/>
    <w:rsid w:val="00BE24D3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306F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A65D6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648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2EBE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6AF6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aliases w:val="论文脚注引用,a註腳參照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fb"/>
    <w:uiPriority w:val="39"/>
    <w:rsid w:val="003A6C8A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20</Pages>
  <Words>2747</Words>
  <Characters>2802</Characters>
  <Application>Microsoft Office Word</Application>
  <DocSecurity>0</DocSecurity>
  <Lines>147</Lines>
  <Paragraphs>132</Paragraphs>
  <ScaleCrop>false</ScaleCrop>
  <Company>GWZ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36</cp:revision>
  <dcterms:created xsi:type="dcterms:W3CDTF">2023-02-20T05:11:00Z</dcterms:created>
  <dcterms:modified xsi:type="dcterms:W3CDTF">2023-08-09T13:45:00Z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