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0FB4" w14:textId="77777777" w:rsidR="002570E5" w:rsidRPr="002570E5" w:rsidRDefault="002570E5" w:rsidP="002570E5">
      <w:pPr>
        <w:pStyle w:val="ab"/>
      </w:pPr>
      <w:bookmarkStart w:id="0" w:name="OLE_LINK1"/>
      <w:r w:rsidRPr="002570E5">
        <w:rPr>
          <w:rFonts w:hint="eastAsia"/>
        </w:rPr>
        <w:t>《天回医简·疗马书》“</w:t>
      </w:r>
      <w:r w:rsidRPr="002570E5">
        <w:rPr>
          <w:rFonts w:hint="eastAsia"/>
        </w:rPr>
        <w:drawing>
          <wp:inline distT="0" distB="0" distL="114300" distR="114300" wp14:anchorId="3D43DCD9" wp14:editId="0A184B6E">
            <wp:extent cx="201930" cy="206955"/>
            <wp:effectExtent l="0" t="0" r="7620" b="3175"/>
            <wp:docPr id="5" name="图片 5"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0307538576"/>
                    <pic:cNvPicPr>
                      <a:picLocks noChangeAspect="1"/>
                    </pic:cNvPicPr>
                  </pic:nvPicPr>
                  <pic:blipFill>
                    <a:blip r:embed="rId8"/>
                    <a:stretch>
                      <a:fillRect/>
                    </a:stretch>
                  </pic:blipFill>
                  <pic:spPr>
                    <a:xfrm>
                      <a:off x="0" y="0"/>
                      <a:ext cx="213697" cy="219015"/>
                    </a:xfrm>
                    <a:prstGeom prst="rect">
                      <a:avLst/>
                    </a:prstGeom>
                  </pic:spPr>
                </pic:pic>
              </a:graphicData>
            </a:graphic>
          </wp:inline>
        </w:drawing>
      </w:r>
      <w:r w:rsidRPr="002570E5">
        <w:rPr>
          <w:rFonts w:hint="eastAsia"/>
        </w:rPr>
        <w:t>”字初考</w:t>
      </w:r>
    </w:p>
    <w:p w14:paraId="2DFD5FEE" w14:textId="77777777" w:rsidR="002570E5" w:rsidRDefault="002570E5" w:rsidP="002570E5">
      <w:pPr>
        <w:spacing w:line="240" w:lineRule="atLeast"/>
        <w:jc w:val="center"/>
      </w:pPr>
    </w:p>
    <w:p w14:paraId="6C560ABF" w14:textId="3CC75E25" w:rsidR="004673D2" w:rsidRDefault="002570E5" w:rsidP="004673D2">
      <w:pPr>
        <w:pStyle w:val="ac"/>
        <w:rPr>
          <w:rFonts w:cs="宋体"/>
          <w:szCs w:val="24"/>
        </w:rPr>
      </w:pPr>
      <w:r>
        <w:rPr>
          <w:rFonts w:hint="eastAsia"/>
        </w:rPr>
        <w:t>赵怀舟  王小芸</w:t>
      </w:r>
      <w:r>
        <w:rPr>
          <w:rFonts w:cs="宋体" w:hint="eastAsia"/>
          <w:szCs w:val="24"/>
          <w:vertAlign w:val="superscript"/>
        </w:rPr>
        <w:t>[</w:t>
      </w:r>
      <w:r w:rsidR="004673D2">
        <w:rPr>
          <w:rFonts w:cs="宋体" w:hint="eastAsia"/>
          <w:szCs w:val="24"/>
          <w:vertAlign w:val="superscript"/>
        </w:rPr>
        <w:endnoteReference w:id="1"/>
      </w:r>
      <w:r w:rsidR="004673D2">
        <w:rPr>
          <w:rFonts w:cs="宋体" w:hint="eastAsia"/>
          <w:szCs w:val="24"/>
          <w:vertAlign w:val="superscript"/>
        </w:rPr>
        <w:t>]</w:t>
      </w:r>
    </w:p>
    <w:p w14:paraId="4B41FBBE" w14:textId="3D6397AB" w:rsidR="000F7A1F" w:rsidRPr="000F7A1F" w:rsidRDefault="000F7A1F" w:rsidP="004673D2">
      <w:pPr>
        <w:pStyle w:val="ac"/>
      </w:pPr>
      <w:r w:rsidRPr="004673D2">
        <w:rPr>
          <w:rFonts w:hint="eastAsia"/>
        </w:rPr>
        <w:t>山西省中医药研究院</w:t>
      </w:r>
    </w:p>
    <w:p w14:paraId="3BE720B2" w14:textId="77777777" w:rsidR="004673D2" w:rsidRDefault="004673D2" w:rsidP="002570E5">
      <w:pPr>
        <w:spacing w:line="240" w:lineRule="atLeast"/>
        <w:ind w:firstLineChars="200" w:firstLine="480"/>
        <w:rPr>
          <w:lang w:eastAsia="zh-TW"/>
        </w:rPr>
      </w:pPr>
    </w:p>
    <w:p w14:paraId="2CDE284E" w14:textId="77777777" w:rsidR="004673D2" w:rsidRDefault="004673D2" w:rsidP="002570E5">
      <w:pPr>
        <w:pStyle w:val="aa"/>
        <w:ind w:firstLine="562"/>
      </w:pPr>
      <w:r>
        <w:rPr>
          <w:rFonts w:hint="eastAsia"/>
          <w:b/>
          <w:bCs/>
        </w:rPr>
        <w:t>摘要：</w:t>
      </w:r>
      <w:r>
        <w:rPr>
          <w:rFonts w:hint="eastAsia"/>
        </w:rPr>
        <w:t>《天回医简·疗马书》中两见“</w:t>
      </w:r>
      <w:r>
        <w:rPr>
          <w:rFonts w:hint="eastAsia"/>
          <w:noProof/>
        </w:rPr>
        <w:drawing>
          <wp:inline distT="0" distB="0" distL="114300" distR="114300" wp14:anchorId="0B529C4D" wp14:editId="7B42F6EF">
            <wp:extent cx="127635" cy="130810"/>
            <wp:effectExtent l="0" t="0" r="9525" b="6350"/>
            <wp:docPr id="6" name="图片 6"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”字，我们初步认为它就是《广雅》一书中记载的“越椒”。浑言之，“</w:t>
      </w:r>
      <w:r>
        <w:rPr>
          <w:rFonts w:hint="eastAsia"/>
          <w:noProof/>
        </w:rPr>
        <w:drawing>
          <wp:inline distT="0" distB="0" distL="114300" distR="114300" wp14:anchorId="53081B2B" wp14:editId="790733A2">
            <wp:extent cx="127635" cy="130810"/>
            <wp:effectExtent l="0" t="0" r="9525" b="6350"/>
            <wp:docPr id="16" name="图片 16"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”即茱萸；析言之，“</w:t>
      </w:r>
      <w:r>
        <w:rPr>
          <w:rFonts w:hint="eastAsia"/>
          <w:noProof/>
        </w:rPr>
        <w:drawing>
          <wp:inline distT="0" distB="0" distL="114300" distR="114300" wp14:anchorId="2454C716" wp14:editId="63666CEF">
            <wp:extent cx="127635" cy="130810"/>
            <wp:effectExtent l="0" t="0" r="9525" b="6350"/>
            <wp:docPr id="17" name="图片 17"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”乃食茱萸。以“</w:t>
      </w:r>
      <w:r>
        <w:rPr>
          <w:rFonts w:hint="eastAsia"/>
          <w:noProof/>
        </w:rPr>
        <w:drawing>
          <wp:inline distT="0" distB="0" distL="114300" distR="114300" wp14:anchorId="6B6DF3C6" wp14:editId="742DE2CB">
            <wp:extent cx="127635" cy="130810"/>
            <wp:effectExtent l="0" t="0" r="9525" b="6350"/>
            <wp:docPr id="21" name="图片 21"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”入药，说明食茱萸药用的历史足够久远。《疗马书》是“药食同源”非常明确的早期例证，值得重视。</w:t>
      </w:r>
    </w:p>
    <w:p w14:paraId="61BCF16E" w14:textId="77777777" w:rsidR="004673D2" w:rsidRDefault="004673D2" w:rsidP="002570E5">
      <w:pPr>
        <w:pStyle w:val="aa"/>
        <w:ind w:firstLine="562"/>
      </w:pPr>
      <w:r>
        <w:rPr>
          <w:rFonts w:hint="eastAsia"/>
          <w:b/>
          <w:bCs/>
        </w:rPr>
        <w:t>关键词：</w:t>
      </w:r>
      <w:r>
        <w:rPr>
          <w:rFonts w:hint="eastAsia"/>
        </w:rPr>
        <w:t>天回医简，疗马书，</w:t>
      </w:r>
      <w:r>
        <w:rPr>
          <w:rFonts w:hint="eastAsia"/>
          <w:noProof/>
        </w:rPr>
        <w:drawing>
          <wp:inline distT="0" distB="0" distL="114300" distR="114300" wp14:anchorId="1F628D4B" wp14:editId="22D3405A">
            <wp:extent cx="127635" cy="130810"/>
            <wp:effectExtent l="0" t="0" r="9525" b="6350"/>
            <wp:docPr id="4" name="图片 4"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，越椒，食茱萸</w:t>
      </w:r>
    </w:p>
    <w:p w14:paraId="2886F289" w14:textId="77777777" w:rsidR="004673D2" w:rsidRDefault="004673D2" w:rsidP="002570E5">
      <w:pPr>
        <w:spacing w:line="240" w:lineRule="atLeast"/>
        <w:ind w:firstLineChars="200" w:firstLine="480"/>
        <w:rPr>
          <w:rFonts w:ascii="楷体" w:eastAsia="楷体" w:hAnsi="楷体" w:cs="楷体"/>
        </w:rPr>
      </w:pPr>
    </w:p>
    <w:p w14:paraId="5C1348FC" w14:textId="77777777" w:rsidR="004673D2" w:rsidRPr="002570E5" w:rsidRDefault="004673D2" w:rsidP="002570E5">
      <w:pPr>
        <w:pStyle w:val="aa"/>
        <w:ind w:firstLine="560"/>
      </w:pPr>
      <w:r w:rsidRPr="002570E5">
        <w:rPr>
          <w:rFonts w:hint="eastAsia"/>
        </w:rPr>
        <w:t>2012年7月，成都地铁3号线6标段施工方在位于川陕路成都军区总医院对面一个施工工地进行地铁地下管网铺设时，发现了三座西汉时期的木椁墓。在其中的3号墓中，出土了大量医学竹简，被称为“天回医简”（或老官山医简）。经过中国中医科学院中国医史文献研究所、成都中医药大学、成都文物考古研究院、荆州文物保护中心的合作研究，2022年11月《天回医简》一书正式出版了。</w:t>
      </w:r>
    </w:p>
    <w:p w14:paraId="6AE3D5DE" w14:textId="77777777" w:rsidR="004673D2" w:rsidRPr="002570E5" w:rsidRDefault="004673D2" w:rsidP="002570E5">
      <w:pPr>
        <w:pStyle w:val="aa"/>
        <w:ind w:firstLine="560"/>
      </w:pPr>
      <w:r w:rsidRPr="002570E5">
        <w:rPr>
          <w:rFonts w:hint="eastAsia"/>
        </w:rPr>
        <w:t>仅从药物异名角度谈，《天回医简》给人们带来了耳目一新的知识。举例而言：《治六十病和齐汤法》102简提示蜂房的别名为密芳（蜜房）；斑蝥的别名为荣</w:t>
      </w:r>
      <w:r w:rsidRPr="002570E5">
        <w:rPr>
          <w:rFonts w:ascii="宋体-方正超大字符集" w:eastAsia="宋体-方正超大字符集" w:hAnsi="宋体-方正超大字符集" w:cs="宋体-方正超大字符集" w:hint="eastAsia"/>
        </w:rPr>
        <w:t>𢴣</w:t>
      </w:r>
      <w:r w:rsidRPr="002570E5">
        <w:rPr>
          <w:rFonts w:hint="eastAsia"/>
        </w:rPr>
        <w:t>……等等，是传世文献中罕见或未见者。</w:t>
      </w:r>
      <w:r w:rsidRPr="002570E5">
        <w:rPr>
          <w:rFonts w:hint="eastAsia"/>
        </w:rPr>
        <w:lastRenderedPageBreak/>
        <w:t>校释者对于其中难解的药名考释做出了堪称精彩的工作。比如：校释者对《治六十病和齐汤法》简56节、简58节皮、简77达漆、简78勶漆、简188节华的阐释较为圆满。但也有部分药名未作解释，本文对未释药名“</w:t>
      </w:r>
      <w:r w:rsidRPr="002570E5">
        <w:rPr>
          <w:rFonts w:hint="eastAsia"/>
        </w:rPr>
        <w:drawing>
          <wp:inline distT="0" distB="0" distL="114300" distR="114300" wp14:anchorId="1D5888D3" wp14:editId="6885CF1B">
            <wp:extent cx="127635" cy="130810"/>
            <wp:effectExtent l="0" t="0" r="9525" b="6350"/>
            <wp:docPr id="7" name="图片 7"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”略作猜测说明。</w:t>
      </w:r>
    </w:p>
    <w:p w14:paraId="41909C2F" w14:textId="77777777" w:rsidR="004673D2" w:rsidRPr="002570E5" w:rsidRDefault="004673D2" w:rsidP="002570E5">
      <w:pPr>
        <w:pStyle w:val="aa"/>
        <w:ind w:firstLine="562"/>
        <w:rPr>
          <w:b/>
          <w:bCs/>
        </w:rPr>
      </w:pPr>
      <w:r w:rsidRPr="002570E5">
        <w:rPr>
          <w:rFonts w:hint="eastAsia"/>
          <w:b/>
          <w:bCs/>
        </w:rPr>
        <w:t>1.《疗马书》的“</w:t>
      </w:r>
      <w:r w:rsidRPr="002570E5">
        <w:rPr>
          <w:rFonts w:eastAsiaTheme="minorEastAsia" w:hint="eastAsia"/>
          <w:b/>
          <w:bCs/>
          <w:noProof/>
        </w:rPr>
        <w:drawing>
          <wp:inline distT="0" distB="0" distL="114300" distR="114300" wp14:anchorId="70673172" wp14:editId="41E0DF2B">
            <wp:extent cx="127635" cy="130810"/>
            <wp:effectExtent l="0" t="0" r="9525" b="6350"/>
            <wp:docPr id="11" name="图片 11"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b/>
          <w:bCs/>
        </w:rPr>
        <w:t>”疑即越椒</w:t>
      </w:r>
    </w:p>
    <w:p w14:paraId="63C49EB3" w14:textId="77777777" w:rsidR="004673D2" w:rsidRDefault="004673D2" w:rsidP="002570E5">
      <w:pPr>
        <w:pStyle w:val="aa"/>
        <w:ind w:firstLine="560"/>
      </w:pPr>
      <w:r>
        <w:rPr>
          <w:rFonts w:hint="eastAsia"/>
        </w:rPr>
        <w:t>《天回医简·疗马书·马䞿》中两见“</w:t>
      </w:r>
      <w:r>
        <w:rPr>
          <w:rFonts w:eastAsiaTheme="minorEastAsia" w:hint="eastAsia"/>
          <w:noProof/>
        </w:rPr>
        <w:drawing>
          <wp:inline distT="0" distB="0" distL="114300" distR="114300" wp14:anchorId="6ADE5F18" wp14:editId="6FF2F9D3">
            <wp:extent cx="127635" cy="130810"/>
            <wp:effectExtent l="0" t="0" r="9525" b="6350"/>
            <wp:docPr id="1" name="图片 1"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”字，其文曰：</w:t>
      </w:r>
    </w:p>
    <w:p w14:paraId="09091AE3" w14:textId="77777777" w:rsidR="004673D2" w:rsidRPr="002570E5" w:rsidRDefault="004673D2" w:rsidP="002570E5">
      <w:pPr>
        <w:pStyle w:val="a3"/>
        <w:spacing w:before="540" w:after="540"/>
        <w:ind w:firstLine="496"/>
      </w:pPr>
      <w:r>
        <w:rPr>
          <w:rFonts w:hint="eastAsia"/>
          <w:lang w:eastAsia="zh-CN"/>
        </w:rPr>
        <w:t>“</w:t>
      </w:r>
      <w:r w:rsidRPr="002570E5">
        <w:rPr>
          <w:rFonts w:ascii="微软雅黑" w:eastAsia="微软雅黑" w:hAnsi="微软雅黑" w:cs="微软雅黑" w:hint="eastAsia"/>
        </w:rPr>
        <w:t>〼</w:t>
      </w:r>
      <w:r w:rsidRPr="002570E5">
        <w:rPr>
          <w:rFonts w:hint="eastAsia"/>
        </w:rPr>
        <w:t>等半參，□冶桂、</w:t>
      </w:r>
      <w:r w:rsidRPr="002570E5">
        <w:rPr>
          <w:rFonts w:hint="eastAsia"/>
        </w:rPr>
        <w:drawing>
          <wp:inline distT="0" distB="0" distL="114300" distR="114300" wp14:anchorId="57671940" wp14:editId="294080FF">
            <wp:extent cx="127635" cy="130810"/>
            <wp:effectExtent l="0" t="0" r="9525" b="6350"/>
            <wp:docPr id="707" name="图片 707"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各一最（撮）入中，以灌鼻，介而再</w:t>
      </w:r>
      <w:r w:rsidRPr="002570E5">
        <w:rPr>
          <w:rFonts w:hint="eastAsia"/>
        </w:rPr>
        <w:sym w:font="Wingdings 2" w:char="00A3"/>
      </w:r>
      <w:r w:rsidRPr="002570E5">
        <w:rPr>
          <w:rFonts w:ascii="微软雅黑" w:eastAsia="微软雅黑" w:hAnsi="微软雅黑" w:cs="微软雅黑" w:hint="eastAsia"/>
        </w:rPr>
        <w:t>〼</w:t>
      </w:r>
      <w:r w:rsidRPr="002570E5">
        <w:rPr>
          <w:rFonts w:hint="eastAsia"/>
        </w:rPr>
        <w:t>【四〇】</w:t>
      </w:r>
    </w:p>
    <w:p w14:paraId="4B635AAD" w14:textId="77777777" w:rsidR="004673D2" w:rsidRDefault="004673D2" w:rsidP="002570E5">
      <w:pPr>
        <w:pStyle w:val="a3"/>
        <w:spacing w:before="540" w:after="540"/>
        <w:ind w:firstLine="496"/>
        <w:rPr>
          <w:rStyle w:val="Char3"/>
        </w:rPr>
      </w:pPr>
      <w:r w:rsidRPr="002570E5">
        <w:t xml:space="preserve"> </w:t>
      </w:r>
      <w:r w:rsidRPr="002570E5">
        <w:rPr>
          <w:rFonts w:ascii="微软雅黑" w:eastAsia="微软雅黑" w:hAnsi="微软雅黑" w:cs="微软雅黑" w:hint="eastAsia"/>
        </w:rPr>
        <w:t>〼</w:t>
      </w:r>
      <w:r w:rsidRPr="002570E5">
        <w:rPr>
          <w:rFonts w:hint="eastAsia"/>
        </w:rPr>
        <w:sym w:font="Wingdings 2" w:char="00A3"/>
      </w:r>
      <w:r w:rsidRPr="002570E5">
        <w:rPr>
          <w:rFonts w:hint="eastAsia"/>
        </w:rPr>
        <w:t>其水，如渴之日，乃厭之水，桂、</w:t>
      </w:r>
      <w:r w:rsidRPr="002570E5">
        <w:rPr>
          <w:rFonts w:hint="eastAsia"/>
        </w:rPr>
        <w:drawing>
          <wp:inline distT="0" distB="0" distL="114300" distR="114300" wp14:anchorId="2AA17AD3" wp14:editId="0FF1AF5F">
            <wp:extent cx="127635" cy="130810"/>
            <wp:effectExtent l="0" t="0" r="9525" b="6350"/>
            <wp:docPr id="706" name="图片 706"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等并糗之，用三指最（撮）三，入藥中以灌，灌皆瘳。【四三】</w:t>
      </w:r>
      <w:r>
        <w:rPr>
          <w:rFonts w:hint="eastAsia"/>
          <w:lang w:eastAsia="zh-CN"/>
        </w:rPr>
        <w:t>”</w:t>
      </w:r>
      <w:r w:rsidRPr="004673D2">
        <w:rPr>
          <w:rStyle w:val="Char3"/>
          <w:rFonts w:hint="eastAsia"/>
          <w:vertAlign w:val="superscript"/>
        </w:rPr>
        <w:t>[</w:t>
      </w:r>
      <w:r w:rsidRPr="004673D2">
        <w:rPr>
          <w:rStyle w:val="Char3"/>
          <w:vertAlign w:val="superscript"/>
        </w:rPr>
        <w:endnoteReference w:id="2"/>
      </w:r>
      <w:r w:rsidRPr="004673D2">
        <w:rPr>
          <w:rStyle w:val="Char3"/>
          <w:rFonts w:hint="eastAsia"/>
          <w:vertAlign w:val="superscript"/>
        </w:rPr>
        <w:t>]</w:t>
      </w:r>
    </w:p>
    <w:p w14:paraId="3D59327C" w14:textId="1C322933" w:rsidR="004673D2" w:rsidRPr="002570E5" w:rsidRDefault="004673D2" w:rsidP="002570E5">
      <w:pPr>
        <w:pStyle w:val="aa"/>
        <w:ind w:firstLine="560"/>
      </w:pPr>
      <w:r w:rsidRPr="002570E5">
        <w:rPr>
          <w:rFonts w:hint="eastAsia"/>
        </w:rPr>
        <w:t>原书未对此字作释义。文中第四〇简的读法，谢明宏</w:t>
      </w:r>
      <w:r w:rsidRPr="004673D2">
        <w:rPr>
          <w:rFonts w:hint="eastAsia"/>
          <w:vertAlign w:val="superscript"/>
        </w:rPr>
        <w:t>[</w:t>
      </w:r>
      <w:r w:rsidRPr="004673D2">
        <w:rPr>
          <w:vertAlign w:val="superscript"/>
        </w:rPr>
        <w:endnoteReference w:id="3"/>
      </w:r>
      <w:r w:rsidRPr="004673D2">
        <w:rPr>
          <w:rFonts w:hint="eastAsia"/>
          <w:vertAlign w:val="superscript"/>
        </w:rPr>
        <w:t>]</w:t>
      </w:r>
      <w:r w:rsidRPr="002570E5">
        <w:rPr>
          <w:rFonts w:hint="eastAsia"/>
        </w:rPr>
        <w:t>先生有所调整，调整后的读法如下：“</w:t>
      </w:r>
      <w:r w:rsidRPr="002570E5">
        <w:rPr>
          <w:rStyle w:val="Char"/>
          <w:rFonts w:ascii="微软雅黑" w:eastAsia="微软雅黑" w:hAnsi="微软雅黑" w:cs="微软雅黑" w:hint="eastAsia"/>
        </w:rPr>
        <w:t>〼</w:t>
      </w:r>
      <w:r w:rsidRPr="002570E5">
        <w:rPr>
          <w:rStyle w:val="Char"/>
          <w:rFonts w:hint="eastAsia"/>
        </w:rPr>
        <w:t>等半參，冶桂、</w:t>
      </w:r>
      <w:r w:rsidRPr="002570E5">
        <w:rPr>
          <w:rStyle w:val="Char"/>
          <w:rFonts w:hint="eastAsia"/>
        </w:rPr>
        <w:drawing>
          <wp:inline distT="0" distB="0" distL="114300" distR="114300" wp14:anchorId="45E18443" wp14:editId="779BD361">
            <wp:extent cx="127635" cy="130810"/>
            <wp:effectExtent l="0" t="0" r="9525" b="6350"/>
            <wp:docPr id="3" name="图片 3"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Style w:val="Char"/>
          <w:rFonts w:hint="eastAsia"/>
        </w:rPr>
        <w:t>各一最（撮）入中，以灌鼻，介而再灌</w:t>
      </w:r>
      <w:r w:rsidRPr="002570E5">
        <w:rPr>
          <w:rStyle w:val="Char"/>
          <w:rFonts w:ascii="微软雅黑" w:eastAsia="微软雅黑" w:hAnsi="微软雅黑" w:cs="微软雅黑" w:hint="eastAsia"/>
        </w:rPr>
        <w:t>〼</w:t>
      </w:r>
      <w:r w:rsidRPr="002570E5">
        <w:rPr>
          <w:rStyle w:val="Char"/>
          <w:rFonts w:hint="eastAsia"/>
        </w:rPr>
        <w:t>【四〇】</w:t>
      </w:r>
      <w:r w:rsidRPr="002570E5">
        <w:rPr>
          <w:rFonts w:hint="eastAsia"/>
        </w:rPr>
        <w:t>”。</w:t>
      </w:r>
    </w:p>
    <w:p w14:paraId="21F2857B" w14:textId="77777777" w:rsidR="004673D2" w:rsidRPr="002570E5" w:rsidRDefault="004673D2" w:rsidP="002570E5">
      <w:pPr>
        <w:pStyle w:val="aa"/>
        <w:ind w:firstLine="560"/>
      </w:pPr>
      <w:r w:rsidRPr="002570E5">
        <w:rPr>
          <w:rFonts w:hint="eastAsia"/>
        </w:rPr>
        <w:t>虽然《疗马书》所涉处方并不完整，但均属颇具兽医治疗特色的灌服法。我们认为“</w:t>
      </w:r>
      <w:r w:rsidRPr="002570E5">
        <w:rPr>
          <w:rFonts w:hint="eastAsia"/>
        </w:rPr>
        <w:drawing>
          <wp:inline distT="0" distB="0" distL="114300" distR="114300" wp14:anchorId="300936A9" wp14:editId="6C82C623">
            <wp:extent cx="127635" cy="130810"/>
            <wp:effectExtent l="0" t="0" r="9525" b="6350"/>
            <wp:docPr id="2" name="图片 2"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”可能就是《广雅·释木》中的“越</w:t>
      </w:r>
      <w:r w:rsidRPr="002570E5">
        <w:rPr>
          <w:rFonts w:ascii="宋体-方正超大字符集" w:eastAsia="宋体-方正超大字符集" w:hAnsi="宋体-方正超大字符集" w:cs="宋体-方正超大字符集" w:hint="eastAsia"/>
        </w:rPr>
        <w:t>𣐹</w:t>
      </w:r>
      <w:r w:rsidRPr="002570E5">
        <w:rPr>
          <w:rFonts w:hint="eastAsia"/>
        </w:rPr>
        <w:t>（椒）”之指，一则药名相近，与文理相合；二者椒、桂伍用体现着“气味辛甘发散为阳”</w:t>
      </w:r>
      <w:r w:rsidRPr="004673D2">
        <w:rPr>
          <w:rFonts w:hint="eastAsia"/>
          <w:vertAlign w:val="superscript"/>
        </w:rPr>
        <w:t>[</w:t>
      </w:r>
      <w:r w:rsidRPr="004673D2">
        <w:rPr>
          <w:vertAlign w:val="superscript"/>
        </w:rPr>
        <w:endnoteReference w:id="4"/>
      </w:r>
      <w:r w:rsidRPr="004673D2">
        <w:rPr>
          <w:rFonts w:hint="eastAsia"/>
          <w:vertAlign w:val="superscript"/>
        </w:rPr>
        <w:t>]</w:t>
      </w:r>
      <w:r w:rsidRPr="002570E5">
        <w:rPr>
          <w:rFonts w:hint="eastAsia"/>
        </w:rPr>
        <w:t>的药学思想，与医理不悖。至若越椒属木，而《天回医简》字加草头，亦是古时草木浑言不别之证。寇宗奭《本草衍义》卷15在讨论“莽草”一药时已指出：“莽草……诸家皆谓为草，今居木部，《图经》亦然。今世所用者，皆木叶也。”</w:t>
      </w:r>
      <w:r w:rsidRPr="004673D2">
        <w:rPr>
          <w:rFonts w:hint="eastAsia"/>
          <w:vertAlign w:val="superscript"/>
        </w:rPr>
        <w:t>[</w:t>
      </w:r>
      <w:r w:rsidRPr="004673D2">
        <w:rPr>
          <w:vertAlign w:val="superscript"/>
        </w:rPr>
        <w:endnoteReference w:id="5"/>
      </w:r>
      <w:r w:rsidRPr="004673D2">
        <w:rPr>
          <w:rFonts w:hint="eastAsia"/>
          <w:vertAlign w:val="superscript"/>
        </w:rPr>
        <w:t>]</w:t>
      </w:r>
      <w:r w:rsidRPr="002570E5">
        <w:rPr>
          <w:rFonts w:hint="eastAsia"/>
        </w:rPr>
        <w:t>与此情形类似。</w:t>
      </w:r>
    </w:p>
    <w:p w14:paraId="6FF78FA1" w14:textId="77777777" w:rsidR="004673D2" w:rsidRPr="002570E5" w:rsidRDefault="004673D2" w:rsidP="002570E5">
      <w:pPr>
        <w:pStyle w:val="aa"/>
        <w:ind w:firstLine="560"/>
      </w:pPr>
      <w:r w:rsidRPr="002570E5">
        <w:rPr>
          <w:rFonts w:hint="eastAsia"/>
        </w:rPr>
        <w:t>《广雅疏证·释木》卷十上“</w:t>
      </w:r>
      <w:r w:rsidRPr="002570E5">
        <w:rPr>
          <w:rFonts w:ascii="宋体-方正超大字符集" w:eastAsia="宋体-方正超大字符集" w:hAnsi="宋体-方正超大字符集" w:cs="宋体-方正超大字符集" w:hint="eastAsia"/>
        </w:rPr>
        <w:t>𣐊</w:t>
      </w:r>
      <w:r w:rsidRPr="002570E5">
        <w:rPr>
          <w:rFonts w:hint="eastAsia"/>
        </w:rPr>
        <w:t>、榝、欓、越椒、茱萸也。”王念孙疏证曰：“越</w:t>
      </w:r>
      <w:r w:rsidRPr="002570E5">
        <w:rPr>
          <w:rFonts w:ascii="宋体-方正超大字符集" w:eastAsia="宋体-方正超大字符集" w:hAnsi="宋体-方正超大字符集" w:cs="宋体-方正超大字符集" w:hint="eastAsia"/>
        </w:rPr>
        <w:t>𣐹</w:t>
      </w:r>
      <w:r w:rsidRPr="002570E5">
        <w:rPr>
          <w:rFonts w:hint="eastAsia"/>
        </w:rPr>
        <w:t>之名，未见所出。春秋时，楚有鬭越椒，字伯棻，又字子越。棼与芬通，越者言其香之散越也。《荀子·礼论》云：椒蘭芬苾。《高唐赋》云：越香掩掩。《上林赋》云：众香发越。茱萸之名越椒，或即此义与。”</w:t>
      </w:r>
      <w:r w:rsidRPr="004673D2">
        <w:rPr>
          <w:rFonts w:hint="eastAsia"/>
          <w:vertAlign w:val="superscript"/>
        </w:rPr>
        <w:t>[</w:t>
      </w:r>
      <w:r w:rsidRPr="004673D2">
        <w:rPr>
          <w:vertAlign w:val="superscript"/>
        </w:rPr>
        <w:endnoteReference w:id="6"/>
      </w:r>
      <w:r w:rsidRPr="004673D2">
        <w:rPr>
          <w:rFonts w:hint="eastAsia"/>
          <w:vertAlign w:val="superscript"/>
        </w:rPr>
        <w:t>]</w:t>
      </w:r>
      <w:r w:rsidRPr="002570E5">
        <w:rPr>
          <w:rFonts w:hint="eastAsia"/>
        </w:rPr>
        <w:t>王念孙先生所言不虚，其香散越是越椒的突出特点；考虑与之合用的桂不论是牡桂抑或是箘桂均是香木类的典型代表。二香味药合用灌鼻，也系常情相须之选。</w:t>
      </w:r>
    </w:p>
    <w:p w14:paraId="074E0C6D" w14:textId="77777777" w:rsidR="004673D2" w:rsidRPr="002570E5" w:rsidRDefault="004673D2" w:rsidP="002570E5">
      <w:pPr>
        <w:pStyle w:val="aa"/>
        <w:ind w:firstLine="560"/>
      </w:pPr>
      <w:r w:rsidRPr="002570E5">
        <w:rPr>
          <w:rFonts w:hint="eastAsia"/>
        </w:rPr>
        <w:t>《广雅》曰：“越椒，茱萸也。”而古医书中以“茱萸”为名的药物非止一种，如吴茱萸、食茱萸、山茱萸等。个别处方还对茱萸的生境有要求，如《太平圣惠方·治发背贴熁诸方》卷第62曰：“（09912）又方：右用墓上小茱萸，及生姜、小蒜等烂捣，以少醋和捏作饼子，更互拓之良。”</w:t>
      </w:r>
      <w:r w:rsidRPr="004673D2">
        <w:rPr>
          <w:rFonts w:hint="eastAsia"/>
          <w:vertAlign w:val="superscript"/>
        </w:rPr>
        <w:t>[</w:t>
      </w:r>
      <w:r w:rsidRPr="004673D2">
        <w:rPr>
          <w:rFonts w:hint="eastAsia"/>
          <w:vertAlign w:val="superscript"/>
        </w:rPr>
        <w:endnoteReference w:id="7"/>
      </w:r>
      <w:r w:rsidRPr="004673D2">
        <w:rPr>
          <w:rFonts w:hint="eastAsia"/>
          <w:vertAlign w:val="superscript"/>
        </w:rPr>
        <w:t>]</w:t>
      </w:r>
      <w:r w:rsidRPr="002570E5">
        <w:rPr>
          <w:rFonts w:hint="eastAsia"/>
        </w:rPr>
        <w:t>到底“</w:t>
      </w:r>
      <w:r w:rsidRPr="002570E5">
        <w:rPr>
          <w:rFonts w:hint="eastAsia"/>
        </w:rPr>
        <w:drawing>
          <wp:inline distT="0" distB="0" distL="114300" distR="114300" wp14:anchorId="6FF81743" wp14:editId="1BA14A92">
            <wp:extent cx="127635" cy="130810"/>
            <wp:effectExtent l="0" t="0" r="9525" b="6350"/>
            <wp:docPr id="12" name="图片 12"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”是哪一种茱萸呢？参照相关文献，我们可以对此有个基本的判断，</w:t>
      </w:r>
      <w:r w:rsidRPr="002570E5">
        <w:rPr>
          <w:rFonts w:hint="eastAsia"/>
        </w:rPr>
        <w:drawing>
          <wp:inline distT="0" distB="0" distL="114300" distR="114300" wp14:anchorId="15B685CE" wp14:editId="1637DD3F">
            <wp:extent cx="127635" cy="130810"/>
            <wp:effectExtent l="0" t="0" r="9525" b="6350"/>
            <wp:docPr id="18" name="图片 18"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sidRPr="002570E5">
        <w:rPr>
          <w:rFonts w:hint="eastAsia"/>
        </w:rPr>
        <w:t>、越椒当指食茱萸。</w:t>
      </w:r>
    </w:p>
    <w:p w14:paraId="583F6BAA" w14:textId="77777777" w:rsidR="004673D2" w:rsidRPr="004673D2" w:rsidRDefault="004673D2" w:rsidP="004673D2">
      <w:pPr>
        <w:pStyle w:val="aa"/>
        <w:ind w:firstLine="562"/>
        <w:rPr>
          <w:b/>
          <w:bCs/>
        </w:rPr>
      </w:pPr>
      <w:r w:rsidRPr="004673D2">
        <w:rPr>
          <w:rFonts w:hint="eastAsia"/>
          <w:b/>
          <w:bCs/>
        </w:rPr>
        <w:t>2.食茱萸较早见于《齐民要术》</w:t>
      </w:r>
    </w:p>
    <w:p w14:paraId="14125032" w14:textId="77777777" w:rsidR="004673D2" w:rsidRDefault="004673D2" w:rsidP="004673D2">
      <w:pPr>
        <w:pStyle w:val="aa"/>
        <w:ind w:firstLine="560"/>
        <w:rPr>
          <w:rFonts w:cs="宋体"/>
          <w:kern w:val="0"/>
        </w:rPr>
      </w:pPr>
      <w:r>
        <w:rPr>
          <w:rFonts w:hint="eastAsia"/>
        </w:rPr>
        <w:t>宋·郑樵（1104-1162）《通志·昆虫草木略第二·木类》卷76中保留了用单字“越”指称“食茱萸”的例子。其文曰：“欓子曰食茱萸，曰越。《博雅》云：欓、越，与吴茱萸俱有藙名。《内则》云：三牲用藙，是欓子也。《尔雅》云：椒榝丑莍。”</w:t>
      </w:r>
      <w:r>
        <w:rPr>
          <w:rFonts w:cs="宋体" w:hint="eastAsia"/>
          <w:kern w:val="0"/>
          <w:szCs w:val="24"/>
          <w:vertAlign w:val="superscript"/>
        </w:rPr>
        <w:t>[</w:t>
      </w:r>
      <w:r>
        <w:rPr>
          <w:rStyle w:val="ae"/>
          <w:rFonts w:cs="宋体"/>
          <w:kern w:val="0"/>
          <w:sz w:val="24"/>
          <w:szCs w:val="24"/>
        </w:rPr>
        <w:endnoteReference w:id="8"/>
      </w:r>
      <w:r>
        <w:rPr>
          <w:rFonts w:cs="宋体" w:hint="eastAsia"/>
          <w:kern w:val="0"/>
          <w:szCs w:val="24"/>
          <w:vertAlign w:val="superscript"/>
        </w:rPr>
        <w:t>]</w:t>
      </w:r>
      <w:r>
        <w:rPr>
          <w:rFonts w:cs="宋体" w:hint="eastAsia"/>
          <w:kern w:val="0"/>
          <w:szCs w:val="24"/>
        </w:rPr>
        <w:t>换言之，至迟从有宋一朝人们已经知道</w:t>
      </w:r>
      <w:r>
        <w:rPr>
          <w:rFonts w:eastAsiaTheme="minorEastAsia" w:hint="eastAsia"/>
          <w:noProof/>
        </w:rPr>
        <w:drawing>
          <wp:inline distT="0" distB="0" distL="114300" distR="114300" wp14:anchorId="782F7035" wp14:editId="4EF0958B">
            <wp:extent cx="127635" cy="130810"/>
            <wp:effectExtent l="0" t="0" r="9525" b="6350"/>
            <wp:docPr id="19" name="图片 19"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、越椒即食茱萸。但食茱萸之名见诸文献远在宋朝以前。</w:t>
      </w:r>
    </w:p>
    <w:p w14:paraId="1D9B562C" w14:textId="77777777" w:rsidR="004673D2" w:rsidRDefault="004673D2" w:rsidP="004673D2">
      <w:pPr>
        <w:pStyle w:val="aa"/>
        <w:ind w:firstLine="560"/>
      </w:pPr>
      <w:hyperlink r:id="rId9" w:history="1">
        <w:r>
          <w:rPr>
            <w:rFonts w:hint="eastAsia"/>
          </w:rPr>
          <w:t>吴其浚</w:t>
        </w:r>
      </w:hyperlink>
      <w:r>
        <w:rPr>
          <w:rFonts w:hint="eastAsia"/>
        </w:rPr>
        <w:t>《植物名实图考》卷33“吴茱萸”条下记载：“又食茱萸，《唐本草》始著录。宋《图经》或云即茱萸，粒大堪噉者，蜀人呼为艾子。《益部方物记》：藙、艾同字云，又名欓子。”</w:t>
      </w:r>
      <w:r>
        <w:rPr>
          <w:rFonts w:cs="宋体" w:hint="eastAsia"/>
          <w:kern w:val="0"/>
          <w:szCs w:val="24"/>
          <w:vertAlign w:val="superscript"/>
        </w:rPr>
        <w:t>[</w:t>
      </w:r>
      <w:r>
        <w:rPr>
          <w:rStyle w:val="ae"/>
          <w:rFonts w:cs="宋体"/>
          <w:kern w:val="0"/>
          <w:sz w:val="24"/>
          <w:szCs w:val="24"/>
        </w:rPr>
        <w:endnoteReference w:id="9"/>
      </w:r>
      <w:r>
        <w:rPr>
          <w:rFonts w:cs="宋体" w:hint="eastAsia"/>
          <w:kern w:val="0"/>
          <w:szCs w:val="24"/>
          <w:vertAlign w:val="superscript"/>
        </w:rPr>
        <w:t>]</w:t>
      </w:r>
      <w:r>
        <w:rPr>
          <w:rFonts w:hint="eastAsia"/>
        </w:rPr>
        <w:t>《植物名实图考》是从植物学或本草学的视角来审查该名称的始见出处的。同一作者的《植物名实图考长编》保留了更多的原始文献素材，其书卷21“食茱萸”条下仍然是首先引录《唐本草》的相关文字，接下来引录的是：“《齐民要术》曰：食茱萸也，山茱萸则不任食。二月、三月栽之，宜故城隄高燥之处……。又术曰：悬茱萸于屋，而鬼畏不入也。”</w:t>
      </w:r>
      <w:r>
        <w:rPr>
          <w:rFonts w:cs="宋体" w:hint="eastAsia"/>
          <w:kern w:val="0"/>
          <w:szCs w:val="24"/>
          <w:vertAlign w:val="superscript"/>
        </w:rPr>
        <w:t>[</w:t>
      </w:r>
      <w:r>
        <w:rPr>
          <w:rStyle w:val="ae"/>
          <w:rFonts w:cs="宋体"/>
          <w:kern w:val="0"/>
          <w:sz w:val="24"/>
          <w:szCs w:val="24"/>
        </w:rPr>
        <w:endnoteReference w:id="10"/>
      </w:r>
      <w:r>
        <w:rPr>
          <w:rFonts w:cs="宋体" w:hint="eastAsia"/>
          <w:kern w:val="0"/>
          <w:szCs w:val="24"/>
          <w:vertAlign w:val="superscript"/>
        </w:rPr>
        <w:t>]</w:t>
      </w:r>
      <w:r>
        <w:rPr>
          <w:rFonts w:hint="eastAsia"/>
        </w:rPr>
        <w:t>我们知道贾思勰《齐民要术》大约成书于北魏末年（533</w:t>
      </w:r>
      <w:r>
        <w:rPr>
          <w:rFonts w:ascii="Times New Roman" w:hAnsi="Times New Roman"/>
        </w:rPr>
        <w:t>~</w:t>
      </w:r>
      <w:r>
        <w:rPr>
          <w:rFonts w:hint="eastAsia"/>
        </w:rPr>
        <w:t>544年），要早于显庆四年（659年）成书的《唐本草》。食茱萸之名，较早见于《齐民要术》一书。那么，再往前推的情况如何呢？</w:t>
      </w:r>
    </w:p>
    <w:p w14:paraId="6B459ED0" w14:textId="77777777" w:rsidR="004673D2" w:rsidRPr="004673D2" w:rsidRDefault="004673D2" w:rsidP="004673D2">
      <w:pPr>
        <w:pStyle w:val="aa"/>
        <w:ind w:firstLine="562"/>
        <w:rPr>
          <w:b/>
          <w:bCs/>
        </w:rPr>
      </w:pPr>
      <w:r w:rsidRPr="004673D2">
        <w:rPr>
          <w:rFonts w:hint="eastAsia"/>
          <w:b/>
          <w:bCs/>
        </w:rPr>
        <w:t>3.药茱萸的自觉区分始于陶弘景</w:t>
      </w:r>
    </w:p>
    <w:p w14:paraId="68EA80AE" w14:textId="77777777" w:rsidR="004673D2" w:rsidRDefault="004673D2" w:rsidP="004673D2">
      <w:pPr>
        <w:pStyle w:val="aa"/>
        <w:ind w:firstLine="560"/>
      </w:pPr>
      <w:r>
        <w:rPr>
          <w:rFonts w:hint="eastAsia"/>
        </w:rPr>
        <w:t>《武威汉代医简》中就曾同时出现朱萸和山朱萸二药，其91甲记载：“朱臾二升半，廿五；……山朱萸二升半，直五十。”</w:t>
      </w:r>
      <w:r>
        <w:rPr>
          <w:rFonts w:cs="宋体" w:hint="eastAsia"/>
          <w:kern w:val="0"/>
          <w:szCs w:val="24"/>
          <w:vertAlign w:val="superscript"/>
        </w:rPr>
        <w:t>[</w:t>
      </w:r>
      <w:r>
        <w:rPr>
          <w:rStyle w:val="ae"/>
          <w:rFonts w:cs="宋体"/>
          <w:kern w:val="0"/>
          <w:sz w:val="24"/>
          <w:szCs w:val="24"/>
        </w:rPr>
        <w:endnoteReference w:id="11"/>
      </w:r>
      <w:r>
        <w:rPr>
          <w:rFonts w:cs="宋体" w:hint="eastAsia"/>
          <w:kern w:val="0"/>
          <w:szCs w:val="24"/>
          <w:vertAlign w:val="superscript"/>
        </w:rPr>
        <w:t>]</w:t>
      </w:r>
      <w:r>
        <w:rPr>
          <w:rFonts w:hint="eastAsia"/>
        </w:rPr>
        <w:t>但并非所有的秦汉医籍中均对二茱萸作明确区分。南朝梁时学者陶弘景（456-536）在《本草经集注》中记载：“</w:t>
      </w:r>
      <w:r>
        <w:rPr>
          <w:rFonts w:cs="宋体" w:hint="eastAsia"/>
          <w:szCs w:val="24"/>
        </w:rPr>
        <w:t>而《本经》有直云茱萸、门冬者，无以辨其山、吴，天、麦之异，咸宜各题其条。</w:t>
      </w:r>
      <w:r>
        <w:rPr>
          <w:rFonts w:hint="eastAsia"/>
        </w:rPr>
        <w:t>”</w:t>
      </w:r>
      <w:r>
        <w:rPr>
          <w:rFonts w:cs="宋体" w:hint="eastAsia"/>
          <w:kern w:val="0"/>
          <w:szCs w:val="24"/>
          <w:vertAlign w:val="superscript"/>
        </w:rPr>
        <w:t>[</w:t>
      </w:r>
      <w:r>
        <w:rPr>
          <w:rStyle w:val="ae"/>
          <w:rFonts w:cs="宋体"/>
          <w:kern w:val="0"/>
          <w:sz w:val="24"/>
          <w:szCs w:val="24"/>
        </w:rPr>
        <w:endnoteReference w:id="12"/>
      </w:r>
      <w:r>
        <w:rPr>
          <w:rFonts w:cs="宋体" w:hint="eastAsia"/>
          <w:kern w:val="0"/>
          <w:szCs w:val="24"/>
          <w:vertAlign w:val="superscript"/>
        </w:rPr>
        <w:t>]</w:t>
      </w:r>
      <w:r>
        <w:rPr>
          <w:rFonts w:hint="eastAsia"/>
        </w:rPr>
        <w:t>因此本草书中自觉地区分题明山茱萸、吴茱萸者，始于陶弘景。好在同属药茱萸范畴的山茱萸和吴茱萸，功效主治区别明显，不至于产生严重的混淆。但同样的情形放在性味功效接近的吴茱萸和食茱萸之间，若想有明确的区分，就比较麻烦了。</w:t>
      </w:r>
    </w:p>
    <w:p w14:paraId="07577B71" w14:textId="77777777" w:rsidR="004673D2" w:rsidRDefault="004673D2" w:rsidP="004673D2">
      <w:pPr>
        <w:pStyle w:val="aa"/>
        <w:ind w:firstLine="560"/>
      </w:pPr>
      <w:r>
        <w:rPr>
          <w:rFonts w:hint="eastAsia"/>
        </w:rPr>
        <w:t>“药食同源”，我们相信在生产生活实践中最初主要以食品佐料面目出现的食茱萸，施用于临床医疗实践过程中也是相当早的事情了。如果记录者仅用“茱萸”笼统记载就非常难以区别了，除非使用食茱萸的别名加以记录。《天回医简·疗马书》二灌服方中“</w:t>
      </w:r>
      <w:r>
        <w:rPr>
          <w:rFonts w:eastAsiaTheme="minorEastAsia" w:hint="eastAsia"/>
          <w:noProof/>
        </w:rPr>
        <w:drawing>
          <wp:inline distT="0" distB="0" distL="114300" distR="114300" wp14:anchorId="7EA5CBBC" wp14:editId="3985EE1F">
            <wp:extent cx="127635" cy="130810"/>
            <wp:effectExtent l="0" t="0" r="9525" b="6350"/>
            <wp:docPr id="22" name="图片 22"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”字的使用，是个非常好的例证。</w:t>
      </w:r>
    </w:p>
    <w:p w14:paraId="42274490" w14:textId="77777777" w:rsidR="004673D2" w:rsidRDefault="004673D2" w:rsidP="004673D2">
      <w:pPr>
        <w:pStyle w:val="aa"/>
        <w:ind w:firstLine="560"/>
      </w:pPr>
      <w:r>
        <w:rPr>
          <w:rFonts w:hint="eastAsia"/>
        </w:rPr>
        <w:t>《新修本草·木部中品》卷13记载：“【382】食茱萸，味辛、苦，大热，无毒。功用与吴茱萸同，少为劣耳，疗水气用之，乃佳。（皮薄开口者是，虽名为食，而不堪啖。新附。）”</w:t>
      </w:r>
      <w:r>
        <w:rPr>
          <w:rFonts w:cs="宋体" w:hint="eastAsia"/>
          <w:kern w:val="0"/>
          <w:szCs w:val="24"/>
          <w:vertAlign w:val="superscript"/>
        </w:rPr>
        <w:t>[</w:t>
      </w:r>
      <w:r>
        <w:rPr>
          <w:rStyle w:val="ae"/>
          <w:rFonts w:cs="宋体"/>
          <w:kern w:val="0"/>
          <w:sz w:val="24"/>
          <w:szCs w:val="24"/>
        </w:rPr>
        <w:endnoteReference w:id="13"/>
      </w:r>
      <w:r>
        <w:rPr>
          <w:rFonts w:cs="宋体" w:hint="eastAsia"/>
          <w:kern w:val="0"/>
          <w:szCs w:val="24"/>
          <w:vertAlign w:val="superscript"/>
        </w:rPr>
        <w:t>]</w:t>
      </w:r>
      <w:r>
        <w:rPr>
          <w:rFonts w:hint="eastAsia"/>
        </w:rPr>
        <w:t>参考现代学者的相关考证，我们可以清楚地意识到，《新修本草》以前吴茱萸与食茱萸的确是混而不别的。《疗马书》中的“</w:t>
      </w:r>
      <w:r>
        <w:rPr>
          <w:rFonts w:eastAsiaTheme="minorEastAsia" w:hint="eastAsia"/>
          <w:noProof/>
        </w:rPr>
        <w:drawing>
          <wp:inline distT="0" distB="0" distL="114300" distR="114300" wp14:anchorId="620CFACB" wp14:editId="26FE2E4A">
            <wp:extent cx="127635" cy="130810"/>
            <wp:effectExtent l="0" t="0" r="9525" b="6350"/>
            <wp:docPr id="20" name="图片 20"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”字，放在秦汉以远的时代背景中只能笼统称之为茱萸。从现有资料看，大约是北魏之后方可精确称之为食茱萸。</w:t>
      </w:r>
    </w:p>
    <w:p w14:paraId="777E3016" w14:textId="77777777" w:rsidR="004673D2" w:rsidRPr="004673D2" w:rsidRDefault="004673D2" w:rsidP="004673D2">
      <w:pPr>
        <w:pStyle w:val="aa"/>
        <w:ind w:firstLine="562"/>
        <w:rPr>
          <w:b/>
          <w:bCs/>
        </w:rPr>
      </w:pPr>
      <w:r w:rsidRPr="004673D2">
        <w:rPr>
          <w:rFonts w:hint="eastAsia"/>
          <w:b/>
          <w:bCs/>
        </w:rPr>
        <w:t>4.“越椒”浑言茱萸析言食茱萸</w:t>
      </w:r>
    </w:p>
    <w:p w14:paraId="3F07ABC9" w14:textId="77777777" w:rsidR="004673D2" w:rsidRDefault="004673D2" w:rsidP="004673D2">
      <w:pPr>
        <w:pStyle w:val="aa"/>
        <w:ind w:firstLine="560"/>
      </w:pPr>
      <w:r>
        <w:rPr>
          <w:rFonts w:hint="eastAsia"/>
        </w:rPr>
        <w:t>关于“茱萸”一药，杜锋先生剖辨尤详，其文略曰：“在唐代苏敬等人编修《新修本草》一书以前，‘吴茱萸’及‘食茱萸’原是混而不分的，总以‘茱萸’统名之，然一作‘吴茱英’者，以示其道地质优的药材产地，一如宋代唐慎微《证类本草》一书所言：‘茱萸南北总有，以吴地为好。所以有吴之名。'故《本经》卷三：‘吴茱萸……一名藙。'此处吴茱萸当作茱萸，‘吴'字或为后人所增。至迟在唐代苏敬等人编修《新修本草》一书以前，‘茱萸’和‘吴茱萸’其名一也，当然亦包括‘食茱萸’言之。是故浑言之，‘吴茱萸’、‘食茱萸’所指无差，皆可称‘茱萸’；析言之‘吴茱萸’、‘食茱萸’有别。即如前文所考得：‘吴茱萸’及‘食茱萸’药物的基原均是芸香科植物一类，一为芸香科植物吴茱萸的未成熟果实，一为芸香科植物樗叶花椒的果实……两种药物形态特征及药用功效大皆相似，唯有前者入药以吴地所产者质优为道地药材，故称吴茱萸，后者药物形态特征及药用功效与前者相似，唯其可食用，故沿用前者‘吴茱萸’这一约定俗成的既定名称而加以辨识性的改变，名曰食茱萸。”</w:t>
      </w:r>
      <w:r>
        <w:rPr>
          <w:rFonts w:cs="宋体" w:hint="eastAsia"/>
          <w:kern w:val="0"/>
          <w:szCs w:val="24"/>
          <w:vertAlign w:val="superscript"/>
        </w:rPr>
        <w:t>[</w:t>
      </w:r>
      <w:r>
        <w:rPr>
          <w:rStyle w:val="ae"/>
          <w:rFonts w:cs="宋体"/>
          <w:kern w:val="0"/>
          <w:sz w:val="24"/>
          <w:szCs w:val="24"/>
        </w:rPr>
        <w:endnoteReference w:id="14"/>
      </w:r>
      <w:r>
        <w:rPr>
          <w:rFonts w:cs="宋体" w:hint="eastAsia"/>
          <w:kern w:val="0"/>
          <w:szCs w:val="24"/>
          <w:vertAlign w:val="superscript"/>
        </w:rPr>
        <w:t>]</w:t>
      </w:r>
      <w:r>
        <w:rPr>
          <w:rFonts w:hint="eastAsia"/>
        </w:rPr>
        <w:t>《本草纲目·果之四·味类·1150食茱萸》卷32</w:t>
      </w:r>
      <w:r>
        <w:rPr>
          <w:rFonts w:cs="宋体" w:hint="eastAsia"/>
          <w:kern w:val="0"/>
          <w:szCs w:val="24"/>
          <w:vertAlign w:val="superscript"/>
        </w:rPr>
        <w:t>[</w:t>
      </w:r>
      <w:r>
        <w:rPr>
          <w:rStyle w:val="ae"/>
          <w:rFonts w:cs="宋体"/>
          <w:kern w:val="0"/>
          <w:sz w:val="24"/>
          <w:szCs w:val="24"/>
        </w:rPr>
        <w:endnoteReference w:id="15"/>
      </w:r>
      <w:r>
        <w:rPr>
          <w:rFonts w:cs="宋体" w:hint="eastAsia"/>
          <w:kern w:val="0"/>
          <w:szCs w:val="24"/>
          <w:vertAlign w:val="superscript"/>
        </w:rPr>
        <w:t>]</w:t>
      </w:r>
      <w:r>
        <w:rPr>
          <w:rFonts w:hint="eastAsia"/>
        </w:rPr>
        <w:t>释名明确定“越椒”为“食茱萸”之别名。</w:t>
      </w:r>
    </w:p>
    <w:p w14:paraId="24561829" w14:textId="77777777" w:rsidR="004673D2" w:rsidRDefault="004673D2" w:rsidP="004673D2">
      <w:pPr>
        <w:pStyle w:val="aa"/>
        <w:ind w:firstLine="560"/>
      </w:pPr>
    </w:p>
    <w:p w14:paraId="15E9A414" w14:textId="77777777" w:rsidR="004673D2" w:rsidRDefault="004673D2" w:rsidP="004673D2">
      <w:pPr>
        <w:pStyle w:val="aa"/>
        <w:ind w:firstLine="562"/>
      </w:pPr>
      <w:r>
        <w:rPr>
          <w:rFonts w:hint="eastAsia"/>
          <w:b/>
          <w:bCs/>
        </w:rPr>
        <w:t>小结：</w:t>
      </w:r>
      <w:r>
        <w:rPr>
          <w:rFonts w:hint="eastAsia"/>
        </w:rPr>
        <w:t>从药名特征、配伍药理、香药合用等方面分析，《天回医简·疗马书》中的“</w:t>
      </w:r>
      <w:r>
        <w:rPr>
          <w:rFonts w:eastAsiaTheme="minorEastAsia" w:hint="eastAsia"/>
          <w:noProof/>
        </w:rPr>
        <w:drawing>
          <wp:inline distT="0" distB="0" distL="114300" distR="114300" wp14:anchorId="00429FFC" wp14:editId="17002485">
            <wp:extent cx="127635" cy="130810"/>
            <wp:effectExtent l="0" t="0" r="9525" b="6350"/>
            <wp:docPr id="9" name="图片 9"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”疑即“越椒”。《广雅》记载“越椒，茱萸也。”北魏、唐以前，吴茱萸、食茱萸浑言无别。故可笼统说“</w:t>
      </w:r>
      <w:r>
        <w:rPr>
          <w:rFonts w:eastAsiaTheme="minorEastAsia" w:hint="eastAsia"/>
          <w:noProof/>
        </w:rPr>
        <w:drawing>
          <wp:inline distT="0" distB="0" distL="114300" distR="114300" wp14:anchorId="7B85CEF7" wp14:editId="5761E155">
            <wp:extent cx="127635" cy="130810"/>
            <wp:effectExtent l="0" t="0" r="9525" b="6350"/>
            <wp:docPr id="14" name="图片 14"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”即茱萸。若依贾思勰、郑樵、李时珍等人的实践标准判断，则可具体指出“</w:t>
      </w:r>
      <w:r>
        <w:rPr>
          <w:rFonts w:eastAsiaTheme="minorEastAsia" w:hint="eastAsia"/>
          <w:noProof/>
        </w:rPr>
        <w:drawing>
          <wp:inline distT="0" distB="0" distL="114300" distR="114300" wp14:anchorId="610E52D1" wp14:editId="7D8C0D10">
            <wp:extent cx="127635" cy="130810"/>
            <wp:effectExtent l="0" t="0" r="9525" b="6350"/>
            <wp:docPr id="15" name="图片 15" descr="168030753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80307538576"/>
                    <pic:cNvPicPr>
                      <a:picLocks noChangeAspect="1"/>
                    </pic:cNvPicPr>
                  </pic:nvPicPr>
                  <pic:blipFill>
                    <a:blip r:embed="rId8"/>
                    <a:stretch>
                      <a:fillRect/>
                    </a:stretch>
                  </pic:blipFill>
                  <pic:spPr>
                    <a:xfrm>
                      <a:off x="0" y="0"/>
                      <a:ext cx="127635" cy="130810"/>
                    </a:xfrm>
                    <a:prstGeom prst="rect">
                      <a:avLst/>
                    </a:prstGeom>
                  </pic:spPr>
                </pic:pic>
              </a:graphicData>
            </a:graphic>
          </wp:inline>
        </w:drawing>
      </w:r>
      <w:r>
        <w:rPr>
          <w:rFonts w:hint="eastAsia"/>
        </w:rPr>
        <w:t>”为芸香科植物椿叶花椒（</w:t>
      </w:r>
      <w:r>
        <w:rPr>
          <w:rFonts w:hint="eastAsia"/>
          <w:i/>
          <w:iCs/>
        </w:rPr>
        <w:t>Zanthoxylum </w:t>
      </w:r>
      <w:proofErr w:type="spellStart"/>
      <w:r>
        <w:rPr>
          <w:rFonts w:hint="eastAsia"/>
          <w:i/>
          <w:iCs/>
        </w:rPr>
        <w:t>ailanthoides</w:t>
      </w:r>
      <w:proofErr w:type="spellEnd"/>
      <w:r>
        <w:rPr>
          <w:rFonts w:hint="eastAsia"/>
        </w:rPr>
        <w:t> </w:t>
      </w:r>
      <w:proofErr w:type="spellStart"/>
      <w:r>
        <w:rPr>
          <w:rFonts w:hint="eastAsia"/>
        </w:rPr>
        <w:t>Sieb</w:t>
      </w:r>
      <w:proofErr w:type="spellEnd"/>
      <w:r>
        <w:rPr>
          <w:rFonts w:hint="eastAsia"/>
        </w:rPr>
        <w:t xml:space="preserve">. et </w:t>
      </w:r>
      <w:proofErr w:type="spellStart"/>
      <w:r>
        <w:rPr>
          <w:rFonts w:hint="eastAsia"/>
        </w:rPr>
        <w:t>Zucc</w:t>
      </w:r>
      <w:proofErr w:type="spellEnd"/>
      <w:r>
        <w:rPr>
          <w:rFonts w:hint="eastAsia"/>
        </w:rPr>
        <w:t>.）的果实“食茱萸”，古时亦称作“榝”“藙”“欓子”“艾子”等。</w:t>
      </w:r>
    </w:p>
    <w:p w14:paraId="3F485C2C" w14:textId="77777777" w:rsidR="002570E5" w:rsidRDefault="004673D2" w:rsidP="004673D2">
      <w:pPr>
        <w:pStyle w:val="aa"/>
        <w:ind w:firstLine="560"/>
      </w:pPr>
      <w:r>
        <w:rPr>
          <w:rFonts w:hint="eastAsia"/>
        </w:rPr>
        <w:t>《本草图经》引“《吴越春秋》云：越以甘蜜丸欓（与党同）报吴，增封之礼，然则欓之相赠尚矣。”</w:t>
      </w:r>
      <w:r>
        <w:rPr>
          <w:rFonts w:cs="宋体" w:hint="eastAsia"/>
          <w:kern w:val="0"/>
          <w:szCs w:val="24"/>
          <w:vertAlign w:val="superscript"/>
        </w:rPr>
        <w:t>[</w:t>
      </w:r>
      <w:r>
        <w:rPr>
          <w:rStyle w:val="ae"/>
          <w:rFonts w:cs="宋体"/>
          <w:kern w:val="0"/>
          <w:sz w:val="24"/>
          <w:szCs w:val="24"/>
        </w:rPr>
        <w:endnoteReference w:id="16"/>
      </w:r>
      <w:r>
        <w:rPr>
          <w:rFonts w:cs="宋体" w:hint="eastAsia"/>
          <w:kern w:val="0"/>
          <w:szCs w:val="24"/>
          <w:vertAlign w:val="superscript"/>
        </w:rPr>
        <w:t>]</w:t>
      </w:r>
      <w:r w:rsidR="002570E5">
        <w:rPr>
          <w:rFonts w:hint="eastAsia"/>
        </w:rPr>
        <w:t>既然吴茱萸以吴地产者为好，不除外越椒之名亦得之于越地。</w:t>
      </w:r>
    </w:p>
    <w:p w14:paraId="5604D3B5" w14:textId="77777777" w:rsidR="002570E5" w:rsidRDefault="002570E5" w:rsidP="004673D2">
      <w:pPr>
        <w:pStyle w:val="aa"/>
        <w:ind w:firstLine="560"/>
      </w:pPr>
    </w:p>
    <w:p w14:paraId="123AAAC9" w14:textId="77777777" w:rsidR="002570E5" w:rsidRDefault="002570E5" w:rsidP="004673D2">
      <w:pPr>
        <w:pStyle w:val="aa"/>
        <w:ind w:firstLine="562"/>
        <w:rPr>
          <w:rFonts w:ascii="楷体" w:eastAsia="楷体" w:hAnsi="楷体" w:cs="楷体"/>
        </w:rPr>
      </w:pPr>
      <w:r>
        <w:rPr>
          <w:rFonts w:hint="eastAsia"/>
          <w:b/>
          <w:bCs/>
        </w:rPr>
        <w:t>致谢：</w:t>
      </w:r>
      <w:r>
        <w:rPr>
          <w:rFonts w:ascii="楷体" w:eastAsia="楷体" w:hAnsi="楷体" w:cs="楷体" w:hint="eastAsia"/>
        </w:rPr>
        <w:t>在文章撰写过程中得到成都中医药大学国际教育学院和中浚教授、成都大学医护学院杨华森教授的鼓励、指正，专致谢忱。</w:t>
      </w:r>
    </w:p>
    <w:p w14:paraId="6FB6A74D" w14:textId="77777777" w:rsidR="002570E5" w:rsidRDefault="002570E5" w:rsidP="002570E5">
      <w:pPr>
        <w:jc w:val="center"/>
      </w:pPr>
      <w:r>
        <w:rPr>
          <w:noProof/>
        </w:rPr>
        <w:drawing>
          <wp:inline distT="0" distB="0" distL="114300" distR="114300" wp14:anchorId="00DE29A9" wp14:editId="65F0DBD5">
            <wp:extent cx="769620" cy="7112635"/>
            <wp:effectExtent l="0" t="0" r="7620" b="4445"/>
            <wp:docPr id="10" name="图片 10" descr="168045185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0451854335"/>
                    <pic:cNvPicPr>
                      <a:picLocks noChangeAspect="1"/>
                    </pic:cNvPicPr>
                  </pic:nvPicPr>
                  <pic:blipFill>
                    <a:blip r:embed="rId10"/>
                    <a:stretch>
                      <a:fillRect/>
                    </a:stretch>
                  </pic:blipFill>
                  <pic:spPr>
                    <a:xfrm>
                      <a:off x="0" y="0"/>
                      <a:ext cx="769620" cy="7112635"/>
                    </a:xfrm>
                    <a:prstGeom prst="rect">
                      <a:avLst/>
                    </a:prstGeom>
                  </pic:spPr>
                </pic:pic>
              </a:graphicData>
            </a:graphic>
          </wp:inline>
        </w:drawing>
      </w:r>
      <w:r>
        <w:rPr>
          <w:rFonts w:hint="eastAsia"/>
        </w:rPr>
        <w:t xml:space="preserve">         </w:t>
      </w:r>
      <w:r>
        <w:rPr>
          <w:noProof/>
        </w:rPr>
        <w:drawing>
          <wp:inline distT="0" distB="0" distL="114300" distR="114300" wp14:anchorId="642E775C" wp14:editId="65A5E8D3">
            <wp:extent cx="716280" cy="6019800"/>
            <wp:effectExtent l="0" t="0" r="0" b="0"/>
            <wp:docPr id="13" name="图片 13" descr="168045201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80452019345"/>
                    <pic:cNvPicPr>
                      <a:picLocks noChangeAspect="1"/>
                    </pic:cNvPicPr>
                  </pic:nvPicPr>
                  <pic:blipFill>
                    <a:blip r:embed="rId11"/>
                    <a:stretch>
                      <a:fillRect/>
                    </a:stretch>
                  </pic:blipFill>
                  <pic:spPr>
                    <a:xfrm>
                      <a:off x="0" y="0"/>
                      <a:ext cx="716280" cy="6019800"/>
                    </a:xfrm>
                    <a:prstGeom prst="rect">
                      <a:avLst/>
                    </a:prstGeom>
                  </pic:spPr>
                </pic:pic>
              </a:graphicData>
            </a:graphic>
          </wp:inline>
        </w:drawing>
      </w:r>
    </w:p>
    <w:p w14:paraId="4D3D1D59" w14:textId="77777777" w:rsidR="002570E5" w:rsidRDefault="002570E5" w:rsidP="004673D2">
      <w:pPr>
        <w:pStyle w:val="a9"/>
        <w:jc w:val="center"/>
      </w:pPr>
      <w:r w:rsidRPr="004673D2">
        <w:rPr>
          <w:rFonts w:hint="eastAsia"/>
          <w:b/>
          <w:bCs/>
        </w:rPr>
        <w:t>《疗马书》40简、43简</w:t>
      </w:r>
      <w:r>
        <w:rPr>
          <w:rFonts w:hint="eastAsia"/>
        </w:rPr>
        <w:t>（局部）</w:t>
      </w:r>
      <w:r w:rsidRPr="004673D2">
        <w:rPr>
          <w:rFonts w:hint="eastAsia"/>
          <w:b/>
          <w:bCs/>
        </w:rPr>
        <w:t>图影</w:t>
      </w:r>
    </w:p>
    <w:p w14:paraId="3C9BBA38" w14:textId="77777777" w:rsidR="002570E5" w:rsidRDefault="002570E5" w:rsidP="004673D2">
      <w:pPr>
        <w:pStyle w:val="a9"/>
        <w:jc w:val="center"/>
      </w:pPr>
      <w:r>
        <w:rPr>
          <w:rFonts w:hint="eastAsia"/>
        </w:rPr>
        <w:t>（见《天回医简（上）》P224-225）</w:t>
      </w:r>
    </w:p>
    <w:bookmarkEnd w:id="0"/>
    <w:p w14:paraId="13236369" w14:textId="77777777" w:rsidR="00206869" w:rsidRPr="002570E5" w:rsidRDefault="00206869" w:rsidP="00653B53">
      <w:pPr>
        <w:pStyle w:val="aa"/>
        <w:ind w:firstLine="560"/>
      </w:pPr>
    </w:p>
    <w:sectPr w:rsidR="00206869" w:rsidRPr="002570E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A77B" w14:textId="77777777" w:rsidR="00D17852" w:rsidRDefault="00D17852" w:rsidP="00CB0024">
      <w:r>
        <w:separator/>
      </w:r>
    </w:p>
  </w:endnote>
  <w:endnote w:type="continuationSeparator" w:id="0">
    <w:p w14:paraId="32C20A10" w14:textId="77777777" w:rsidR="00D17852" w:rsidRDefault="00D17852" w:rsidP="00CB0024">
      <w:r>
        <w:continuationSeparator/>
      </w:r>
    </w:p>
  </w:endnote>
  <w:endnote w:id="1">
    <w:p w14:paraId="28E1CFC7" w14:textId="6E96A10D"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]山西省中医药管理局课题“《本草发挥》校勘研究”（2023ZYYB003）；教育部人文社会科学青年课题“三部西汉墓出土简帛医书病证名比较研究”（19YJC740112）。</w:t>
      </w:r>
    </w:p>
  </w:endnote>
  <w:endnote w:id="2">
    <w:p w14:paraId="79ECD90F"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天回医简整理组.天回医简（下）[M].北京：文物出版社，2022：135.</w:t>
      </w:r>
    </w:p>
  </w:endnote>
  <w:endnote w:id="3">
    <w:p w14:paraId="0E501781"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谢明宏.《&lt;天回醫簡&gt;讀札（七）》，武漢大學簡帛中心網站2023年3月20日；《&lt;天回醫簡&gt;讀札（九）》，武漢大學簡帛中心網站2023年3月25日http://www.bsm.org.cn/?hanjian/8934.html。</w:t>
      </w:r>
    </w:p>
  </w:endnote>
  <w:endnote w:id="4">
    <w:p w14:paraId="31A25780"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唐·王冰注.黄帝内经素问[M].上海：商务印书馆，1931：29.</w:t>
      </w:r>
    </w:p>
  </w:endnote>
  <w:endnote w:id="5">
    <w:p w14:paraId="3C03A6B6"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宋·寇宗奭蓍，张丽君，丁侃校注.本草衍义[M].北京：中国医药科技出版社，2019：70.</w:t>
      </w:r>
    </w:p>
  </w:endnote>
  <w:endnote w:id="6">
    <w:p w14:paraId="731F6C74"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清·王念孙著，钟宇讯点校.广雅疏证[M].北京：中华书局，1983：353.</w:t>
      </w:r>
    </w:p>
  </w:endnote>
  <w:endnote w:id="7">
    <w:p w14:paraId="1790A444"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宋·王怀隐等编，郑金生，汪惟刚，董志珍校点.太平圣惠方[M].北京：人民卫生出版社，2016：1341.</w:t>
      </w:r>
    </w:p>
  </w:endnote>
  <w:endnote w:id="8">
    <w:p w14:paraId="22FA7D93"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宋·郑樵.通志[M].北京：中华书局，1987：876.</w:t>
      </w:r>
    </w:p>
  </w:endnote>
  <w:endnote w:id="9">
    <w:p w14:paraId="7EB04511" w14:textId="77777777" w:rsidR="004673D2" w:rsidRPr="004673D2" w:rsidRDefault="004673D2" w:rsidP="004673D2">
      <w:pPr>
        <w:pStyle w:val="ad"/>
      </w:pPr>
      <w:r w:rsidRPr="004673D2">
        <w:rPr>
          <w:rFonts w:hint="eastAsia"/>
        </w:rPr>
        <w:t>[</w:t>
      </w:r>
      <w:r w:rsidRPr="004673D2">
        <w:rPr>
          <w:rFonts w:hint="eastAsia"/>
        </w:rPr>
        <w:endnoteRef/>
      </w:r>
      <w:r w:rsidRPr="004673D2">
        <w:rPr>
          <w:rFonts w:hint="eastAsia"/>
        </w:rPr>
        <w:t>]</w:t>
      </w:r>
      <w:r w:rsidRPr="004673D2">
        <w:rPr>
          <w:rFonts w:hint="eastAsia"/>
        </w:rPr>
        <w:t>清·</w:t>
      </w:r>
      <w:hyperlink r:id="rId1" w:history="1">
        <w:r w:rsidRPr="004673D2">
          <w:rPr>
            <w:rFonts w:hint="eastAsia"/>
          </w:rPr>
          <w:t>吴其浚</w:t>
        </w:r>
      </w:hyperlink>
      <w:r w:rsidRPr="004673D2">
        <w:rPr>
          <w:rFonts w:hint="eastAsia"/>
        </w:rPr>
        <w:t>著.植物名实图考[M].上海：商务印书馆，1933：727.</w:t>
      </w:r>
    </w:p>
  </w:endnote>
  <w:endnote w:id="10">
    <w:p w14:paraId="4B56A71E"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清·</w:t>
      </w:r>
      <w:hyperlink r:id="rId2" w:history="1">
        <w:r w:rsidRPr="004673D2">
          <w:rPr>
            <w:rFonts w:hint="eastAsia"/>
          </w:rPr>
          <w:t>吴其浚</w:t>
        </w:r>
      </w:hyperlink>
      <w:r w:rsidRPr="004673D2">
        <w:rPr>
          <w:rFonts w:hint="eastAsia"/>
        </w:rPr>
        <w:t>著.植物名实图考长编[M].北京：商务印书馆，1959：1151-1152.</w:t>
      </w:r>
    </w:p>
  </w:endnote>
  <w:endnote w:id="11">
    <w:p w14:paraId="5656132C"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甘肃省博物馆，武威县文化馆合编.武威汉代医简[M].北京：</w:t>
      </w:r>
      <w:r w:rsidRPr="004673D2">
        <w:t>文物出版社</w:t>
      </w:r>
      <w:r w:rsidRPr="004673D2">
        <w:rPr>
          <w:rFonts w:hint="eastAsia"/>
        </w:rPr>
        <w:t>，1975：19.</w:t>
      </w:r>
    </w:p>
  </w:endnote>
  <w:endnote w:id="12">
    <w:p w14:paraId="3F2A60B1"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梁·陶弘景编，尚志钧，尚元胜辑校.本草经集注（辑校本）[M].北京：人民卫生出版社，1994：94.</w:t>
      </w:r>
    </w:p>
  </w:endnote>
  <w:endnote w:id="13">
    <w:p w14:paraId="57CC3ABE"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唐·苏敬等撰，尚志钧辑校.新修本草（辑复本第二版）[M].合肥：安徽科学技术出版社，2004：191.</w:t>
      </w:r>
    </w:p>
  </w:endnote>
  <w:endnote w:id="14">
    <w:p w14:paraId="50F68010"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杜锋.《五十二病方》及其所载“茱萸”相关药名考辨[D].北京：北京中医药大学，2011：55-56.</w:t>
      </w:r>
    </w:p>
  </w:endnote>
  <w:endnote w:id="15">
    <w:p w14:paraId="1B9BB504"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明·李时珍编撰，刘衡如，刘山永校注.本草纲目[M].北京：华夏出版社，2002：1252.</w:t>
      </w:r>
    </w:p>
  </w:endnote>
  <w:endnote w:id="16">
    <w:p w14:paraId="3F7C0DB4" w14:textId="77777777" w:rsidR="004673D2" w:rsidRPr="004673D2" w:rsidRDefault="004673D2" w:rsidP="004673D2">
      <w:pPr>
        <w:pStyle w:val="ad"/>
      </w:pPr>
      <w:r w:rsidRPr="004673D2">
        <w:rPr>
          <w:rFonts w:hint="eastAsia"/>
        </w:rPr>
        <w:t>[</w:t>
      </w:r>
      <w:r w:rsidRPr="004673D2">
        <w:rPr>
          <w:rStyle w:val="ae"/>
          <w:vertAlign w:val="baseline"/>
        </w:rPr>
        <w:endnoteRef/>
      </w:r>
      <w:r w:rsidRPr="004673D2">
        <w:rPr>
          <w:rFonts w:hint="eastAsia"/>
        </w:rPr>
        <w:t>]</w:t>
      </w:r>
      <w:r w:rsidRPr="004673D2">
        <w:rPr>
          <w:rFonts w:hint="eastAsia"/>
        </w:rPr>
        <w:t>宋·苏颂编撰，尚志钧辑校.本草图经辑校本[M].北京：学苑出版社，2017：398.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panose1 w:val="02010609000101010101"/>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C7B1" w14:textId="6E83B150"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A352C9">
      <w:rPr>
        <w:sz w:val="18"/>
        <w:szCs w:val="18"/>
      </w:rPr>
      <w:t>23</w:t>
    </w:r>
    <w:r w:rsidRPr="00C01B1F">
      <w:rPr>
        <w:rFonts w:hint="eastAsia"/>
        <w:sz w:val="18"/>
        <w:szCs w:val="18"/>
      </w:rPr>
      <w:t>年</w:t>
    </w:r>
    <w:r w:rsidR="00A352C9">
      <w:rPr>
        <w:sz w:val="18"/>
        <w:szCs w:val="18"/>
      </w:rPr>
      <w:t>4</w:t>
    </w:r>
    <w:r w:rsidRPr="00C01B1F">
      <w:rPr>
        <w:rFonts w:hint="eastAsia"/>
        <w:sz w:val="18"/>
        <w:szCs w:val="18"/>
      </w:rPr>
      <w:t>月</w:t>
    </w:r>
    <w:r w:rsidR="00A352C9">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A352C9">
      <w:rPr>
        <w:sz w:val="18"/>
        <w:szCs w:val="18"/>
      </w:rPr>
      <w:t>23</w:t>
    </w:r>
    <w:r w:rsidRPr="00C01B1F">
      <w:rPr>
        <w:rFonts w:hint="eastAsia"/>
        <w:sz w:val="18"/>
        <w:szCs w:val="18"/>
      </w:rPr>
      <w:t>年</w:t>
    </w:r>
    <w:r w:rsidR="00A352C9">
      <w:rPr>
        <w:sz w:val="18"/>
        <w:szCs w:val="18"/>
      </w:rPr>
      <w:t>4</w:t>
    </w:r>
    <w:r w:rsidRPr="00C01B1F">
      <w:rPr>
        <w:rFonts w:hint="eastAsia"/>
        <w:sz w:val="18"/>
        <w:szCs w:val="18"/>
      </w:rPr>
      <w:t>月</w:t>
    </w:r>
    <w:r w:rsidR="00A352C9">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D62" w14:textId="77777777" w:rsidR="00A352C9" w:rsidRDefault="00A35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88EA" w14:textId="77777777" w:rsidR="00D17852" w:rsidRDefault="00D17852" w:rsidP="00CB0024">
      <w:r>
        <w:separator/>
      </w:r>
    </w:p>
  </w:footnote>
  <w:footnote w:type="continuationSeparator" w:id="0">
    <w:p w14:paraId="1D137152" w14:textId="77777777" w:rsidR="00D17852" w:rsidRDefault="00D1785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62EA" w14:textId="77777777" w:rsidR="00A352C9" w:rsidRDefault="00A352C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272CBC24" w:rsidR="009C5916" w:rsidRPr="00EF302F" w:rsidRDefault="00BA1F2C" w:rsidP="00EF302F">
    <w:pPr>
      <w:pStyle w:val="af"/>
      <w:spacing w:before="240" w:after="240"/>
      <w:ind w:firstLine="436"/>
    </w:pPr>
    <w:r>
      <w:rPr>
        <w:rFonts w:hint="eastAsia"/>
      </w:rPr>
      <w:t>链接：</w:t>
    </w:r>
    <w:r w:rsidR="00A352C9" w:rsidRPr="00A352C9">
      <w:t>http://www.fdgwz.org.cn/Web/Show/1101</w:t>
    </w:r>
    <w:r w:rsidR="00A352C9">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256" w14:textId="77777777" w:rsidR="00A352C9" w:rsidRDefault="00A352C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42.85pt;height:50.15pt;visibility:visible" o:bullet="t">
        <v:imagedata r:id="rId1" o:title=""/>
      </v:shape>
    </w:pict>
  </w:numPicBullet>
  <w:numPicBullet w:numPicBulletId="1">
    <w:pict>
      <v:shape id="_x0000_i1119" type="#_x0000_t75" style="width:21.85pt;height:29.1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16cid:durableId="572278729">
    <w:abstractNumId w:val="3"/>
  </w:num>
  <w:num w:numId="2" w16cid:durableId="746998598">
    <w:abstractNumId w:val="9"/>
  </w:num>
  <w:num w:numId="3" w16cid:durableId="361441546">
    <w:abstractNumId w:val="4"/>
  </w:num>
  <w:num w:numId="4" w16cid:durableId="163977767">
    <w:abstractNumId w:val="6"/>
  </w:num>
  <w:num w:numId="5" w16cid:durableId="303697917">
    <w:abstractNumId w:val="2"/>
  </w:num>
  <w:num w:numId="6" w16cid:durableId="608857830">
    <w:abstractNumId w:val="7"/>
  </w:num>
  <w:num w:numId="7" w16cid:durableId="1272783697">
    <w:abstractNumId w:val="5"/>
  </w:num>
  <w:num w:numId="8" w16cid:durableId="1344476952">
    <w:abstractNumId w:val="1"/>
    <w:lvlOverride w:ilvl="0">
      <w:startOverride w:val="1"/>
    </w:lvlOverride>
  </w:num>
  <w:num w:numId="9" w16cid:durableId="255554706">
    <w:abstractNumId w:val="0"/>
    <w:lvlOverride w:ilvl="0">
      <w:startOverride w:val="1"/>
    </w:lvlOverride>
  </w:num>
  <w:num w:numId="10" w16cid:durableId="634801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0F7A1F"/>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570E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673D2"/>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919A8"/>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17852"/>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ok.dayi100.com/search?sw=%E5%90%B4%E5%85%B6%E6%B5%9A&amp;Field=2&amp;channel=search&amp;ecode=UTF-8"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book.dayi100.com/search?sw=%E5%90%B4%E5%85%B6%E6%B5%9A&amp;Field=2&amp;channel=search&amp;ecode=UTF-8" TargetMode="External"/><Relationship Id="rId1" Type="http://schemas.openxmlformats.org/officeDocument/2006/relationships/hyperlink" Target="https://book.dayi100.com/search?sw=%E5%90%B4%E5%85%B6%E6%B5%9A&amp;Field=2&amp;channel=search&amp;ecode=UTF-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31C6-9D97-4FBC-A159-CFC87C9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1726</Words>
  <Characters>1779</Characters>
  <Application>Microsoft Office Word</Application>
  <DocSecurity>0</DocSecurity>
  <Lines>61</Lines>
  <Paragraphs>28</Paragraphs>
  <ScaleCrop>false</ScaleCrop>
  <Company>GWZ</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4</cp:revision>
  <dcterms:created xsi:type="dcterms:W3CDTF">2023-04-12T07:03:00Z</dcterms:created>
  <dcterms:modified xsi:type="dcterms:W3CDTF">2023-04-12T07:08:00Z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ies>
</file>