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085" w14:textId="61CE2737" w:rsidR="001406A3" w:rsidRDefault="001406A3" w:rsidP="001406A3">
      <w:pPr>
        <w:pStyle w:val="aff7"/>
      </w:pPr>
      <w:bookmarkStart w:id="0" w:name="OLE_LINK1"/>
      <w:r w:rsidRPr="001406A3">
        <w:rPr>
          <w:rFonts w:hint="eastAsia"/>
        </w:rPr>
        <w:t>說《參不韋》之“</w:t>
      </w:r>
      <w:proofErr w:type="gramStart"/>
      <w:r w:rsidRPr="001406A3">
        <w:rPr>
          <w:rFonts w:hint="eastAsia"/>
        </w:rPr>
        <w:t>幾</w:t>
      </w:r>
      <w:proofErr w:type="gramEnd"/>
      <w:r w:rsidRPr="001406A3">
        <w:rPr>
          <w:rFonts w:hint="eastAsia"/>
        </w:rPr>
        <w:t>（機）速如</w:t>
      </w:r>
      <w:proofErr w:type="gramStart"/>
      <w:r w:rsidRPr="001406A3">
        <w:rPr>
          <w:rFonts w:hint="eastAsia"/>
        </w:rPr>
        <w:t>湄</w:t>
      </w:r>
      <w:proofErr w:type="gramEnd"/>
      <w:r w:rsidRPr="001406A3">
        <w:rPr>
          <w:rFonts w:hint="eastAsia"/>
        </w:rPr>
        <w:t>”</w:t>
      </w:r>
    </w:p>
    <w:p w14:paraId="3CC354BA" w14:textId="77777777" w:rsidR="001406A3" w:rsidRPr="001406A3" w:rsidRDefault="001406A3" w:rsidP="001406A3">
      <w:pPr>
        <w:pStyle w:val="aff7"/>
        <w:rPr>
          <w:rFonts w:hint="eastAsia"/>
        </w:rPr>
      </w:pPr>
    </w:p>
    <w:p w14:paraId="1707F65C" w14:textId="77777777" w:rsidR="001406A3" w:rsidRPr="001406A3" w:rsidRDefault="001406A3" w:rsidP="001406A3">
      <w:pPr>
        <w:pStyle w:val="aff8"/>
      </w:pPr>
      <w:r w:rsidRPr="001406A3">
        <w:rPr>
          <w:rFonts w:hint="eastAsia"/>
        </w:rPr>
        <w:t>（首發）</w:t>
      </w:r>
    </w:p>
    <w:p w14:paraId="2782EB4F" w14:textId="77777777" w:rsidR="001406A3" w:rsidRPr="001406A3" w:rsidRDefault="001406A3" w:rsidP="001406A3">
      <w:pPr>
        <w:pStyle w:val="aff8"/>
      </w:pPr>
      <w:r w:rsidRPr="001406A3">
        <w:rPr>
          <w:rFonts w:hint="eastAsia"/>
        </w:rPr>
        <w:t>抱小</w:t>
      </w:r>
    </w:p>
    <w:p w14:paraId="6489FEE7" w14:textId="77777777" w:rsidR="001406A3" w:rsidRPr="001406A3" w:rsidRDefault="001406A3" w:rsidP="001406A3"/>
    <w:p w14:paraId="1D04CF84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清華簡拾貳《參不韋》簡42-44有下引一段話：</w:t>
      </w:r>
    </w:p>
    <w:p w14:paraId="5C99CE7F" w14:textId="5E7780C1" w:rsidR="001406A3" w:rsidRPr="001406A3" w:rsidRDefault="001406A3" w:rsidP="001406A3">
      <w:pPr>
        <w:pStyle w:val="aff4"/>
        <w:spacing w:before="540" w:after="540"/>
        <w:ind w:firstLine="496"/>
      </w:pPr>
      <w:proofErr w:type="gramStart"/>
      <w:r w:rsidRPr="001406A3">
        <w:rPr>
          <w:rFonts w:hint="eastAsia"/>
        </w:rPr>
        <w:t>參</w:t>
      </w:r>
      <w:proofErr w:type="gramEnd"/>
      <w:r w:rsidRPr="001406A3">
        <w:rPr>
          <w:rFonts w:hint="eastAsia"/>
        </w:rPr>
        <w:t>不韋曰：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𢼄</w:t>
      </w:r>
      <w:r w:rsidRPr="001406A3">
        <w:rPr>
          <w:rFonts w:hint="eastAsia"/>
        </w:rPr>
        <w:t>（</w:t>
      </w:r>
      <w:proofErr w:type="gramStart"/>
      <w:r w:rsidRPr="001406A3">
        <w:rPr>
          <w:rFonts w:hint="eastAsia"/>
        </w:rPr>
        <w:t>啟</w:t>
      </w:r>
      <w:proofErr w:type="gramEnd"/>
      <w:r w:rsidRPr="001406A3">
        <w:rPr>
          <w:rFonts w:hint="eastAsia"/>
        </w:rPr>
        <w:t>），乃</w:t>
      </w:r>
      <w:r w:rsidRPr="001406A3">
        <w:drawing>
          <wp:inline distT="0" distB="0" distL="114300" distR="114300" wp14:anchorId="30F09FEA" wp14:editId="1A33AEF9">
            <wp:extent cx="143510" cy="180975"/>
            <wp:effectExtent l="0" t="0" r="8890" b="952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（萬）民</w:t>
      </w:r>
      <w:proofErr w:type="gramStart"/>
      <w:r w:rsidRPr="001406A3">
        <w:rPr>
          <w:rFonts w:hint="eastAsia"/>
        </w:rPr>
        <w:t>象</w:t>
      </w:r>
      <w:proofErr w:type="gramEnd"/>
      <w:r w:rsidRPr="001406A3">
        <w:rPr>
          <w:rFonts w:hint="eastAsia"/>
        </w:rPr>
        <w:t>上帝之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𢝔</w:t>
      </w:r>
      <w:r w:rsidRPr="001406A3">
        <w:rPr>
          <w:rFonts w:hint="eastAsia"/>
        </w:rPr>
        <w:t>（則），日</w:t>
      </w:r>
      <w:proofErr w:type="gramStart"/>
      <w:r w:rsidRPr="001406A3">
        <w:rPr>
          <w:rFonts w:hint="eastAsia"/>
        </w:rPr>
        <w:t>秉</w:t>
      </w:r>
      <w:proofErr w:type="gramEnd"/>
      <w:r w:rsidRPr="001406A3">
        <w:rPr>
          <w:rFonts w:hint="eastAsia"/>
        </w:rPr>
        <w:t>日月之</w:t>
      </w:r>
      <w:proofErr w:type="gramStart"/>
      <w:r w:rsidRPr="001406A3">
        <w:rPr>
          <w:rFonts w:hint="eastAsia"/>
        </w:rPr>
        <w:t>幾</w:t>
      </w:r>
      <w:proofErr w:type="gramEnd"/>
      <w:r w:rsidRPr="001406A3">
        <w:rPr>
          <w:rFonts w:hint="eastAsia"/>
        </w:rPr>
        <w:t>（機）輅（略），以還</w:t>
      </w:r>
      <w:proofErr w:type="gramStart"/>
      <w:r w:rsidRPr="001406A3">
        <w:rPr>
          <w:rFonts w:hint="eastAsia"/>
        </w:rPr>
        <w:t>於亓</w:t>
      </w:r>
      <w:proofErr w:type="gramEnd"/>
      <w:r w:rsidRPr="001406A3">
        <w:rPr>
          <w:rFonts w:hint="eastAsia"/>
        </w:rPr>
        <w:t>（其）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𢝔</w:t>
      </w:r>
      <w:r w:rsidRPr="001406A3">
        <w:rPr>
          <w:rFonts w:hint="eastAsia"/>
        </w:rPr>
        <w:t>（則），</w:t>
      </w:r>
      <w:proofErr w:type="gramStart"/>
      <w:r w:rsidRPr="001406A3">
        <w:rPr>
          <w:rFonts w:hint="eastAsia"/>
        </w:rPr>
        <w:t>幾</w:t>
      </w:r>
      <w:proofErr w:type="gramEnd"/>
      <w:r w:rsidRPr="001406A3">
        <w:rPr>
          <w:rFonts w:hint="eastAsia"/>
        </w:rPr>
        <w:t>（機）</w:t>
      </w:r>
      <w:r w:rsidRPr="001406A3">
        <w:drawing>
          <wp:inline distT="0" distB="0" distL="114300" distR="114300" wp14:anchorId="4BCC4D90" wp14:editId="77C8759C">
            <wp:extent cx="153035" cy="191135"/>
            <wp:effectExtent l="0" t="0" r="18415" b="184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（速）女（如）</w:t>
      </w:r>
      <w:proofErr w:type="gramStart"/>
      <w:r w:rsidRPr="001406A3">
        <w:rPr>
          <w:rFonts w:hint="eastAsia"/>
        </w:rPr>
        <w:t>湄</w:t>
      </w:r>
      <w:proofErr w:type="gramEnd"/>
      <w:r w:rsidRPr="001406A3">
        <w:rPr>
          <w:rFonts w:hint="eastAsia"/>
        </w:rPr>
        <w:t>，神</w:t>
      </w:r>
      <w:r w:rsidRPr="001406A3">
        <w:drawing>
          <wp:inline distT="0" distB="0" distL="114300" distR="114300" wp14:anchorId="6054DBE1" wp14:editId="32842A78">
            <wp:extent cx="153035" cy="19113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（速）女（如）</w:t>
      </w:r>
      <w:r w:rsidRPr="001406A3">
        <w:drawing>
          <wp:inline distT="0" distB="0" distL="114300" distR="114300" wp14:anchorId="135E0E5F" wp14:editId="1A59FEA6">
            <wp:extent cx="165100" cy="178435"/>
            <wp:effectExtent l="0" t="0" r="6350" b="1206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（顧）。</w:t>
      </w:r>
      <w:r w:rsidRPr="001406A3">
        <w:rPr>
          <w:rFonts w:hint="eastAsia"/>
        </w:rPr>
        <w:endnoteReference w:id="1"/>
      </w:r>
    </w:p>
    <w:p w14:paraId="1393CC49" w14:textId="77777777" w:rsidR="001406A3" w:rsidRPr="001406A3" w:rsidRDefault="001406A3" w:rsidP="001406A3">
      <w:pPr>
        <w:pStyle w:val="aff6"/>
        <w:ind w:firstLine="560"/>
        <w:jc w:val="center"/>
      </w:pPr>
      <w:r w:rsidRPr="001406A3">
        <w:lastRenderedPageBreak/>
        <w:drawing>
          <wp:inline distT="0" distB="0" distL="114300" distR="114300" wp14:anchorId="098AD942" wp14:editId="2EBD803C">
            <wp:extent cx="333375" cy="5457825"/>
            <wp:effectExtent l="0" t="0" r="9525" b="952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endnoteReference w:id="2"/>
      </w:r>
    </w:p>
    <w:p w14:paraId="2810C072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整理者讀“湄”爲“睨”，又在第197頁“拼音檢索表”中</w:t>
      </w:r>
      <w:proofErr w:type="gramStart"/>
      <w:r w:rsidRPr="001406A3">
        <w:rPr>
          <w:rFonts w:hint="eastAsia"/>
        </w:rPr>
        <w:t>將</w:t>
      </w:r>
      <w:proofErr w:type="gramEnd"/>
      <w:r w:rsidRPr="001406A3">
        <w:rPr>
          <w:rFonts w:hint="eastAsia"/>
        </w:rPr>
        <w:t>“湄”</w:t>
      </w:r>
      <w:proofErr w:type="gramStart"/>
      <w:r w:rsidRPr="001406A3">
        <w:rPr>
          <w:rFonts w:hint="eastAsia"/>
        </w:rPr>
        <w:t>標</w:t>
      </w:r>
      <w:proofErr w:type="gramEnd"/>
      <w:r w:rsidRPr="001406A3">
        <w:rPr>
          <w:rFonts w:hint="eastAsia"/>
        </w:rPr>
        <w:t>音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：</w:t>
      </w:r>
      <w:proofErr w:type="spellStart"/>
      <w:r w:rsidRPr="001406A3">
        <w:rPr>
          <w:rFonts w:hint="eastAsia"/>
        </w:rPr>
        <w:t>ni</w:t>
      </w:r>
      <w:proofErr w:type="spellEnd"/>
      <w:r w:rsidRPr="001406A3">
        <w:rPr>
          <w:rFonts w:hint="eastAsia"/>
        </w:rPr>
        <w:t>，認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“如睨”“如顧”，大概指“機”與“神”稍縱即逝，難以得見之意。</w:t>
      </w:r>
      <w:r w:rsidRPr="001406A3">
        <w:rPr>
          <w:rFonts w:hint="eastAsia"/>
        </w:rPr>
        <w:endnoteReference w:id="3"/>
      </w:r>
    </w:p>
    <w:p w14:paraId="25B3AA89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網友紫竹道人先生說：</w:t>
      </w:r>
    </w:p>
    <w:p w14:paraId="78A20A6E" w14:textId="77777777" w:rsidR="001406A3" w:rsidRPr="001406A3" w:rsidRDefault="001406A3" w:rsidP="001406A3">
      <w:pPr>
        <w:pStyle w:val="aff4"/>
        <w:spacing w:before="540" w:after="540"/>
        <w:ind w:firstLine="496"/>
      </w:pPr>
      <w:r w:rsidRPr="001406A3">
        <w:rPr>
          <w:rFonts w:hint="eastAsia"/>
        </w:rPr>
        <w:t>按“湄”、“睨”聲韻皆不合，此讀</w:t>
      </w:r>
      <w:proofErr w:type="gramStart"/>
      <w:r w:rsidRPr="001406A3">
        <w:rPr>
          <w:rFonts w:hint="eastAsia"/>
        </w:rPr>
        <w:t>斷</w:t>
      </w:r>
      <w:proofErr w:type="gramEnd"/>
      <w:r w:rsidRPr="001406A3">
        <w:rPr>
          <w:rFonts w:hint="eastAsia"/>
        </w:rPr>
        <w:t>不可信。所謂“湄”之聲旁</w:t>
      </w:r>
      <w:r w:rsidRPr="001406A3">
        <w:rPr>
          <w:rFonts w:hint="eastAsia"/>
        </w:rPr>
        <w:lastRenderedPageBreak/>
        <w:t>“眉”，</w:t>
      </w:r>
      <w:proofErr w:type="gramStart"/>
      <w:r w:rsidRPr="001406A3">
        <w:rPr>
          <w:rFonts w:hint="eastAsia"/>
        </w:rPr>
        <w:t>疑</w:t>
      </w:r>
      <w:proofErr w:type="gramEnd"/>
      <w:r w:rsidRPr="001406A3">
        <w:rPr>
          <w:rFonts w:hint="eastAsia"/>
        </w:rPr>
        <w:t>爲《說文》訓“目圍也”的“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𥆞</w:t>
      </w:r>
      <w:r w:rsidRPr="001406A3">
        <w:rPr>
          <w:rFonts w:hint="eastAsia"/>
        </w:rPr>
        <w:t>”之寫訛。“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𥆞</w:t>
      </w:r>
      <w:r w:rsidRPr="001406A3">
        <w:rPr>
          <w:rFonts w:hint="eastAsia"/>
        </w:rPr>
        <w:t>”，《說文》“讀若</w:t>
      </w:r>
      <w:proofErr w:type="gramStart"/>
      <w:r w:rsidRPr="001406A3">
        <w:rPr>
          <w:rFonts w:hint="eastAsia"/>
        </w:rPr>
        <w:t>書</w:t>
      </w:r>
      <w:proofErr w:type="gramEnd"/>
      <w:r w:rsidRPr="001406A3">
        <w:rPr>
          <w:rFonts w:hint="eastAsia"/>
        </w:rPr>
        <w:t>卷之卷”；簡文可讀爲</w:t>
      </w:r>
      <w:proofErr w:type="gramStart"/>
      <w:r w:rsidRPr="001406A3">
        <w:rPr>
          <w:rFonts w:hint="eastAsia"/>
        </w:rPr>
        <w:t>眷</w:t>
      </w:r>
      <w:proofErr w:type="gramEnd"/>
      <w:r w:rsidRPr="001406A3">
        <w:rPr>
          <w:rFonts w:hint="eastAsia"/>
        </w:rPr>
        <w:t>顧之“眷”，與下一句“顧”義近並舉。</w:t>
      </w:r>
      <w:r w:rsidRPr="001406A3">
        <w:rPr>
          <w:rFonts w:hint="eastAsia"/>
        </w:rPr>
        <w:endnoteReference w:id="4"/>
      </w:r>
    </w:p>
    <w:p w14:paraId="7B7714CB" w14:textId="77777777" w:rsidR="001406A3" w:rsidRPr="001406A3" w:rsidRDefault="001406A3" w:rsidP="001406A3">
      <w:pPr>
        <w:pStyle w:val="aff6"/>
        <w:ind w:firstLineChars="0" w:firstLine="0"/>
      </w:pPr>
      <w:r w:rsidRPr="001406A3">
        <w:rPr>
          <w:rFonts w:hint="eastAsia"/>
        </w:rPr>
        <w:t>這是假定“湄”之聲旁“眉”在寫訛的情況下而</w:t>
      </w:r>
      <w:proofErr w:type="gramStart"/>
      <w:r w:rsidRPr="001406A3">
        <w:rPr>
          <w:rFonts w:hint="eastAsia"/>
        </w:rPr>
        <w:t>作出</w:t>
      </w:r>
      <w:proofErr w:type="gramEnd"/>
      <w:r w:rsidRPr="001406A3">
        <w:rPr>
          <w:rFonts w:hint="eastAsia"/>
        </w:rPr>
        <w:t>的推論，可</w:t>
      </w:r>
      <w:proofErr w:type="gramStart"/>
      <w:r w:rsidRPr="001406A3">
        <w:rPr>
          <w:rFonts w:hint="eastAsia"/>
        </w:rPr>
        <w:t>備一</w:t>
      </w:r>
      <w:proofErr w:type="gramEnd"/>
      <w:r w:rsidRPr="001406A3">
        <w:rPr>
          <w:rFonts w:hint="eastAsia"/>
        </w:rPr>
        <w:t>說。</w:t>
      </w:r>
    </w:p>
    <w:p w14:paraId="2265B33F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如果我們</w:t>
      </w:r>
      <w:proofErr w:type="gramStart"/>
      <w:r w:rsidRPr="001406A3">
        <w:rPr>
          <w:rFonts w:hint="eastAsia"/>
        </w:rPr>
        <w:t>從</w:t>
      </w:r>
      <w:proofErr w:type="gramEnd"/>
      <w:r w:rsidRPr="001406A3">
        <w:rPr>
          <w:rFonts w:hint="eastAsia"/>
        </w:rPr>
        <w:t>“湄”</w:t>
      </w:r>
      <w:r w:rsidRPr="001406A3">
        <w:drawing>
          <wp:inline distT="0" distB="0" distL="114300" distR="114300" wp14:anchorId="36ED4DAC" wp14:editId="48C98B16">
            <wp:extent cx="274955" cy="360045"/>
            <wp:effectExtent l="0" t="0" r="10795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字無誤的角度</w:t>
      </w:r>
      <w:proofErr w:type="gramStart"/>
      <w:r w:rsidRPr="001406A3">
        <w:rPr>
          <w:rFonts w:hint="eastAsia"/>
        </w:rPr>
        <w:t>來</w:t>
      </w:r>
      <w:proofErr w:type="gramEnd"/>
      <w:r w:rsidRPr="001406A3">
        <w:rPr>
          <w:rFonts w:hint="eastAsia"/>
        </w:rPr>
        <w:t>說，換句話說，此字就是</w:t>
      </w:r>
      <w:proofErr w:type="gramStart"/>
      <w:r w:rsidRPr="001406A3">
        <w:rPr>
          <w:rFonts w:hint="eastAsia"/>
        </w:rPr>
        <w:t>從</w:t>
      </w:r>
      <w:proofErr w:type="gramEnd"/>
      <w:r w:rsidRPr="001406A3">
        <w:rPr>
          <w:rFonts w:hint="eastAsia"/>
        </w:rPr>
        <w:t>“水”</w:t>
      </w:r>
      <w:proofErr w:type="gramStart"/>
      <w:r w:rsidRPr="001406A3">
        <w:rPr>
          <w:rFonts w:hint="eastAsia"/>
        </w:rPr>
        <w:t>從</w:t>
      </w:r>
      <w:proofErr w:type="gramEnd"/>
      <w:r w:rsidRPr="001406A3">
        <w:rPr>
          <w:rFonts w:hint="eastAsia"/>
        </w:rPr>
        <w:t>“眉”聲的話（目前</w:t>
      </w:r>
      <w:proofErr w:type="gramStart"/>
      <w:r w:rsidRPr="001406A3">
        <w:rPr>
          <w:rFonts w:hint="eastAsia"/>
        </w:rPr>
        <w:t>楚文字</w:t>
      </w:r>
      <w:proofErr w:type="gramEnd"/>
      <w:r w:rsidRPr="001406A3">
        <w:rPr>
          <w:rFonts w:hint="eastAsia"/>
        </w:rPr>
        <w:t>中似尚未見“眉”字，清華簡《五紀》以</w:t>
      </w:r>
      <w:proofErr w:type="gramStart"/>
      <w:r w:rsidRPr="001406A3">
        <w:rPr>
          <w:rFonts w:hint="eastAsia"/>
        </w:rPr>
        <w:t>從</w:t>
      </w:r>
      <w:proofErr w:type="gramEnd"/>
      <w:r w:rsidRPr="001406A3">
        <w:rPr>
          <w:rFonts w:hint="eastAsia"/>
        </w:rPr>
        <w:t>“目”</w:t>
      </w:r>
      <w:proofErr w:type="gramStart"/>
      <w:r w:rsidRPr="001406A3">
        <w:rPr>
          <w:rFonts w:hint="eastAsia"/>
        </w:rPr>
        <w:t>從</w:t>
      </w:r>
      <w:proofErr w:type="gramEnd"/>
      <w:r w:rsidRPr="001406A3">
        <w:rPr>
          <w:rFonts w:hint="eastAsia"/>
        </w:rPr>
        <w:t>“利”聲之字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之。</w:t>
      </w:r>
      <w:r w:rsidRPr="001406A3">
        <w:rPr>
          <w:rFonts w:hint="eastAsia"/>
        </w:rPr>
        <w:endnoteReference w:id="5"/>
      </w:r>
      <w:r w:rsidRPr="001406A3">
        <w:rPr>
          <w:rFonts w:hint="eastAsia"/>
        </w:rPr>
        <w:t>）。檢金文的“眉”字作：</w:t>
      </w:r>
    </w:p>
    <w:p w14:paraId="329A4956" w14:textId="77777777" w:rsidR="001406A3" w:rsidRPr="001406A3" w:rsidRDefault="001406A3" w:rsidP="001406A3">
      <w:pPr>
        <w:pStyle w:val="aff6"/>
        <w:ind w:firstLine="560"/>
      </w:pPr>
      <w:r w:rsidRPr="001406A3">
        <w:drawing>
          <wp:inline distT="0" distB="0" distL="114300" distR="114300" wp14:anchorId="76E9AF65" wp14:editId="7DFA9ED0">
            <wp:extent cx="789305" cy="548005"/>
            <wp:effectExtent l="0" t="0" r="10795" b="444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 xml:space="preserve"> </w:t>
      </w:r>
      <w:r w:rsidRPr="001406A3">
        <w:drawing>
          <wp:inline distT="0" distB="0" distL="114300" distR="114300" wp14:anchorId="12AB8BC6" wp14:editId="5A1DE84B">
            <wp:extent cx="561975" cy="533400"/>
            <wp:effectExtent l="0" t="0" r="9525" b="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 xml:space="preserve"> </w:t>
      </w:r>
      <w:r w:rsidRPr="001406A3">
        <w:drawing>
          <wp:inline distT="0" distB="0" distL="114300" distR="114300" wp14:anchorId="48657C62" wp14:editId="78618E18">
            <wp:extent cx="645795" cy="563880"/>
            <wp:effectExtent l="0" t="0" r="1905" b="7620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 xml:space="preserve"> </w:t>
      </w:r>
      <w:r w:rsidRPr="001406A3">
        <w:drawing>
          <wp:inline distT="0" distB="0" distL="114300" distR="114300" wp14:anchorId="51952E65" wp14:editId="6321C64F">
            <wp:extent cx="542290" cy="564515"/>
            <wp:effectExtent l="0" t="0" r="10160" b="6985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 xml:space="preserve"> </w:t>
      </w:r>
      <w:r w:rsidRPr="001406A3">
        <w:drawing>
          <wp:inline distT="0" distB="0" distL="114300" distR="114300" wp14:anchorId="21C1BAF0" wp14:editId="202D54CB">
            <wp:extent cx="517525" cy="565785"/>
            <wp:effectExtent l="0" t="0" r="15875" b="571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406A3">
        <w:endnoteReference w:id="6"/>
      </w:r>
    </w:p>
    <w:p w14:paraId="63FC2CBA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其筆畫基本相合。稍有不同者只是所指示眉毛的部分變橫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縱，故其下面的“目”亦隨之而變，更便</w:t>
      </w:r>
      <w:proofErr w:type="gramStart"/>
      <w:r w:rsidRPr="001406A3">
        <w:rPr>
          <w:rFonts w:hint="eastAsia"/>
        </w:rPr>
        <w:t>於書</w:t>
      </w:r>
      <w:proofErr w:type="gramEnd"/>
      <w:r w:rsidRPr="001406A3">
        <w:rPr>
          <w:rFonts w:hint="eastAsia"/>
        </w:rPr>
        <w:t>寫。而楚簡的這種寫法亦即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《說文》小篆“眉”</w:t>
      </w:r>
      <w:r w:rsidRPr="001406A3">
        <w:drawing>
          <wp:inline distT="0" distB="0" distL="114300" distR="114300" wp14:anchorId="061AADCA" wp14:editId="4889E125">
            <wp:extent cx="225425" cy="279400"/>
            <wp:effectExtent l="0" t="0" r="3175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字所本。所以我們認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整理者</w:t>
      </w:r>
      <w:proofErr w:type="gramStart"/>
      <w:r w:rsidRPr="001406A3">
        <w:rPr>
          <w:rFonts w:hint="eastAsia"/>
        </w:rPr>
        <w:t>將</w:t>
      </w:r>
      <w:proofErr w:type="gramEnd"/>
      <w:r w:rsidRPr="001406A3">
        <w:rPr>
          <w:rFonts w:hint="eastAsia"/>
        </w:rPr>
        <w:t>此字釋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“湄”，可信。</w:t>
      </w:r>
    </w:p>
    <w:p w14:paraId="5C4CB628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然而整理者</w:t>
      </w:r>
      <w:proofErr w:type="gramStart"/>
      <w:r w:rsidRPr="001406A3">
        <w:rPr>
          <w:rFonts w:hint="eastAsia"/>
        </w:rPr>
        <w:t>將</w:t>
      </w:r>
      <w:proofErr w:type="gramEnd"/>
      <w:r w:rsidRPr="001406A3">
        <w:rPr>
          <w:rFonts w:hint="eastAsia"/>
        </w:rPr>
        <w:t>“湄”讀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“睨”，正如上引紫竹道人先生說的“湄”“睨”聲韻皆不合，所以這種讀法並不可信。</w:t>
      </w:r>
    </w:p>
    <w:p w14:paraId="05F50D87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我們認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“湄”（</w:t>
      </w:r>
      <w:proofErr w:type="gramStart"/>
      <w:r w:rsidRPr="001406A3">
        <w:rPr>
          <w:rFonts w:hint="eastAsia"/>
        </w:rPr>
        <w:t>明母脂部</w:t>
      </w:r>
      <w:proofErr w:type="gramEnd"/>
      <w:r w:rsidRPr="001406A3">
        <w:rPr>
          <w:rFonts w:hint="eastAsia"/>
        </w:rPr>
        <w:t>或歸微部）</w:t>
      </w:r>
      <w:proofErr w:type="gramStart"/>
      <w:r w:rsidRPr="001406A3">
        <w:rPr>
          <w:rFonts w:hint="eastAsia"/>
        </w:rPr>
        <w:t>疑</w:t>
      </w:r>
      <w:proofErr w:type="gramEnd"/>
      <w:r w:rsidRPr="001406A3">
        <w:rPr>
          <w:rFonts w:hint="eastAsia"/>
        </w:rPr>
        <w:t>可讀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“微”（</w:t>
      </w:r>
      <w:proofErr w:type="gramStart"/>
      <w:r w:rsidRPr="001406A3">
        <w:rPr>
          <w:rFonts w:hint="eastAsia"/>
        </w:rPr>
        <w:t>明母微</w:t>
      </w:r>
      <w:proofErr w:type="gramEnd"/>
      <w:r w:rsidRPr="001406A3">
        <w:rPr>
          <w:rFonts w:hint="eastAsia"/>
        </w:rPr>
        <w:t>部，字或作“覹”，伺也。</w:t>
      </w:r>
      <w:r w:rsidRPr="001406A3">
        <w:rPr>
          <w:rFonts w:hint="eastAsia"/>
        </w:rPr>
        <w:endnoteReference w:id="7"/>
      </w:r>
      <w:r w:rsidRPr="001406A3">
        <w:rPr>
          <w:rFonts w:hint="eastAsia"/>
        </w:rPr>
        <w:t>）或者“眄”（</w:t>
      </w:r>
      <w:proofErr w:type="gramStart"/>
      <w:r w:rsidRPr="001406A3">
        <w:rPr>
          <w:rFonts w:hint="eastAsia"/>
        </w:rPr>
        <w:t>明母真部</w:t>
      </w:r>
      <w:proofErr w:type="gramEnd"/>
      <w:r w:rsidRPr="001406A3">
        <w:rPr>
          <w:rFonts w:hint="eastAsia"/>
        </w:rPr>
        <w:t>或歸元部）。“湄”“眄”</w:t>
      </w:r>
      <w:r w:rsidRPr="001406A3">
        <w:rPr>
          <w:rFonts w:hint="eastAsia"/>
        </w:rPr>
        <w:lastRenderedPageBreak/>
        <w:t>之相通，猶《說文》“㥝讀若</w:t>
      </w:r>
      <w:proofErr w:type="gramStart"/>
      <w:r w:rsidRPr="001406A3">
        <w:rPr>
          <w:rFonts w:hint="eastAsia"/>
        </w:rPr>
        <w:t>沔</w:t>
      </w:r>
      <w:proofErr w:type="gramEnd"/>
      <w:r w:rsidRPr="001406A3">
        <w:rPr>
          <w:rFonts w:hint="eastAsia"/>
        </w:rPr>
        <w:t>”</w:t>
      </w:r>
      <w:r w:rsidRPr="001406A3">
        <w:rPr>
          <w:rFonts w:hint="eastAsia"/>
        </w:rPr>
        <w:endnoteReference w:id="8"/>
      </w:r>
      <w:r w:rsidRPr="001406A3">
        <w:rPr>
          <w:rFonts w:hint="eastAsia"/>
        </w:rPr>
        <w:t>；又《說文》：“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𧠟</w:t>
      </w:r>
      <w:r w:rsidRPr="001406A3">
        <w:rPr>
          <w:rFonts w:hint="eastAsia"/>
        </w:rPr>
        <w:t>，病人視也。讀若迷。”段玉裁改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</w:t>
      </w:r>
      <w:r w:rsidRPr="001406A3">
        <w:rPr>
          <w:rFonts w:ascii="宋体-方正超大字符集" w:eastAsia="宋体-方正超大字符集" w:hAnsi="宋体-方正超大字符集" w:cs="宋体-方正超大字符集" w:hint="eastAsia"/>
        </w:rPr>
        <w:t>𧠠</w:t>
      </w:r>
      <w:r w:rsidRPr="001406A3">
        <w:rPr>
          <w:rFonts w:hint="eastAsia"/>
        </w:rPr>
        <w:t>”，認</w:t>
      </w:r>
      <w:proofErr w:type="gramStart"/>
      <w:r w:rsidRPr="001406A3">
        <w:rPr>
          <w:rFonts w:hint="eastAsia"/>
        </w:rPr>
        <w:t>為從</w:t>
      </w:r>
      <w:proofErr w:type="gramEnd"/>
      <w:r w:rsidRPr="001406A3">
        <w:rPr>
          <w:rFonts w:hint="eastAsia"/>
        </w:rPr>
        <w:t>“民”聲，</w:t>
      </w:r>
      <w:proofErr w:type="gramStart"/>
      <w:r w:rsidRPr="001406A3">
        <w:rPr>
          <w:rFonts w:hint="eastAsia"/>
        </w:rPr>
        <w:t>讀若眠者</w:t>
      </w:r>
      <w:proofErr w:type="gramEnd"/>
      <w:r w:rsidRPr="001406A3">
        <w:rPr>
          <w:rFonts w:hint="eastAsia"/>
        </w:rPr>
        <w:t>，其音變。</w:t>
      </w:r>
      <w:proofErr w:type="gramStart"/>
      <w:r w:rsidRPr="001406A3">
        <w:rPr>
          <w:rFonts w:hint="eastAsia"/>
        </w:rPr>
        <w:t>讀若迷者</w:t>
      </w:r>
      <w:proofErr w:type="gramEnd"/>
      <w:r w:rsidRPr="001406A3">
        <w:rPr>
          <w:rFonts w:hint="eastAsia"/>
        </w:rPr>
        <w:t>，雙聲合音也；</w:t>
      </w:r>
      <w:r w:rsidRPr="001406A3">
        <w:rPr>
          <w:rFonts w:hint="eastAsia"/>
        </w:rPr>
        <w:endnoteReference w:id="9"/>
      </w:r>
      <w:proofErr w:type="gramStart"/>
      <w:r w:rsidRPr="001406A3">
        <w:rPr>
          <w:rFonts w:hint="eastAsia"/>
        </w:rPr>
        <w:t>又王念</w:t>
      </w:r>
      <w:proofErr w:type="gramEnd"/>
      <w:r w:rsidRPr="001406A3">
        <w:rPr>
          <w:rFonts w:hint="eastAsia"/>
        </w:rPr>
        <w:t>孫指出《史記·賈生傳》“彌融爚”，《漢書》作“偭蟂獺”、《漢書·文帝紀》“歷日彌長”，《史記·孝文本紀》作“歷日縣&lt;緜&gt;長”，</w:t>
      </w:r>
      <w:r w:rsidRPr="001406A3">
        <w:rPr>
          <w:rFonts w:hint="eastAsia"/>
        </w:rPr>
        <w:endnoteReference w:id="10"/>
      </w:r>
      <w:r w:rsidRPr="001406A3">
        <w:rPr>
          <w:rFonts w:hint="eastAsia"/>
        </w:rPr>
        <w:t xml:space="preserve"> 而學者多讀殷墟卜辭“湄日”之“湄”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“彌”；又裘錫</w:t>
      </w:r>
      <w:proofErr w:type="gramStart"/>
      <w:r w:rsidRPr="001406A3">
        <w:rPr>
          <w:rFonts w:hint="eastAsia"/>
        </w:rPr>
        <w:t>圭</w:t>
      </w:r>
      <w:proofErr w:type="gramEnd"/>
      <w:r w:rsidRPr="001406A3">
        <w:rPr>
          <w:rFonts w:hint="eastAsia"/>
        </w:rPr>
        <w:t>、沈培</w:t>
      </w:r>
      <w:proofErr w:type="gramStart"/>
      <w:r w:rsidRPr="001406A3">
        <w:rPr>
          <w:rFonts w:hint="eastAsia"/>
        </w:rPr>
        <w:t>兩</w:t>
      </w:r>
      <w:proofErr w:type="gramEnd"/>
      <w:r w:rsidRPr="001406A3">
        <w:rPr>
          <w:rFonts w:hint="eastAsia"/>
        </w:rPr>
        <w:t>先生指出西周金文《史牆盤》“</w:t>
      </w:r>
      <w:r w:rsidRPr="001406A3">
        <w:drawing>
          <wp:inline distT="0" distB="0" distL="114300" distR="114300" wp14:anchorId="6C8F1C35" wp14:editId="493A204E">
            <wp:extent cx="174625" cy="195580"/>
            <wp:effectExtent l="0" t="0" r="15875" b="139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6A3">
        <w:rPr>
          <w:rFonts w:hint="eastAsia"/>
        </w:rPr>
        <w:t>無匄”與《史記》《漢書》“文無害”的關係等，凡此皆因音近而相通，可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其證。</w:t>
      </w:r>
    </w:p>
    <w:p w14:paraId="2514A439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《廣雅·釋詁一》：“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，視也。”王念孫《疏證》云：</w:t>
      </w:r>
    </w:p>
    <w:p w14:paraId="23ECF0AE" w14:textId="77777777" w:rsidR="001406A3" w:rsidRPr="001406A3" w:rsidRDefault="001406A3" w:rsidP="001406A3">
      <w:pPr>
        <w:pStyle w:val="aff4"/>
        <w:spacing w:before="540" w:after="540"/>
        <w:ind w:firstLine="496"/>
      </w:pP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者，《衆經音義》卷一引《倉頡篇》云：“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，旁視也。”《説文》：“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，衺視也。”《方言》云：“自關而西秦晉之閒曰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。”《燕策》云：“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視指使。”</w:t>
      </w:r>
      <w:r w:rsidRPr="001406A3">
        <w:rPr>
          <w:rFonts w:hint="eastAsia"/>
        </w:rPr>
        <w:endnoteReference w:id="11"/>
      </w:r>
    </w:p>
    <w:p w14:paraId="53DA121C" w14:textId="77777777" w:rsidR="001406A3" w:rsidRPr="001406A3" w:rsidRDefault="001406A3" w:rsidP="001406A3">
      <w:pPr>
        <w:pStyle w:val="aff6"/>
        <w:ind w:firstLineChars="0" w:firstLine="0"/>
      </w:pPr>
      <w:r w:rsidRPr="001406A3">
        <w:rPr>
          <w:rFonts w:hint="eastAsia"/>
        </w:rPr>
        <w:t>又《詩·檜風·匪風》：“顧瞻周道，中心怛兮。”毛</w:t>
      </w:r>
      <w:proofErr w:type="gramStart"/>
      <w:r w:rsidRPr="001406A3">
        <w:rPr>
          <w:rFonts w:hint="eastAsia"/>
        </w:rPr>
        <w:t>傳</w:t>
      </w:r>
      <w:proofErr w:type="gramEnd"/>
      <w:r w:rsidRPr="001406A3">
        <w:rPr>
          <w:rFonts w:hint="eastAsia"/>
        </w:rPr>
        <w:t>：“迴首曰顧。”《論語·鄉黨》：“車中不</w:t>
      </w:r>
      <w:proofErr w:type="gramStart"/>
      <w:r w:rsidRPr="001406A3">
        <w:rPr>
          <w:rFonts w:hint="eastAsia"/>
        </w:rPr>
        <w:t>內</w:t>
      </w:r>
      <w:proofErr w:type="gramEnd"/>
      <w:r w:rsidRPr="001406A3">
        <w:rPr>
          <w:rFonts w:hint="eastAsia"/>
        </w:rPr>
        <w:t>顧，</w:t>
      </w:r>
      <w:proofErr w:type="gramStart"/>
      <w:r w:rsidRPr="001406A3">
        <w:rPr>
          <w:rFonts w:hint="eastAsia"/>
        </w:rPr>
        <w:t>不</w:t>
      </w:r>
      <w:proofErr w:type="gramEnd"/>
      <w:r w:rsidRPr="001406A3">
        <w:rPr>
          <w:rFonts w:hint="eastAsia"/>
        </w:rPr>
        <w:t>疾言，不親指。”</w:t>
      </w:r>
      <w:proofErr w:type="gramStart"/>
      <w:r w:rsidRPr="001406A3">
        <w:rPr>
          <w:rFonts w:hint="eastAsia"/>
        </w:rPr>
        <w:t>邢</w:t>
      </w:r>
      <w:proofErr w:type="gramEnd"/>
      <w:r w:rsidRPr="001406A3">
        <w:rPr>
          <w:rFonts w:hint="eastAsia"/>
        </w:rPr>
        <w:t>昺疏：“顧謂回視也。”</w:t>
      </w:r>
    </w:p>
    <w:p w14:paraId="6FF5A046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是“眄”</w:t>
      </w:r>
      <w:proofErr w:type="gramStart"/>
      <w:r w:rsidRPr="001406A3">
        <w:rPr>
          <w:rFonts w:hint="eastAsia"/>
        </w:rPr>
        <w:t>為斜著</w:t>
      </w:r>
      <w:proofErr w:type="gramEnd"/>
      <w:r w:rsidRPr="001406A3">
        <w:rPr>
          <w:rFonts w:hint="eastAsia"/>
        </w:rPr>
        <w:t>眼看，“顧”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回頭看，</w:t>
      </w:r>
      <w:proofErr w:type="gramStart"/>
      <w:r w:rsidRPr="001406A3">
        <w:rPr>
          <w:rFonts w:hint="eastAsia"/>
        </w:rPr>
        <w:t>合言之</w:t>
      </w:r>
      <w:proofErr w:type="gramEnd"/>
      <w:r w:rsidRPr="001406A3">
        <w:rPr>
          <w:rFonts w:hint="eastAsia"/>
        </w:rPr>
        <w:t>則</w:t>
      </w:r>
      <w:proofErr w:type="gramStart"/>
      <w:r w:rsidRPr="001406A3">
        <w:rPr>
          <w:rFonts w:hint="eastAsia"/>
        </w:rPr>
        <w:t>為</w:t>
      </w:r>
      <w:proofErr w:type="gramEnd"/>
      <w:r w:rsidRPr="001406A3">
        <w:rPr>
          <w:rFonts w:hint="eastAsia"/>
        </w:rPr>
        <w:t>“顧眄”，如《漢書·敘傳上》：“是故魯連飛</w:t>
      </w:r>
      <w:proofErr w:type="gramStart"/>
      <w:r w:rsidRPr="001406A3">
        <w:rPr>
          <w:rFonts w:hint="eastAsia"/>
        </w:rPr>
        <w:t>一矢</w:t>
      </w:r>
      <w:proofErr w:type="gramEnd"/>
      <w:r w:rsidRPr="001406A3">
        <w:rPr>
          <w:rFonts w:hint="eastAsia"/>
        </w:rPr>
        <w:t>而</w:t>
      </w:r>
      <w:proofErr w:type="gramStart"/>
      <w:r w:rsidRPr="001406A3">
        <w:rPr>
          <w:rFonts w:hint="eastAsia"/>
        </w:rPr>
        <w:t>蹶</w:t>
      </w:r>
      <w:proofErr w:type="gramEnd"/>
      <w:r w:rsidRPr="001406A3">
        <w:rPr>
          <w:rFonts w:hint="eastAsia"/>
        </w:rPr>
        <w:t>千金，虞卿以顧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而捐相印</w:t>
      </w:r>
      <w:r w:rsidRPr="001406A3">
        <w:rPr>
          <w:rFonts w:hint="eastAsia"/>
        </w:rPr>
        <w:lastRenderedPageBreak/>
        <w:t>也。”曹植《美女篇》：“顧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遺光彩，長嘯</w:t>
      </w:r>
      <w:proofErr w:type="gramStart"/>
      <w:r w:rsidRPr="001406A3">
        <w:rPr>
          <w:rFonts w:hint="eastAsia"/>
        </w:rPr>
        <w:t>氣</w:t>
      </w:r>
      <w:proofErr w:type="gramEnd"/>
      <w:r w:rsidRPr="001406A3">
        <w:rPr>
          <w:rFonts w:hint="eastAsia"/>
        </w:rPr>
        <w:t>若蘭。”</w:t>
      </w:r>
    </w:p>
    <w:p w14:paraId="3D12910B" w14:textId="77777777" w:rsidR="001406A3" w:rsidRPr="001406A3" w:rsidRDefault="001406A3" w:rsidP="001406A3">
      <w:pPr>
        <w:pStyle w:val="aff6"/>
        <w:ind w:firstLine="560"/>
      </w:pPr>
      <w:r w:rsidRPr="001406A3">
        <w:rPr>
          <w:rFonts w:hint="eastAsia"/>
        </w:rPr>
        <w:t>最</w:t>
      </w:r>
      <w:proofErr w:type="gramStart"/>
      <w:r w:rsidRPr="001406A3">
        <w:rPr>
          <w:rFonts w:hint="eastAsia"/>
        </w:rPr>
        <w:t>後</w:t>
      </w:r>
      <w:proofErr w:type="gramEnd"/>
      <w:r w:rsidRPr="001406A3">
        <w:rPr>
          <w:rFonts w:hint="eastAsia"/>
        </w:rPr>
        <w:t>，</w:t>
      </w:r>
      <w:proofErr w:type="gramStart"/>
      <w:r w:rsidRPr="001406A3">
        <w:rPr>
          <w:rFonts w:hint="eastAsia"/>
        </w:rPr>
        <w:t>參</w:t>
      </w:r>
      <w:proofErr w:type="gramEnd"/>
      <w:r w:rsidRPr="001406A3">
        <w:rPr>
          <w:rFonts w:hint="eastAsia"/>
        </w:rPr>
        <w:t>照整理者的意見，則簡文言“如</w:t>
      </w:r>
      <w:proofErr w:type="gramStart"/>
      <w:r w:rsidRPr="001406A3">
        <w:rPr>
          <w:rFonts w:hint="eastAsia"/>
        </w:rPr>
        <w:t>湄</w:t>
      </w:r>
      <w:proofErr w:type="gramEnd"/>
      <w:r w:rsidRPr="001406A3">
        <w:rPr>
          <w:rFonts w:hint="eastAsia"/>
        </w:rPr>
        <w:t>（微/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）”“如顧”者，乃指“機”與“神”，如在顧</w:t>
      </w:r>
      <w:proofErr w:type="gramStart"/>
      <w:r w:rsidRPr="001406A3">
        <w:rPr>
          <w:rFonts w:hint="eastAsia"/>
        </w:rPr>
        <w:t>眄</w:t>
      </w:r>
      <w:proofErr w:type="gramEnd"/>
      <w:r w:rsidRPr="001406A3">
        <w:rPr>
          <w:rFonts w:hint="eastAsia"/>
        </w:rPr>
        <w:t>之間（更通俗地講：如在一瞥</w:t>
      </w:r>
      <w:proofErr w:type="gramStart"/>
      <w:r w:rsidRPr="001406A3">
        <w:rPr>
          <w:rFonts w:hint="eastAsia"/>
        </w:rPr>
        <w:t>一</w:t>
      </w:r>
      <w:proofErr w:type="gramEnd"/>
      <w:r w:rsidRPr="001406A3">
        <w:rPr>
          <w:rFonts w:hint="eastAsia"/>
        </w:rPr>
        <w:t>顧之間），稍縱即逝，也就是形容“機”與“神”之迅忽，難以得見之意。</w:t>
      </w:r>
    </w:p>
    <w:p w14:paraId="0C533754" w14:textId="77777777" w:rsidR="001406A3" w:rsidRPr="001406A3" w:rsidRDefault="001406A3" w:rsidP="001406A3">
      <w:pPr>
        <w:pStyle w:val="aff6"/>
        <w:ind w:firstLine="560"/>
      </w:pPr>
    </w:p>
    <w:p w14:paraId="6F7E4D4E" w14:textId="77777777" w:rsidR="001406A3" w:rsidRPr="001406A3" w:rsidRDefault="001406A3" w:rsidP="001406A3">
      <w:pPr>
        <w:pStyle w:val="aff6"/>
        <w:ind w:firstLineChars="0" w:firstLine="0"/>
        <w:rPr>
          <w:b/>
          <w:bCs/>
        </w:rPr>
      </w:pPr>
      <w:proofErr w:type="gramStart"/>
      <w:r w:rsidRPr="001406A3">
        <w:rPr>
          <w:rFonts w:hint="eastAsia"/>
          <w:b/>
          <w:bCs/>
        </w:rPr>
        <w:t>參</w:t>
      </w:r>
      <w:proofErr w:type="gramEnd"/>
      <w:r w:rsidRPr="001406A3">
        <w:rPr>
          <w:rFonts w:hint="eastAsia"/>
          <w:b/>
          <w:bCs/>
        </w:rPr>
        <w:t>考文獻</w:t>
      </w:r>
    </w:p>
    <w:p w14:paraId="5B68A797" w14:textId="77777777" w:rsidR="001406A3" w:rsidRPr="001406A3" w:rsidRDefault="001406A3" w:rsidP="001406A3">
      <w:pPr>
        <w:pStyle w:val="aff6"/>
        <w:ind w:firstLineChars="0" w:firstLine="0"/>
      </w:pPr>
      <w:r w:rsidRPr="001406A3">
        <w:rPr>
          <w:rFonts w:hint="eastAsia"/>
        </w:rPr>
        <w:t>沈培：《釋甲骨文、金文與傳世典籍中跟“眉壽”的“眉”相關的字詞》，收入</w:t>
      </w:r>
      <w:proofErr w:type="gramStart"/>
      <w:r w:rsidRPr="001406A3">
        <w:rPr>
          <w:rFonts w:hint="eastAsia"/>
        </w:rPr>
        <w:t>復旦</w:t>
      </w:r>
      <w:proofErr w:type="gramEnd"/>
      <w:r w:rsidRPr="001406A3">
        <w:rPr>
          <w:rFonts w:hint="eastAsia"/>
        </w:rPr>
        <w:t>大學出土文獻與古文字研究中心編《出土文獻與傳世典籍的詮釋———紀念譚樸森先生逝世兩週年國際學術研討會論文集》，上海古籍出版社，2010年。</w:t>
      </w:r>
    </w:p>
    <w:p w14:paraId="58F2283E" w14:textId="77777777" w:rsidR="001406A3" w:rsidRPr="001406A3" w:rsidRDefault="001406A3" w:rsidP="001406A3">
      <w:pPr>
        <w:pStyle w:val="aff6"/>
        <w:ind w:firstLineChars="0" w:firstLine="0"/>
      </w:pPr>
      <w:r w:rsidRPr="001406A3">
        <w:rPr>
          <w:rFonts w:hint="eastAsia"/>
        </w:rPr>
        <w:t>陳</w:t>
      </w:r>
      <w:proofErr w:type="gramStart"/>
      <w:r w:rsidRPr="001406A3">
        <w:rPr>
          <w:rFonts w:hint="eastAsia"/>
        </w:rPr>
        <w:t>劍</w:t>
      </w:r>
      <w:proofErr w:type="gramEnd"/>
      <w:r w:rsidRPr="001406A3">
        <w:rPr>
          <w:rFonts w:hint="eastAsia"/>
        </w:rPr>
        <w:t>：《據出土文獻說“懸諸日月而不刊”及相關問題》，香港嶺南大學中文系主辦：《嶺南學報》，2018年第2期。</w:t>
      </w:r>
    </w:p>
    <w:bookmarkEnd w:id="0"/>
    <w:p w14:paraId="410AE40D" w14:textId="77777777" w:rsidR="00C64CDB" w:rsidRPr="001406A3" w:rsidRDefault="00C64CDB" w:rsidP="001406A3"/>
    <w:sectPr w:rsidR="00C64CDB" w:rsidRPr="001406A3">
      <w:headerReference w:type="default" r:id="rId19"/>
      <w:footerReference w:type="even" r:id="rId20"/>
      <w:footerReference w:type="default" r:id="rId21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E260" w14:textId="77777777" w:rsidR="00160DDF" w:rsidRDefault="00160DDF">
      <w:r>
        <w:separator/>
      </w:r>
    </w:p>
  </w:endnote>
  <w:endnote w:type="continuationSeparator" w:id="0">
    <w:p w14:paraId="38A3D35C" w14:textId="77777777" w:rsidR="00160DDF" w:rsidRDefault="00160DDF">
      <w:r>
        <w:continuationSeparator/>
      </w:r>
    </w:p>
  </w:endnote>
  <w:endnote w:id="1">
    <w:p w14:paraId="55F61E56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黃德寬主編：《清華大學藏戰國竹簡（拾貳）》，中西</w:t>
      </w:r>
      <w:proofErr w:type="gramStart"/>
      <w:r w:rsidRPr="001406A3">
        <w:rPr>
          <w:rFonts w:hint="eastAsia"/>
        </w:rPr>
        <w:t>書</w:t>
      </w:r>
      <w:proofErr w:type="gramEnd"/>
      <w:r w:rsidRPr="001406A3">
        <w:rPr>
          <w:rFonts w:hint="eastAsia"/>
        </w:rPr>
        <w:t>局，2022年，第122頁。</w:t>
      </w:r>
    </w:p>
  </w:endnote>
  <w:endnote w:id="2">
    <w:p w14:paraId="5DF6A674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黃德寬主編：《清華大學藏戰國竹簡（</w:t>
      </w:r>
      <w:r w:rsidRPr="001406A3">
        <w:rPr>
          <w:rFonts w:hint="eastAsia"/>
        </w:rPr>
        <w:t>拾貳）》，第44頁。</w:t>
      </w:r>
    </w:p>
  </w:endnote>
  <w:endnote w:id="3">
    <w:p w14:paraId="5A5C887B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黃德寬主編：《清華大學藏戰國竹簡（</w:t>
      </w:r>
      <w:r w:rsidRPr="001406A3">
        <w:rPr>
          <w:rFonts w:hint="eastAsia"/>
        </w:rPr>
        <w:t>拾貳）》，第123頁。</w:t>
      </w:r>
    </w:p>
  </w:endnote>
  <w:endnote w:id="4">
    <w:p w14:paraId="2AECB672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武漢大學</w:t>
      </w:r>
      <w:r w:rsidRPr="001406A3">
        <w:rPr>
          <w:rFonts w:hint="eastAsia"/>
          <w:lang w:bidi="ar"/>
        </w:rPr>
        <w:t>簡帛網·簡帛論</w:t>
      </w:r>
      <w:proofErr w:type="gramStart"/>
      <w:r w:rsidRPr="001406A3">
        <w:rPr>
          <w:rFonts w:hint="eastAsia"/>
          <w:lang w:bidi="ar"/>
        </w:rPr>
        <w:t>壇</w:t>
      </w:r>
      <w:proofErr w:type="gramEnd"/>
      <w:r w:rsidRPr="001406A3">
        <w:rPr>
          <w:rFonts w:hint="eastAsia"/>
          <w:lang w:bidi="ar"/>
        </w:rPr>
        <w:t>：《清華簡&lt;</w:t>
      </w:r>
      <w:r w:rsidRPr="001406A3">
        <w:rPr>
          <w:rFonts w:hint="eastAsia"/>
          <w:lang w:bidi="ar"/>
        </w:rPr>
        <w:t>參不韋&gt;初讀》，http://www.bsm.org.cn/forum/forum.php?mod=viewthread&amp;tid=12766&amp;extra=&amp;page=7，第</w:t>
      </w:r>
      <w:r w:rsidRPr="001406A3">
        <w:rPr>
          <w:rFonts w:hint="eastAsia"/>
        </w:rPr>
        <w:t>70#，發表於 2022-12-4</w:t>
      </w:r>
      <w:r w:rsidRPr="001406A3">
        <w:rPr>
          <w:rFonts w:hint="eastAsia"/>
          <w:lang w:bidi="ar"/>
        </w:rPr>
        <w:t>。</w:t>
      </w:r>
    </w:p>
  </w:endnote>
  <w:endnote w:id="5">
    <w:p w14:paraId="561FEC22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</w:t>
      </w:r>
      <w:proofErr w:type="gramStart"/>
      <w:r w:rsidRPr="001406A3">
        <w:rPr>
          <w:rFonts w:hint="eastAsia"/>
        </w:rPr>
        <w:t>參</w:t>
      </w:r>
      <w:proofErr w:type="gramEnd"/>
      <w:r w:rsidRPr="001406A3">
        <w:rPr>
          <w:rFonts w:hint="eastAsia"/>
        </w:rPr>
        <w:t>袁金平：《清華簡〈五紀〉“眉”字補釋》，清華大學出土文獻研究與保護中心網站，25273A5611E8B929C649058739A_F4DBFCB3_2E470.pdf  https://www.ctwx.tsinghua.edu.cn/__local/D/FA/0B/25273A5611E8B929C649058739A_F4DBFCB3_2E470.pdf</w:t>
      </w:r>
      <w:r w:rsidRPr="001406A3">
        <w:rPr>
          <w:rFonts w:hint="eastAsia"/>
        </w:rPr>
        <w:t>，2021年12月19日。</w:t>
      </w:r>
    </w:p>
  </w:endnote>
  <w:endnote w:id="6">
    <w:p w14:paraId="21B2C173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古音小鏡網站，http://www.kaom.net/jw8.php</w:t>
      </w:r>
      <w:r w:rsidRPr="001406A3">
        <w:rPr>
          <w:rFonts w:hint="eastAsia"/>
        </w:rPr>
        <w:t>。</w:t>
      </w:r>
    </w:p>
  </w:endnote>
  <w:endnote w:id="7">
    <w:p w14:paraId="61B41E3C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</w:t>
      </w:r>
      <w:proofErr w:type="gramStart"/>
      <w:r w:rsidRPr="001406A3">
        <w:rPr>
          <w:rFonts w:hint="eastAsia"/>
        </w:rPr>
        <w:t>參殷寄</w:t>
      </w:r>
      <w:proofErr w:type="gramEnd"/>
      <w:r w:rsidRPr="001406A3">
        <w:rPr>
          <w:rFonts w:hint="eastAsia"/>
        </w:rPr>
        <w:t>明：《漢語同源詞大典》，</w:t>
      </w:r>
      <w:proofErr w:type="gramStart"/>
      <w:r w:rsidRPr="001406A3">
        <w:rPr>
          <w:rFonts w:hint="eastAsia"/>
        </w:rPr>
        <w:t>復旦</w:t>
      </w:r>
      <w:proofErr w:type="gramEnd"/>
      <w:r w:rsidRPr="001406A3">
        <w:rPr>
          <w:rFonts w:hint="eastAsia"/>
        </w:rPr>
        <w:t>大學出版社，2018</w:t>
      </w:r>
      <w:r w:rsidRPr="001406A3">
        <w:rPr>
          <w:rFonts w:hint="eastAsia"/>
        </w:rPr>
        <w:t>年，第1622頁。</w:t>
      </w:r>
    </w:p>
  </w:endnote>
  <w:endnote w:id="8">
    <w:p w14:paraId="55F8CC3F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高亨：《古字通假會典》，齊魯</w:t>
      </w:r>
      <w:proofErr w:type="gramStart"/>
      <w:r w:rsidRPr="001406A3">
        <w:rPr>
          <w:rFonts w:hint="eastAsia"/>
        </w:rPr>
        <w:t>書</w:t>
      </w:r>
      <w:proofErr w:type="gramEnd"/>
      <w:r w:rsidRPr="001406A3">
        <w:rPr>
          <w:rFonts w:hint="eastAsia"/>
        </w:rPr>
        <w:t>社，1989</w:t>
      </w:r>
      <w:r w:rsidRPr="001406A3">
        <w:rPr>
          <w:rFonts w:hint="eastAsia"/>
        </w:rPr>
        <w:t>年，第105頁。</w:t>
      </w:r>
    </w:p>
  </w:endnote>
  <w:endnote w:id="9">
    <w:p w14:paraId="44C06EAB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段玉裁：《說文解字注》，上海古籍出版社，2012</w:t>
      </w:r>
      <w:r w:rsidRPr="001406A3">
        <w:rPr>
          <w:rFonts w:hint="eastAsia"/>
        </w:rPr>
        <w:t>年，第409頁。</w:t>
      </w:r>
    </w:p>
  </w:endnote>
  <w:endnote w:id="10">
    <w:p w14:paraId="25627189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</w:t>
      </w:r>
      <w:proofErr w:type="gramStart"/>
      <w:r w:rsidRPr="001406A3">
        <w:rPr>
          <w:rFonts w:hint="eastAsia"/>
        </w:rPr>
        <w:t>參</w:t>
      </w:r>
      <w:proofErr w:type="gramEnd"/>
      <w:r w:rsidRPr="001406A3">
        <w:rPr>
          <w:rFonts w:hint="eastAsia"/>
        </w:rPr>
        <w:t>王念孫：《讀書雜志》，江蘇古籍出版社，2000</w:t>
      </w:r>
      <w:r w:rsidRPr="001406A3">
        <w:rPr>
          <w:rFonts w:hint="eastAsia"/>
        </w:rPr>
        <w:t>年，第82頁。</w:t>
      </w:r>
    </w:p>
  </w:endnote>
  <w:endnote w:id="11">
    <w:p w14:paraId="4CAA5F53" w14:textId="77777777" w:rsidR="001406A3" w:rsidRPr="001406A3" w:rsidRDefault="001406A3" w:rsidP="001406A3">
      <w:r w:rsidRPr="001406A3">
        <w:rPr>
          <w:rFonts w:hint="eastAsia"/>
        </w:rPr>
        <w:endnoteRef/>
      </w:r>
      <w:r w:rsidRPr="001406A3">
        <w:rPr>
          <w:rFonts w:hint="eastAsia"/>
        </w:rPr>
        <w:t xml:space="preserve"> 王念孫：《廣雅疏證》，中華</w:t>
      </w:r>
      <w:proofErr w:type="gramStart"/>
      <w:r w:rsidRPr="001406A3">
        <w:rPr>
          <w:rFonts w:hint="eastAsia"/>
        </w:rPr>
        <w:t>書</w:t>
      </w:r>
      <w:proofErr w:type="gramEnd"/>
      <w:r w:rsidRPr="001406A3">
        <w:rPr>
          <w:rFonts w:hint="eastAsia"/>
        </w:rPr>
        <w:t>局，1983</w:t>
      </w:r>
      <w:r w:rsidRPr="001406A3">
        <w:rPr>
          <w:rFonts w:hint="eastAsia"/>
        </w:rPr>
        <w:t>年，第32-33頁；華學誠、王智群、謝榮</w:t>
      </w:r>
      <w:proofErr w:type="gramStart"/>
      <w:r w:rsidRPr="001406A3">
        <w:rPr>
          <w:rFonts w:hint="eastAsia"/>
        </w:rPr>
        <w:t>娥</w:t>
      </w:r>
      <w:proofErr w:type="gramEnd"/>
      <w:r w:rsidRPr="001406A3">
        <w:rPr>
          <w:rFonts w:hint="eastAsia"/>
        </w:rPr>
        <w:t>、王彩琴：《揚雄方言校釋匯證》，中華</w:t>
      </w:r>
      <w:proofErr w:type="gramStart"/>
      <w:r w:rsidRPr="001406A3">
        <w:rPr>
          <w:rFonts w:hint="eastAsia"/>
        </w:rPr>
        <w:t>書</w:t>
      </w:r>
      <w:proofErr w:type="gramEnd"/>
      <w:r w:rsidRPr="001406A3">
        <w:rPr>
          <w:rFonts w:hint="eastAsia"/>
        </w:rPr>
        <w:t>局，2006年，第152頁。</w:t>
      </w:r>
    </w:p>
    <w:p w14:paraId="3F17C2BA" w14:textId="77777777" w:rsidR="001406A3" w:rsidRDefault="001406A3" w:rsidP="001406A3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240E09EB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 w:rsidR="001406A3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1406A3">
      <w:rPr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 w:rsidR="001406A3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1406A3">
      <w:rPr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C00F" w14:textId="77777777" w:rsidR="00160DDF" w:rsidRDefault="00160DDF">
      <w:r>
        <w:separator/>
      </w:r>
    </w:p>
  </w:footnote>
  <w:footnote w:type="continuationSeparator" w:id="0">
    <w:p w14:paraId="2FD6AE09" w14:textId="77777777" w:rsidR="00160DDF" w:rsidRDefault="0016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EA1E573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http://www.fdgwz.org.cn/Web/Show/109</w:t>
    </w:r>
    <w:r w:rsidR="001406A3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64C1"/>
    <w:rsid w:val="0089710F"/>
    <w:rsid w:val="008A23C5"/>
    <w:rsid w:val="008A3266"/>
    <w:rsid w:val="008A36BA"/>
    <w:rsid w:val="008A46F9"/>
    <w:rsid w:val="008A6027"/>
    <w:rsid w:val="008A626F"/>
    <w:rsid w:val="008A674E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697</Words>
  <Characters>712</Characters>
  <Application>Microsoft Office Word</Application>
  <DocSecurity>0</DocSecurity>
  <Lines>33</Lines>
  <Paragraphs>21</Paragraphs>
  <ScaleCrop>false</ScaleCrop>
  <Company>GWZ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63</cp:revision>
  <dcterms:created xsi:type="dcterms:W3CDTF">2019-09-16T14:32:00Z</dcterms:created>
  <dcterms:modified xsi:type="dcterms:W3CDTF">2022-12-08T13:35:00Z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