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01AA3" w14:textId="77777777" w:rsidR="0010298E" w:rsidRPr="0010298E" w:rsidRDefault="0010298E" w:rsidP="0010298E">
      <w:pPr>
        <w:pStyle w:val="ab"/>
        <w:rPr>
          <w:lang w:eastAsia="zh-TW"/>
        </w:rPr>
      </w:pPr>
      <w:bookmarkStart w:id="0" w:name="_Hlk93593909"/>
      <w:r w:rsidRPr="0010298E">
        <w:rPr>
          <w:rFonts w:hint="eastAsia"/>
          <w:lang w:eastAsia="zh-TW"/>
        </w:rPr>
        <w:t>敦煌佛經疑難字詞考辨三則</w:t>
      </w:r>
      <w:bookmarkEnd w:id="0"/>
      <w:r w:rsidRPr="0010298E">
        <w:rPr>
          <w:vertAlign w:val="superscript"/>
        </w:rPr>
        <w:endnoteReference w:customMarkFollows="1" w:id="1"/>
        <w:sym w:font="Symbol" w:char="F02A"/>
      </w:r>
    </w:p>
    <w:p w14:paraId="20AA9C82" w14:textId="77777777" w:rsidR="0010298E" w:rsidRPr="0010298E" w:rsidRDefault="0010298E" w:rsidP="0010298E">
      <w:pPr>
        <w:ind w:left="210" w:hangingChars="100" w:hanging="210"/>
        <w:jc w:val="center"/>
        <w:outlineLvl w:val="0"/>
        <w:rPr>
          <w:sz w:val="21"/>
          <w:szCs w:val="21"/>
          <w:lang w:eastAsia="zh-TW"/>
        </w:rPr>
      </w:pPr>
    </w:p>
    <w:p w14:paraId="4C42F108" w14:textId="10BA6FD8" w:rsidR="0010298E" w:rsidRPr="00D73D9F" w:rsidRDefault="0010298E" w:rsidP="0010298E">
      <w:pPr>
        <w:pStyle w:val="ac"/>
        <w:rPr>
          <w:rFonts w:eastAsia="PMingLiU"/>
        </w:rPr>
      </w:pPr>
      <w:bookmarkStart w:id="1" w:name="_Hlk93593925"/>
      <w:r w:rsidRPr="0010298E">
        <w:rPr>
          <w:rFonts w:hint="eastAsia"/>
        </w:rPr>
        <w:t>張小</w:t>
      </w:r>
      <w:r w:rsidR="00D73D9F" w:rsidRPr="00D73D9F">
        <w:rPr>
          <w:rFonts w:hint="eastAsia"/>
        </w:rPr>
        <w:t>豔</w:t>
      </w:r>
    </w:p>
    <w:bookmarkEnd w:id="1"/>
    <w:p w14:paraId="3F259686" w14:textId="77777777" w:rsidR="0010298E" w:rsidRPr="0010298E" w:rsidRDefault="0010298E" w:rsidP="0010298E">
      <w:pPr>
        <w:outlineLvl w:val="0"/>
        <w:rPr>
          <w:sz w:val="21"/>
          <w:szCs w:val="21"/>
          <w:lang w:eastAsia="zh-TW"/>
        </w:rPr>
      </w:pPr>
    </w:p>
    <w:p w14:paraId="200C6B9F" w14:textId="77777777" w:rsidR="0010298E" w:rsidRPr="0010298E" w:rsidRDefault="0010298E" w:rsidP="0010298E">
      <w:pPr>
        <w:pStyle w:val="aa"/>
        <w:ind w:firstLine="560"/>
        <w:rPr>
          <w:lang w:eastAsia="zh-TW"/>
        </w:rPr>
      </w:pPr>
      <w:r w:rsidRPr="0010298E">
        <w:rPr>
          <w:rFonts w:hint="eastAsia"/>
          <w:lang w:eastAsia="zh-TW"/>
        </w:rPr>
        <w:t>近十多年來，有關敦煌佛經文獻字詞的考釋與研究取得了長足的進步。</w:t>
      </w:r>
      <w:r w:rsidRPr="0010298E">
        <w:rPr>
          <w:vertAlign w:val="superscript"/>
        </w:rPr>
        <w:endnoteReference w:id="2"/>
      </w:r>
      <w:r w:rsidRPr="0010298E">
        <w:rPr>
          <w:rFonts w:hint="eastAsia"/>
          <w:lang w:eastAsia="zh-TW"/>
        </w:rPr>
        <w:t>筆者近年因工作之需，讀了一些佛經寫卷，遇有不解的字詞，每常參考前賢的研究論著，獲益良多。受教的同時，偶爾也會産生一點不成熟的異見。在此，不揣謭陋，將其中的三則寫成札記，呈請方家指正。</w:t>
      </w:r>
    </w:p>
    <w:p w14:paraId="17897D8B" w14:textId="77777777" w:rsidR="0010298E" w:rsidRPr="0010298E" w:rsidRDefault="0010298E" w:rsidP="0010298E">
      <w:pPr>
        <w:pStyle w:val="aa"/>
        <w:ind w:firstLine="562"/>
        <w:rPr>
          <w:b/>
          <w:lang w:eastAsia="zh-TW"/>
        </w:rPr>
      </w:pPr>
      <w:r w:rsidRPr="0010298E">
        <w:rPr>
          <w:rFonts w:hint="eastAsia"/>
          <w:b/>
          <w:lang w:eastAsia="zh-TW"/>
        </w:rPr>
        <w:t>一、兩</w:t>
      </w:r>
    </w:p>
    <w:p w14:paraId="10A1FB9D" w14:textId="651C55A8" w:rsidR="0010298E" w:rsidRPr="0010298E" w:rsidRDefault="0010298E" w:rsidP="0010298E">
      <w:pPr>
        <w:pStyle w:val="a3"/>
        <w:spacing w:before="540" w:after="540"/>
        <w:ind w:firstLine="496"/>
      </w:pPr>
      <w:r w:rsidRPr="0010298E">
        <w:rPr>
          <w:rFonts w:ascii="Times New Roman"/>
        </w:rPr>
        <w:t>①</w:t>
      </w:r>
      <w:r w:rsidRPr="0010298E">
        <w:rPr>
          <w:rFonts w:ascii="Times New Roman" w:hAnsi="Times New Roman"/>
        </w:rPr>
        <w:t>Ф168V-2</w:t>
      </w:r>
      <w:r w:rsidRPr="0010298E">
        <w:rPr>
          <w:rFonts w:hint="eastAsia"/>
        </w:rPr>
        <w:t>《四部律并論要用抄》：“問：年[云何]滿廿？</w:t>
      </w:r>
      <w:r w:rsidRPr="0010298E">
        <w:rPr>
          <w:rFonts w:hint="eastAsia"/>
          <w:vertAlign w:val="superscript"/>
        </w:rPr>
        <w:endnoteReference w:id="3"/>
      </w:r>
      <w:r w:rsidRPr="0010298E">
        <w:rPr>
          <w:rFonts w:hint="eastAsia"/>
        </w:rPr>
        <w:t>答：《僧祇》云：要年滿廿歲，滿廿</w:t>
      </w:r>
      <w:r w:rsidRPr="0010298E">
        <w:rPr>
          <w:rFonts w:hint="eastAsia"/>
          <w:noProof/>
        </w:rPr>
        <w:drawing>
          <wp:inline distT="0" distB="0" distL="0" distR="0" wp14:anchorId="5566A8BB" wp14:editId="3BE541DB">
            <wp:extent cx="171450" cy="171450"/>
            <wp:effectExtent l="0" t="0" r="0" b="0"/>
            <wp:docPr id="686" name="图片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8">
                      <a:lum bright="-24000" contrast="5400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10298E">
        <w:rPr>
          <w:rFonts w:hint="eastAsia"/>
        </w:rPr>
        <w:t>。若年廿，不滿廿</w:t>
      </w:r>
      <w:r w:rsidRPr="0010298E">
        <w:rPr>
          <w:rFonts w:hint="eastAsia"/>
          <w:noProof/>
        </w:rPr>
        <w:drawing>
          <wp:inline distT="0" distB="0" distL="0" distR="0" wp14:anchorId="5E63DF4E" wp14:editId="799BF930">
            <wp:extent cx="171450" cy="180975"/>
            <wp:effectExtent l="0" t="0" r="0" b="9525"/>
            <wp:docPr id="685" name="图片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9">
                      <a:lum bright="-18000" contrast="66000"/>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10298E">
        <w:rPr>
          <w:rFonts w:hint="eastAsia"/>
        </w:rPr>
        <w:t>，不得戒，但使</w:t>
      </w:r>
      <w:r w:rsidRPr="0010298E">
        <w:rPr>
          <w:rFonts w:hint="eastAsia"/>
          <w:noProof/>
        </w:rPr>
        <w:drawing>
          <wp:inline distT="0" distB="0" distL="0" distR="0" wp14:anchorId="387A9737" wp14:editId="645669FB">
            <wp:extent cx="200025" cy="180975"/>
            <wp:effectExtent l="0" t="0" r="9525" b="9525"/>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10">
                      <a:lum bright="-18000" contrast="6600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bookmarkStart w:id="2" w:name="0660c12"/>
      <w:r w:rsidRPr="0010298E">
        <w:rPr>
          <w:rFonts w:hint="eastAsia"/>
        </w:rPr>
        <w:t>滿得受戒。</w:t>
      </w:r>
      <w:bookmarkStart w:id="3" w:name="0660c13"/>
      <w:bookmarkEnd w:id="2"/>
      <w:r w:rsidRPr="0010298E">
        <w:rPr>
          <w:rFonts w:hint="eastAsia"/>
        </w:rPr>
        <w:t>若冬時生，夏安居竟受戒，是名不滿廿；</w:t>
      </w:r>
      <w:bookmarkEnd w:id="3"/>
      <w:r w:rsidRPr="0010298E">
        <w:rPr>
          <w:rFonts w:hint="eastAsia"/>
        </w:rPr>
        <w:t>若春時生，安居竟受戒，是名滿廿；</w:t>
      </w:r>
      <w:bookmarkStart w:id="4" w:name="0660c15"/>
      <w:r w:rsidRPr="0010298E">
        <w:rPr>
          <w:rFonts w:hint="eastAsia"/>
        </w:rPr>
        <w:t>前安居時生，還前安居竟受戒；</w:t>
      </w:r>
      <w:bookmarkStart w:id="5" w:name="0660c16"/>
      <w:bookmarkEnd w:id="4"/>
      <w:r w:rsidRPr="0010298E">
        <w:rPr>
          <w:rFonts w:hint="eastAsia"/>
        </w:rPr>
        <w:t>後安居時生，還後安居竟受戒，是名滿廿。</w:t>
      </w:r>
      <w:bookmarkStart w:id="6" w:name="0660c17"/>
      <w:bookmarkEnd w:id="5"/>
      <w:r w:rsidRPr="0010298E">
        <w:rPr>
          <w:rFonts w:hint="eastAsia"/>
        </w:rPr>
        <w:t>《四分》家十二月爲一歲，滿廿，人取本生月，皆名滿廿，得具足戒。《僧祇》家逕廿</w:t>
      </w:r>
      <w:r w:rsidRPr="0010298E">
        <w:rPr>
          <w:rFonts w:hint="eastAsia"/>
          <w:noProof/>
        </w:rPr>
        <w:drawing>
          <wp:inline distT="0" distB="0" distL="0" distR="0" wp14:anchorId="5207F7B0" wp14:editId="752F6894">
            <wp:extent cx="180975" cy="200025"/>
            <wp:effectExtent l="0" t="0" r="9525" b="9525"/>
            <wp:docPr id="683" name="图片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11">
                      <a:lum bright="-18000" contrast="6000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bookmarkStart w:id="7" w:name="0660c18"/>
      <w:bookmarkEnd w:id="6"/>
      <w:r w:rsidRPr="0010298E">
        <w:rPr>
          <w:rFonts w:hint="eastAsia"/>
        </w:rPr>
        <w:t>滿，得具足戒。如臘月生者至滿廿，始逕十八</w:t>
      </w:r>
      <w:r w:rsidRPr="0010298E">
        <w:rPr>
          <w:rFonts w:hint="eastAsia"/>
          <w:noProof/>
        </w:rPr>
        <w:drawing>
          <wp:inline distT="0" distB="0" distL="0" distR="0" wp14:anchorId="16B60B8F" wp14:editId="063F50B0">
            <wp:extent cx="200025" cy="180975"/>
            <wp:effectExtent l="0" t="0" r="9525" b="9525"/>
            <wp:docPr id="682" name="图片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12">
                      <a:lum bright="-36000" contrast="7800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bookmarkEnd w:id="7"/>
      <w:r w:rsidRPr="0010298E">
        <w:rPr>
          <w:rFonts w:hint="eastAsia"/>
        </w:rPr>
        <w:t>，故名不滿。如是等要滿廿夏後，方得受戒。”（《俄藏》4/177B）</w:t>
      </w:r>
      <w:r w:rsidRPr="0010298E">
        <w:rPr>
          <w:vertAlign w:val="superscript"/>
        </w:rPr>
        <w:endnoteReference w:id="4"/>
      </w:r>
    </w:p>
    <w:p w14:paraId="313E7FC4" w14:textId="34059E06" w:rsidR="0010298E" w:rsidRPr="0010298E" w:rsidRDefault="0010298E" w:rsidP="0010298E">
      <w:pPr>
        <w:pStyle w:val="aa"/>
        <w:ind w:firstLine="560"/>
        <w:rPr>
          <w:lang w:eastAsia="zh-TW"/>
        </w:rPr>
      </w:pPr>
      <w:r w:rsidRPr="0010298E">
        <w:rPr>
          <w:rFonts w:hint="eastAsia"/>
          <w:szCs w:val="24"/>
          <w:lang w:eastAsia="zh-TW"/>
        </w:rPr>
        <w:t>按：例中“</w:t>
      </w:r>
      <w:r w:rsidRPr="0010298E">
        <w:rPr>
          <w:rFonts w:hint="eastAsia"/>
          <w:noProof/>
        </w:rPr>
        <w:drawing>
          <wp:inline distT="0" distB="0" distL="0" distR="0" wp14:anchorId="60E620A6" wp14:editId="1AC93511">
            <wp:extent cx="180975" cy="200025"/>
            <wp:effectExtent l="0" t="0" r="9525" b="9525"/>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1">
                      <a:lum bright="-18000" contrast="6000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10298E">
        <w:rPr>
          <w:rFonts w:hint="eastAsia"/>
          <w:lang w:eastAsia="zh-TW"/>
        </w:rPr>
        <w:t>”類掃描字形，曾良先生皆録作“兩”。釋云：</w:t>
      </w:r>
      <w:r w:rsidRPr="0010298E">
        <w:rPr>
          <w:rFonts w:hint="eastAsia"/>
          <w:lang w:eastAsia="zh-TW"/>
        </w:rPr>
        <w:lastRenderedPageBreak/>
        <w:t>“‘兩’爲勻衡、相當義。‘廿兩’‘十八兩’相當今之‘二十整’‘十八整’，‘兩滿得受戒’意謂平均起來滿了（年歲）才可受戒。《説文》：‘兩，二十四銖爲一兩。從一</w:t>
      </w:r>
      <w:r w:rsidRPr="0010298E">
        <w:rPr>
          <w:rFonts w:eastAsia="宋体-方正超大字符集" w:hint="eastAsia"/>
          <w:lang w:eastAsia="zh-TW"/>
        </w:rPr>
        <w:t>㒳</w:t>
      </w:r>
      <w:r w:rsidRPr="0010298E">
        <w:rPr>
          <w:rFonts w:hint="eastAsia"/>
          <w:lang w:eastAsia="zh-TW"/>
        </w:rPr>
        <w:t>。</w:t>
      </w:r>
      <w:r w:rsidRPr="0010298E">
        <w:rPr>
          <w:rFonts w:eastAsia="宋体-方正超大字符集" w:hint="eastAsia"/>
          <w:lang w:eastAsia="zh-TW"/>
        </w:rPr>
        <w:t>㒳</w:t>
      </w:r>
      <w:r w:rsidRPr="0010298E">
        <w:rPr>
          <w:rFonts w:hint="eastAsia"/>
          <w:lang w:eastAsia="zh-TW"/>
        </w:rPr>
        <w:t>，平分也。’段玉裁注：‘</w:t>
      </w:r>
      <w:r w:rsidRPr="0010298E">
        <w:rPr>
          <w:rFonts w:eastAsia="宋体-方正超大字符集" w:hint="eastAsia"/>
          <w:lang w:eastAsia="zh-TW"/>
        </w:rPr>
        <w:t>㒳</w:t>
      </w:r>
      <w:r w:rsidRPr="0010298E">
        <w:rPr>
          <w:rFonts w:hint="eastAsia"/>
          <w:lang w:eastAsia="zh-TW"/>
        </w:rPr>
        <w:t>，小徐作兩，誤，今正。“也”字今增，此説從</w:t>
      </w:r>
      <w:r w:rsidRPr="0010298E">
        <w:rPr>
          <w:rFonts w:eastAsia="宋体-方正超大字符集" w:hint="eastAsia"/>
          <w:lang w:eastAsia="zh-TW"/>
        </w:rPr>
        <w:t>㒳</w:t>
      </w:r>
      <w:r w:rsidRPr="0010298E">
        <w:rPr>
          <w:rFonts w:hint="eastAsia"/>
          <w:lang w:eastAsia="zh-TW"/>
        </w:rPr>
        <w:t>之意。’從段注看來，小徐本已經‘</w:t>
      </w:r>
      <w:r w:rsidRPr="0010298E">
        <w:rPr>
          <w:rFonts w:eastAsia="宋体-方正超大字符集" w:hint="eastAsia"/>
          <w:lang w:eastAsia="zh-TW"/>
        </w:rPr>
        <w:t>㒳</w:t>
      </w:r>
      <w:r w:rsidRPr="0010298E">
        <w:rPr>
          <w:rFonts w:hint="eastAsia"/>
          <w:lang w:eastAsia="zh-TW"/>
        </w:rPr>
        <w:t>’‘兩’相混。上文敦煌卷子的‘兩’正是‘</w:t>
      </w:r>
      <w:r w:rsidRPr="0010298E">
        <w:rPr>
          <w:rFonts w:eastAsia="宋体-方正超大字符集" w:hint="eastAsia"/>
          <w:lang w:eastAsia="zh-TW"/>
        </w:rPr>
        <w:t>㒳</w:t>
      </w:r>
      <w:r w:rsidRPr="0010298E">
        <w:rPr>
          <w:rFonts w:hint="eastAsia"/>
          <w:lang w:eastAsia="zh-TW"/>
        </w:rPr>
        <w:t>’的意義，‘</w:t>
      </w:r>
      <w:r w:rsidRPr="0010298E">
        <w:rPr>
          <w:rFonts w:eastAsia="宋体-方正超大字符集" w:hint="eastAsia"/>
          <w:lang w:eastAsia="zh-TW"/>
        </w:rPr>
        <w:t>㒳</w:t>
      </w:r>
      <w:r w:rsidRPr="0010298E">
        <w:rPr>
          <w:rFonts w:hint="eastAsia"/>
          <w:lang w:eastAsia="zh-TW"/>
        </w:rPr>
        <w:t>’爲本字，義謂勻衡、相當。又《説文》云：‘</w:t>
      </w:r>
      <w:r w:rsidRPr="0010298E">
        <w:rPr>
          <w:rFonts w:eastAsia="宋体-方正超大字符集" w:hint="eastAsia"/>
          <w:lang w:eastAsia="zh-TW"/>
        </w:rPr>
        <w:t>㒼</w:t>
      </w:r>
      <w:r w:rsidRPr="0010298E">
        <w:rPr>
          <w:rFonts w:hint="eastAsia"/>
          <w:lang w:eastAsia="zh-TW"/>
        </w:rPr>
        <w:t>，平也。從廿，五行之數，二十分爲一辰。從</w:t>
      </w:r>
      <w:r w:rsidRPr="0010298E">
        <w:rPr>
          <w:rFonts w:eastAsia="宋体-方正超大字符集" w:hint="eastAsia"/>
          <w:lang w:eastAsia="zh-TW"/>
        </w:rPr>
        <w:t>㒳</w:t>
      </w:r>
      <w:r w:rsidRPr="0010298E">
        <w:rPr>
          <w:rFonts w:hint="eastAsia"/>
          <w:lang w:eastAsia="zh-TW"/>
        </w:rPr>
        <w:t>，</w:t>
      </w:r>
      <w:r w:rsidRPr="0010298E">
        <w:rPr>
          <w:rFonts w:eastAsia="宋体-方正超大字符集" w:hint="eastAsia"/>
          <w:lang w:eastAsia="zh-TW"/>
        </w:rPr>
        <w:t>㒳</w:t>
      </w:r>
      <w:r w:rsidRPr="0010298E">
        <w:rPr>
          <w:rFonts w:hint="eastAsia"/>
          <w:lang w:eastAsia="zh-TW"/>
        </w:rPr>
        <w:t>，平也。讀若蠻。’這兒在此解釋‘</w:t>
      </w:r>
      <w:r w:rsidRPr="0010298E">
        <w:rPr>
          <w:rFonts w:eastAsia="宋体-方正超大字符集" w:hint="eastAsia"/>
          <w:lang w:eastAsia="zh-TW"/>
        </w:rPr>
        <w:t>㒳</w:t>
      </w:r>
      <w:r w:rsidRPr="0010298E">
        <w:rPr>
          <w:rFonts w:hint="eastAsia"/>
          <w:lang w:eastAsia="zh-TW"/>
        </w:rPr>
        <w:t>，平也’。‘兩’後來代替了‘</w:t>
      </w:r>
      <w:r w:rsidRPr="0010298E">
        <w:rPr>
          <w:rFonts w:eastAsia="宋体-方正超大字符集" w:hint="eastAsia"/>
          <w:lang w:eastAsia="zh-TW"/>
        </w:rPr>
        <w:t>㒳</w:t>
      </w:r>
      <w:r w:rsidRPr="0010298E">
        <w:rPr>
          <w:rFonts w:hint="eastAsia"/>
          <w:lang w:eastAsia="zh-TW"/>
        </w:rPr>
        <w:t>’字。《説文》‘兩’字段注云：‘今自“兩”行而“</w:t>
      </w:r>
      <w:r w:rsidRPr="0010298E">
        <w:rPr>
          <w:rFonts w:eastAsia="宋体-方正超大字符集" w:hint="eastAsia"/>
          <w:lang w:eastAsia="zh-TW"/>
        </w:rPr>
        <w:t>㒳</w:t>
      </w:r>
      <w:r w:rsidRPr="0010298E">
        <w:rPr>
          <w:rFonts w:hint="eastAsia"/>
          <w:lang w:eastAsia="zh-TW"/>
        </w:rPr>
        <w:t>”廢矣。’許慎的解釋‘</w:t>
      </w:r>
      <w:r w:rsidRPr="0010298E">
        <w:rPr>
          <w:rFonts w:eastAsia="宋体-方正超大字符集" w:hint="eastAsia"/>
          <w:lang w:eastAsia="zh-TW"/>
        </w:rPr>
        <w:t>㒳</w:t>
      </w:r>
      <w:r w:rsidRPr="0010298E">
        <w:rPr>
          <w:rFonts w:hint="eastAsia"/>
          <w:lang w:eastAsia="zh-TW"/>
        </w:rPr>
        <w:t>，平分也’‘</w:t>
      </w:r>
      <w:r w:rsidRPr="0010298E">
        <w:rPr>
          <w:rFonts w:eastAsia="宋体-方正超大字符集" w:hint="eastAsia"/>
          <w:lang w:eastAsia="zh-TW"/>
        </w:rPr>
        <w:t>㒳</w:t>
      </w:r>
      <w:r w:rsidRPr="0010298E">
        <w:rPr>
          <w:rFonts w:hint="eastAsia"/>
          <w:lang w:eastAsia="zh-TW"/>
        </w:rPr>
        <w:t>，平也’，在敦煌文獻中找到了具體語例印證。”</w:t>
      </w:r>
      <w:r w:rsidRPr="0010298E">
        <w:rPr>
          <w:rFonts w:ascii="Times New Roman" w:hAnsi="Times New Roman"/>
          <w:vertAlign w:val="superscript"/>
        </w:rPr>
        <w:endnoteReference w:id="5"/>
      </w:r>
      <w:r w:rsidRPr="0010298E">
        <w:rPr>
          <w:rFonts w:ascii="Times New Roman"/>
          <w:lang w:eastAsia="zh-TW"/>
        </w:rPr>
        <w:t>上揭例</w:t>
      </w:r>
      <w:r w:rsidRPr="0010298E">
        <w:rPr>
          <w:lang w:eastAsia="zh-TW"/>
        </w:rPr>
        <w:t>①</w:t>
      </w:r>
      <w:r w:rsidRPr="0010298E">
        <w:rPr>
          <w:rFonts w:hint="eastAsia"/>
          <w:lang w:eastAsia="zh-TW"/>
        </w:rPr>
        <w:t>中所述內容又見於傳世佛典</w:t>
      </w:r>
      <w:r w:rsidRPr="0010298E">
        <w:rPr>
          <w:rFonts w:hint="eastAsia"/>
          <w:szCs w:val="24"/>
          <w:lang w:eastAsia="zh-TW"/>
        </w:rPr>
        <w:t>東晉佛陀跋陁羅、法顯譯《摩訶僧祇律》卷十九及卷三八，其中的“</w:t>
      </w:r>
      <w:r w:rsidRPr="0010298E">
        <w:rPr>
          <w:rFonts w:hint="eastAsia"/>
          <w:noProof/>
        </w:rPr>
        <w:drawing>
          <wp:inline distT="0" distB="0" distL="0" distR="0" wp14:anchorId="777F66E1" wp14:editId="748AC6EF">
            <wp:extent cx="180975" cy="200025"/>
            <wp:effectExtent l="0" t="0" r="9525" b="9525"/>
            <wp:docPr id="680" name="图片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1">
                      <a:lum bright="-18000" contrast="6000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10298E">
        <w:rPr>
          <w:rFonts w:hint="eastAsia"/>
          <w:lang w:eastAsia="zh-TW"/>
        </w:rPr>
        <w:t>”形皆作“雨”，</w:t>
      </w:r>
      <w:r w:rsidRPr="0010298E">
        <w:rPr>
          <w:rFonts w:hint="eastAsia"/>
          <w:szCs w:val="24"/>
          <w:lang w:eastAsia="zh-TW"/>
        </w:rPr>
        <w:t>曾氏後又撰文以《摩訶僧祇律》卷三八“</w:t>
      </w:r>
      <w:r w:rsidRPr="0010298E">
        <w:rPr>
          <w:rFonts w:ascii="Times New Roman" w:hAnsi="Times New Roman"/>
          <w:szCs w:val="24"/>
          <w:lang w:eastAsia="zh-TW"/>
        </w:rPr>
        <w:t>佛住舍衛城</w:t>
      </w:r>
      <w:r w:rsidRPr="0010298E">
        <w:rPr>
          <w:rFonts w:ascii="Times New Roman" w:hAnsi="Times New Roman" w:hint="eastAsia"/>
          <w:szCs w:val="24"/>
          <w:lang w:eastAsia="zh-TW"/>
        </w:rPr>
        <w:t>，</w:t>
      </w:r>
      <w:r w:rsidRPr="0010298E">
        <w:rPr>
          <w:rFonts w:ascii="Times New Roman" w:hAnsi="Times New Roman"/>
          <w:szCs w:val="24"/>
          <w:lang w:eastAsia="zh-TW"/>
        </w:rPr>
        <w:t>爾時世尊制戒</w:t>
      </w:r>
      <w:r w:rsidRPr="0010298E">
        <w:rPr>
          <w:rFonts w:ascii="Times New Roman" w:hAnsi="Times New Roman" w:hint="eastAsia"/>
          <w:szCs w:val="24"/>
          <w:lang w:eastAsia="zh-TW"/>
        </w:rPr>
        <w:t>，</w:t>
      </w:r>
      <w:r w:rsidRPr="0010298E">
        <w:rPr>
          <w:rFonts w:ascii="Times New Roman" w:hAnsi="Times New Roman"/>
          <w:szCs w:val="24"/>
          <w:lang w:eastAsia="zh-TW"/>
        </w:rPr>
        <w:t>不聽減二十</w:t>
      </w:r>
      <w:r w:rsidRPr="0010298E">
        <w:rPr>
          <w:rFonts w:ascii="Times New Roman" w:hAnsi="Times New Roman"/>
          <w:b/>
          <w:szCs w:val="24"/>
          <w:lang w:eastAsia="zh-TW"/>
        </w:rPr>
        <w:t>雨</w:t>
      </w:r>
      <w:bookmarkStart w:id="8" w:name="0534c13"/>
      <w:bookmarkEnd w:id="8"/>
      <w:r w:rsidRPr="0010298E">
        <w:rPr>
          <w:rFonts w:ascii="Times New Roman" w:hAnsi="Times New Roman"/>
          <w:szCs w:val="24"/>
          <w:lang w:eastAsia="zh-TW"/>
        </w:rPr>
        <w:t>童女受具足</w:t>
      </w:r>
      <w:r w:rsidRPr="0010298E">
        <w:rPr>
          <w:rFonts w:ascii="Times New Roman" w:hAnsi="Times New Roman" w:hint="eastAsia"/>
          <w:szCs w:val="24"/>
          <w:lang w:eastAsia="zh-TW"/>
        </w:rPr>
        <w:t>。</w:t>
      </w:r>
      <w:r w:rsidRPr="0010298E">
        <w:rPr>
          <w:rFonts w:ascii="Times New Roman" w:hAnsi="Times New Roman"/>
          <w:szCs w:val="24"/>
          <w:lang w:eastAsia="zh-TW"/>
        </w:rPr>
        <w:t>時諸比丘尼</w:t>
      </w:r>
      <w:bookmarkStart w:id="9" w:name="0_1"/>
      <w:bookmarkEnd w:id="9"/>
      <w:r w:rsidRPr="0010298E">
        <w:rPr>
          <w:rFonts w:ascii="Times New Roman" w:hAnsi="Times New Roman" w:hint="eastAsia"/>
          <w:szCs w:val="24"/>
          <w:lang w:eastAsia="zh-TW"/>
        </w:rPr>
        <w:t>，</w:t>
      </w:r>
      <w:hyperlink r:id="rId13" w:anchor="0_0#0_0" w:history="1">
        <w:r w:rsidRPr="0010298E">
          <w:rPr>
            <w:rFonts w:ascii="Times New Roman" w:hAnsi="Times New Roman"/>
            <w:color w:val="0000FF"/>
            <w:szCs w:val="24"/>
            <w:u w:val="single"/>
            <w:lang w:eastAsia="zh-TW"/>
          </w:rPr>
          <w:t>滿</w:t>
        </w:r>
      </w:hyperlink>
      <w:hyperlink r:id="rId14" w:anchor="0_0#0_0" w:history="1">
        <w:r w:rsidRPr="0010298E">
          <w:rPr>
            <w:rFonts w:ascii="Times New Roman" w:hAnsi="Times New Roman"/>
            <w:color w:val="0000FF"/>
            <w:szCs w:val="24"/>
            <w:u w:val="single"/>
            <w:lang w:eastAsia="zh-TW"/>
          </w:rPr>
          <w:t>二</w:t>
        </w:r>
      </w:hyperlink>
      <w:hyperlink r:id="rId15" w:anchor="0_0#0_0" w:history="1">
        <w:r w:rsidRPr="0010298E">
          <w:rPr>
            <w:rFonts w:ascii="Times New Roman" w:hAnsi="Times New Roman"/>
            <w:color w:val="0000FF"/>
            <w:szCs w:val="24"/>
            <w:u w:val="single"/>
            <w:lang w:eastAsia="zh-TW"/>
          </w:rPr>
          <w:t>十</w:t>
        </w:r>
      </w:hyperlink>
      <w:hyperlink r:id="rId16" w:anchor="0_0#0_0" w:history="1">
        <w:r w:rsidRPr="0010298E">
          <w:rPr>
            <w:rFonts w:ascii="Times New Roman" w:hAnsi="Times New Roman"/>
            <w:b/>
            <w:color w:val="0000FF"/>
            <w:szCs w:val="24"/>
            <w:u w:val="single"/>
            <w:lang w:eastAsia="zh-TW"/>
          </w:rPr>
          <w:t>雨</w:t>
        </w:r>
      </w:hyperlink>
      <w:hyperlink r:id="rId17" w:anchor="0_0#0_0" w:history="1">
        <w:r w:rsidRPr="0010298E">
          <w:rPr>
            <w:rFonts w:ascii="Times New Roman" w:hAnsi="Times New Roman"/>
            <w:color w:val="0000FF"/>
            <w:szCs w:val="24"/>
            <w:u w:val="single"/>
            <w:lang w:eastAsia="zh-TW"/>
          </w:rPr>
          <w:t>童</w:t>
        </w:r>
      </w:hyperlink>
      <w:hyperlink r:id="rId18" w:anchor="0_0#0_0" w:history="1">
        <w:r w:rsidRPr="0010298E">
          <w:rPr>
            <w:rFonts w:ascii="Times New Roman" w:hAnsi="Times New Roman"/>
            <w:color w:val="0000FF"/>
            <w:szCs w:val="24"/>
            <w:u w:val="single"/>
            <w:lang w:eastAsia="zh-TW"/>
          </w:rPr>
          <w:t>女</w:t>
        </w:r>
      </w:hyperlink>
      <w:hyperlink r:id="rId19" w:anchor="0_0#0_0" w:history="1">
        <w:r w:rsidRPr="0010298E">
          <w:rPr>
            <w:rFonts w:ascii="Times New Roman" w:hAnsi="Times New Roman"/>
            <w:color w:val="0000FF"/>
            <w:szCs w:val="24"/>
            <w:u w:val="single"/>
            <w:lang w:eastAsia="zh-TW"/>
          </w:rPr>
          <w:t>與</w:t>
        </w:r>
      </w:hyperlink>
      <w:bookmarkStart w:id="10" w:name="0534c14"/>
      <w:bookmarkEnd w:id="10"/>
      <w:r w:rsidRPr="0010298E">
        <w:rPr>
          <w:rFonts w:ascii="Times New Roman" w:hAnsi="Times New Roman"/>
          <w:szCs w:val="24"/>
        </w:rPr>
        <w:fldChar w:fldCharType="begin"/>
      </w:r>
      <w:r w:rsidRPr="0010298E">
        <w:rPr>
          <w:rFonts w:ascii="Times New Roman" w:hAnsi="Times New Roman"/>
          <w:szCs w:val="24"/>
          <w:lang w:eastAsia="zh-TW"/>
        </w:rPr>
        <w:instrText xml:space="preserve"> HYPERLINK "file:///C:\\Documents%20and%20Settings\\Administrator\\Local%20Settings\\Temp\\cbrtmp_sutra_&amp;T=1488&amp;B=T&amp;V=22&amp;S=1425&amp;J=38&amp;P=&amp;25240.htm" \l "0_0#0_0" </w:instrText>
      </w:r>
      <w:r w:rsidRPr="0010298E">
        <w:rPr>
          <w:rFonts w:ascii="Times New Roman" w:hAnsi="Times New Roman"/>
          <w:szCs w:val="24"/>
        </w:rPr>
        <w:fldChar w:fldCharType="separate"/>
      </w:r>
      <w:r w:rsidRPr="0010298E">
        <w:rPr>
          <w:rFonts w:ascii="Times New Roman" w:hAnsi="Times New Roman"/>
          <w:color w:val="0000FF"/>
          <w:szCs w:val="24"/>
          <w:u w:val="single"/>
          <w:lang w:eastAsia="zh-TW"/>
        </w:rPr>
        <w:t>受</w:t>
      </w:r>
      <w:r w:rsidRPr="0010298E">
        <w:rPr>
          <w:rFonts w:ascii="Times New Roman" w:hAnsi="Times New Roman"/>
          <w:szCs w:val="24"/>
        </w:rPr>
        <w:fldChar w:fldCharType="end"/>
      </w:r>
      <w:r w:rsidRPr="0010298E">
        <w:rPr>
          <w:rFonts w:ascii="Times New Roman" w:hAnsi="Times New Roman"/>
          <w:szCs w:val="24"/>
          <w:lang w:eastAsia="zh-TW"/>
        </w:rPr>
        <w:t>具足。諸比丘尼嫌言</w:t>
      </w:r>
      <w:r w:rsidRPr="0010298E">
        <w:rPr>
          <w:rFonts w:ascii="Times New Roman" w:hAnsi="Times New Roman" w:hint="eastAsia"/>
          <w:szCs w:val="24"/>
          <w:lang w:eastAsia="zh-TW"/>
        </w:rPr>
        <w:t>：</w:t>
      </w:r>
      <w:r w:rsidRPr="0010298E">
        <w:rPr>
          <w:rFonts w:ascii="Times New Roman" w:hAnsi="Times New Roman"/>
          <w:szCs w:val="24"/>
          <w:lang w:eastAsia="zh-TW"/>
        </w:rPr>
        <w:t>汝滿二十</w:t>
      </w:r>
      <w:r w:rsidRPr="0010298E">
        <w:rPr>
          <w:rFonts w:ascii="Times New Roman" w:hAnsi="Times New Roman"/>
          <w:b/>
          <w:szCs w:val="24"/>
          <w:lang w:eastAsia="zh-TW"/>
        </w:rPr>
        <w:t>雨</w:t>
      </w:r>
      <w:r w:rsidRPr="0010298E">
        <w:rPr>
          <w:rFonts w:ascii="Times New Roman" w:hAnsi="Times New Roman"/>
          <w:szCs w:val="24"/>
          <w:lang w:eastAsia="zh-TW"/>
        </w:rPr>
        <w:t>不滿二</w:t>
      </w:r>
      <w:bookmarkStart w:id="11" w:name="0534c15"/>
      <w:bookmarkEnd w:id="11"/>
      <w:r w:rsidRPr="0010298E">
        <w:rPr>
          <w:rFonts w:ascii="Times New Roman" w:hAnsi="Times New Roman"/>
          <w:szCs w:val="24"/>
          <w:lang w:eastAsia="zh-TW"/>
        </w:rPr>
        <w:t>十</w:t>
      </w:r>
      <w:r w:rsidRPr="0010298E">
        <w:rPr>
          <w:rFonts w:ascii="Times New Roman" w:hAnsi="Times New Roman"/>
          <w:b/>
          <w:szCs w:val="24"/>
          <w:lang w:eastAsia="zh-TW"/>
        </w:rPr>
        <w:t>雨</w:t>
      </w:r>
      <w:r w:rsidRPr="0010298E">
        <w:rPr>
          <w:rFonts w:ascii="Times New Roman" w:hAnsi="Times New Roman" w:hint="eastAsia"/>
          <w:szCs w:val="24"/>
          <w:lang w:eastAsia="zh-TW"/>
        </w:rPr>
        <w:t>，</w:t>
      </w:r>
      <w:r w:rsidRPr="0010298E">
        <w:rPr>
          <w:rFonts w:ascii="Times New Roman" w:hAnsi="Times New Roman"/>
          <w:szCs w:val="24"/>
          <w:lang w:eastAsia="zh-TW"/>
        </w:rPr>
        <w:t>誰得知者</w:t>
      </w:r>
      <w:r w:rsidRPr="0010298E">
        <w:rPr>
          <w:rFonts w:ascii="Times New Roman" w:hAnsi="Times New Roman" w:hint="eastAsia"/>
          <w:szCs w:val="24"/>
          <w:lang w:eastAsia="zh-TW"/>
        </w:rPr>
        <w:t>”等句中“雨”爲例，認爲“這些‘雨’字，義不可通；實際上是‘兩’的字誤。古籍中‘雨’‘兩’形近往往相訛，‘兩’爲均衡、相當義，在敦煌卷子中就保存了正確的寫法”，</w:t>
      </w:r>
      <w:r w:rsidRPr="0010298E">
        <w:rPr>
          <w:rFonts w:hint="eastAsia"/>
          <w:szCs w:val="24"/>
          <w:lang w:eastAsia="zh-TW"/>
        </w:rPr>
        <w:t>後即引前</w:t>
      </w:r>
      <w:r w:rsidRPr="0010298E">
        <w:rPr>
          <w:rFonts w:ascii="Times New Roman"/>
          <w:szCs w:val="24"/>
          <w:lang w:eastAsia="zh-TW"/>
        </w:rPr>
        <w:t>揭</w:t>
      </w:r>
      <w:r w:rsidRPr="0010298E">
        <w:rPr>
          <w:rFonts w:ascii="Times New Roman" w:hAnsi="Times New Roman"/>
          <w:lang w:eastAsia="zh-TW"/>
        </w:rPr>
        <w:t>Ф168V-2</w:t>
      </w:r>
      <w:r w:rsidRPr="0010298E">
        <w:rPr>
          <w:rFonts w:ascii="Times New Roman"/>
          <w:lang w:eastAsia="zh-TW"/>
        </w:rPr>
        <w:t>《</w:t>
      </w:r>
      <w:r w:rsidRPr="0010298E">
        <w:rPr>
          <w:rFonts w:hint="eastAsia"/>
          <w:lang w:eastAsia="zh-TW"/>
        </w:rPr>
        <w:t>四部律并論要用抄》文例及</w:t>
      </w:r>
      <w:r w:rsidRPr="0010298E">
        <w:rPr>
          <w:rFonts w:hint="eastAsia"/>
          <w:lang w:eastAsia="zh-TW"/>
        </w:rPr>
        <w:lastRenderedPageBreak/>
        <w:t>相關考證進行論述，最後又援唐代墓誌中“明兩”誤爲“明雨”之例作參證。</w:t>
      </w:r>
      <w:r w:rsidRPr="0010298E">
        <w:rPr>
          <w:vertAlign w:val="superscript"/>
          <w:lang w:eastAsia="zh-TW"/>
        </w:rPr>
        <w:endnoteReference w:id="6"/>
      </w:r>
      <w:r w:rsidRPr="0010298E">
        <w:rPr>
          <w:rFonts w:hint="eastAsia"/>
          <w:lang w:eastAsia="zh-TW"/>
        </w:rPr>
        <w:t>曾氏後文以敦煌寫經</w:t>
      </w:r>
      <w:r w:rsidRPr="0010298E">
        <w:rPr>
          <w:rFonts w:ascii="Times New Roman" w:hAnsi="Times New Roman"/>
          <w:lang w:eastAsia="zh-TW"/>
        </w:rPr>
        <w:t>Ф168V-2</w:t>
      </w:r>
      <w:r w:rsidRPr="0010298E">
        <w:rPr>
          <w:rFonts w:ascii="Times New Roman"/>
          <w:lang w:eastAsia="zh-TW"/>
        </w:rPr>
        <w:t>《</w:t>
      </w:r>
      <w:r w:rsidRPr="0010298E">
        <w:rPr>
          <w:rFonts w:hint="eastAsia"/>
          <w:lang w:eastAsia="zh-TW"/>
        </w:rPr>
        <w:t>四部律并論要用抄》中的“</w:t>
      </w:r>
      <w:r w:rsidRPr="0010298E">
        <w:rPr>
          <w:rFonts w:hint="eastAsia"/>
          <w:noProof/>
        </w:rPr>
        <w:drawing>
          <wp:inline distT="0" distB="0" distL="0" distR="0" wp14:anchorId="6D9AB920" wp14:editId="39F8D289">
            <wp:extent cx="180975" cy="200025"/>
            <wp:effectExtent l="0" t="0" r="9525" b="9525"/>
            <wp:docPr id="679" name="图片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1">
                      <a:lum bright="-18000" contrast="6000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10298E">
        <w:rPr>
          <w:rFonts w:hint="eastAsia"/>
          <w:lang w:eastAsia="zh-TW"/>
        </w:rPr>
        <w:t>”形，推定傳世佛典</w:t>
      </w:r>
      <w:r w:rsidRPr="0010298E">
        <w:rPr>
          <w:rFonts w:hint="eastAsia"/>
          <w:szCs w:val="24"/>
          <w:lang w:eastAsia="zh-TW"/>
        </w:rPr>
        <w:t>《摩訶僧祇律》卷三八中的“雨”乃“兩”的字誤。僅就字形論，曾文將</w:t>
      </w:r>
      <w:r w:rsidRPr="0010298E">
        <w:rPr>
          <w:rFonts w:hint="eastAsia"/>
          <w:lang w:eastAsia="zh-TW"/>
        </w:rPr>
        <w:t>“</w:t>
      </w:r>
      <w:r w:rsidRPr="0010298E">
        <w:rPr>
          <w:rFonts w:hint="eastAsia"/>
          <w:noProof/>
        </w:rPr>
        <w:drawing>
          <wp:inline distT="0" distB="0" distL="0" distR="0" wp14:anchorId="63BCF656" wp14:editId="2816D3B9">
            <wp:extent cx="180975" cy="200025"/>
            <wp:effectExtent l="0" t="0" r="9525" b="9525"/>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1">
                      <a:lum bright="-18000" contrast="6000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10298E">
        <w:rPr>
          <w:rFonts w:hint="eastAsia"/>
          <w:lang w:eastAsia="zh-TW"/>
        </w:rPr>
        <w:t>”形楷定作“兩”，可從。</w:t>
      </w:r>
      <w:r w:rsidRPr="0010298E">
        <w:rPr>
          <w:rFonts w:hint="eastAsia"/>
          <w:szCs w:val="24"/>
          <w:lang w:eastAsia="zh-TW"/>
        </w:rPr>
        <w:t>然誠如曾文所言，“雨”、“兩”二字形近易混，故上引</w:t>
      </w:r>
      <w:r w:rsidRPr="0010298E">
        <w:rPr>
          <w:rFonts w:hint="eastAsia"/>
          <w:lang w:eastAsia="zh-TW"/>
        </w:rPr>
        <w:t>例</w:t>
      </w:r>
      <w:r w:rsidRPr="0010298E">
        <w:rPr>
          <w:lang w:eastAsia="zh-TW"/>
        </w:rPr>
        <w:t>①</w:t>
      </w:r>
      <w:r w:rsidRPr="0010298E">
        <w:rPr>
          <w:rFonts w:hint="eastAsia"/>
          <w:lang w:eastAsia="zh-TW"/>
        </w:rPr>
        <w:t>中的“</w:t>
      </w:r>
      <w:r w:rsidRPr="0010298E">
        <w:rPr>
          <w:rFonts w:hint="eastAsia"/>
          <w:noProof/>
        </w:rPr>
        <w:drawing>
          <wp:inline distT="0" distB="0" distL="0" distR="0" wp14:anchorId="634328DE" wp14:editId="18B025E9">
            <wp:extent cx="180975" cy="200025"/>
            <wp:effectExtent l="0" t="0" r="9525" b="9525"/>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1">
                      <a:lum bright="-18000" contrast="6000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10298E">
        <w:rPr>
          <w:rFonts w:hint="eastAsia"/>
          <w:lang w:eastAsia="zh-TW"/>
        </w:rPr>
        <w:t>”形是否即“兩”字似還可重新考量。</w:t>
      </w:r>
    </w:p>
    <w:p w14:paraId="45B851DA" w14:textId="561FAEBF" w:rsidR="0010298E" w:rsidRPr="0010298E" w:rsidRDefault="0010298E" w:rsidP="0010298E">
      <w:pPr>
        <w:pStyle w:val="aa"/>
        <w:ind w:firstLine="560"/>
        <w:rPr>
          <w:lang w:eastAsia="zh-TW"/>
        </w:rPr>
      </w:pPr>
      <w:r w:rsidRPr="0010298E">
        <w:rPr>
          <w:rFonts w:ascii="Times New Roman" w:hAnsi="Times New Roman" w:hint="eastAsia"/>
          <w:lang w:eastAsia="zh-TW"/>
        </w:rPr>
        <w:t>檢敦煌佛經寫卷，與例</w:t>
      </w:r>
      <w:r w:rsidRPr="0010298E">
        <w:rPr>
          <w:lang w:eastAsia="zh-TW"/>
        </w:rPr>
        <w:t>①</w:t>
      </w:r>
      <w:r w:rsidRPr="0010298E">
        <w:rPr>
          <w:rFonts w:hint="eastAsia"/>
          <w:lang w:eastAsia="zh-TW"/>
        </w:rPr>
        <w:t>所引內容相關的語句亦見于</w:t>
      </w:r>
      <w:r w:rsidRPr="0010298E">
        <w:rPr>
          <w:rFonts w:ascii="Times New Roman" w:hAnsi="Times New Roman"/>
          <w:lang w:eastAsia="zh-TW"/>
        </w:rPr>
        <w:t>P.2100</w:t>
      </w:r>
      <w:r w:rsidRPr="0010298E">
        <w:rPr>
          <w:rFonts w:ascii="Times New Roman"/>
          <w:lang w:eastAsia="zh-TW"/>
        </w:rPr>
        <w:t>《四部律</w:t>
      </w:r>
      <w:r w:rsidRPr="0010298E">
        <w:rPr>
          <w:rFonts w:ascii="Times New Roman" w:hint="eastAsia"/>
          <w:lang w:eastAsia="zh-TW"/>
        </w:rPr>
        <w:t>并</w:t>
      </w:r>
      <w:r w:rsidRPr="0010298E">
        <w:rPr>
          <w:rFonts w:ascii="Times New Roman"/>
          <w:lang w:eastAsia="zh-TW"/>
        </w:rPr>
        <w:t>論要用抄》卷上</w:t>
      </w:r>
      <w:r w:rsidRPr="0010298E">
        <w:rPr>
          <w:rFonts w:ascii="Times New Roman" w:hint="eastAsia"/>
          <w:lang w:eastAsia="zh-TW"/>
        </w:rPr>
        <w:t>及</w:t>
      </w:r>
      <w:r w:rsidRPr="0010298E">
        <w:rPr>
          <w:rFonts w:ascii="Times New Roman" w:hAnsi="Times New Roman"/>
          <w:lang w:eastAsia="zh-TW"/>
        </w:rPr>
        <w:t>P.2148</w:t>
      </w:r>
      <w:r w:rsidRPr="0010298E">
        <w:rPr>
          <w:rFonts w:hint="eastAsia"/>
          <w:lang w:eastAsia="zh-TW"/>
        </w:rPr>
        <w:t>《毗尼心》。其中的“</w:t>
      </w:r>
      <w:r w:rsidRPr="0010298E">
        <w:rPr>
          <w:rFonts w:hint="eastAsia"/>
          <w:noProof/>
        </w:rPr>
        <w:drawing>
          <wp:inline distT="0" distB="0" distL="0" distR="0" wp14:anchorId="2283AE82" wp14:editId="5F1C2761">
            <wp:extent cx="180975" cy="200025"/>
            <wp:effectExtent l="0" t="0" r="9525" b="9525"/>
            <wp:docPr id="676" name="图片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1">
                      <a:lum bright="-18000" contrast="6000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10298E">
        <w:rPr>
          <w:rFonts w:hint="eastAsia"/>
          <w:lang w:eastAsia="zh-TW"/>
        </w:rPr>
        <w:t>”形，</w:t>
      </w:r>
      <w:r w:rsidRPr="0010298E">
        <w:rPr>
          <w:rFonts w:ascii="Times New Roman" w:hAnsi="Times New Roman"/>
          <w:lang w:eastAsia="zh-TW"/>
        </w:rPr>
        <w:t>P.2100</w:t>
      </w:r>
      <w:r w:rsidRPr="0010298E">
        <w:rPr>
          <w:rFonts w:ascii="Times New Roman"/>
          <w:lang w:eastAsia="zh-TW"/>
        </w:rPr>
        <w:t>作</w:t>
      </w:r>
      <w:r w:rsidRPr="0010298E">
        <w:rPr>
          <w:rFonts w:hint="eastAsia"/>
          <w:lang w:eastAsia="zh-TW"/>
        </w:rPr>
        <w:t>“</w:t>
      </w:r>
      <w:r w:rsidRPr="0010298E">
        <w:rPr>
          <w:rFonts w:hint="eastAsia"/>
          <w:noProof/>
        </w:rPr>
        <w:drawing>
          <wp:inline distT="0" distB="0" distL="0" distR="0" wp14:anchorId="30CA6D3F" wp14:editId="6B2D3A60">
            <wp:extent cx="228600" cy="180975"/>
            <wp:effectExtent l="0" t="0" r="0" b="9525"/>
            <wp:docPr id="675" name="图片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0">
                      <a:lum bright="12000" contrast="72000"/>
                      <a:grayscl/>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10298E">
        <w:rPr>
          <w:rFonts w:hint="eastAsia"/>
          <w:lang w:eastAsia="zh-TW"/>
        </w:rPr>
        <w:t>”</w:t>
      </w:r>
      <w:r w:rsidRPr="0010298E">
        <w:rPr>
          <w:rFonts w:ascii="Times New Roman"/>
          <w:szCs w:val="24"/>
          <w:lang w:eastAsia="zh-TW"/>
        </w:rPr>
        <w:t>（《法藏》</w:t>
      </w:r>
      <w:r w:rsidRPr="0010298E">
        <w:rPr>
          <w:rFonts w:ascii="Times New Roman" w:hAnsi="Times New Roman"/>
          <w:szCs w:val="24"/>
          <w:lang w:eastAsia="zh-TW"/>
        </w:rPr>
        <w:t>5/</w:t>
      </w:r>
      <w:smartTag w:uri="urn:schemas-microsoft-com:office:smarttags" w:element="chmetcnv">
        <w:smartTagPr>
          <w:attr w:name="UnitName" w:val="a"/>
          <w:attr w:name="SourceValue" w:val="187"/>
          <w:attr w:name="HasSpace" w:val="False"/>
          <w:attr w:name="Negative" w:val="False"/>
          <w:attr w:name="NumberType" w:val="1"/>
          <w:attr w:name="TCSC" w:val="0"/>
        </w:smartTagPr>
        <w:r w:rsidRPr="0010298E">
          <w:rPr>
            <w:rFonts w:ascii="Times New Roman" w:hAnsi="Times New Roman"/>
            <w:szCs w:val="24"/>
            <w:lang w:eastAsia="zh-TW"/>
          </w:rPr>
          <w:t>187A</w:t>
        </w:r>
      </w:smartTag>
      <w:r w:rsidRPr="0010298E">
        <w:rPr>
          <w:rFonts w:ascii="Times New Roman"/>
          <w:szCs w:val="24"/>
          <w:lang w:eastAsia="zh-TW"/>
        </w:rPr>
        <w:t>）</w:t>
      </w:r>
      <w:r w:rsidRPr="0010298E">
        <w:rPr>
          <w:rFonts w:ascii="Times New Roman" w:hint="eastAsia"/>
          <w:lang w:eastAsia="zh-TW"/>
        </w:rPr>
        <w:t>、</w:t>
      </w:r>
      <w:r w:rsidRPr="0010298E">
        <w:rPr>
          <w:rFonts w:ascii="Times New Roman" w:hAnsi="Times New Roman"/>
          <w:lang w:eastAsia="zh-TW"/>
        </w:rPr>
        <w:t>P.2148</w:t>
      </w:r>
      <w:r w:rsidRPr="0010298E">
        <w:rPr>
          <w:rFonts w:ascii="Times New Roman"/>
          <w:lang w:eastAsia="zh-TW"/>
        </w:rPr>
        <w:t>作</w:t>
      </w:r>
      <w:r w:rsidRPr="0010298E">
        <w:rPr>
          <w:rFonts w:hint="eastAsia"/>
          <w:lang w:eastAsia="zh-TW"/>
        </w:rPr>
        <w:t>“</w:t>
      </w:r>
      <w:r w:rsidRPr="0010298E">
        <w:rPr>
          <w:rFonts w:hint="eastAsia"/>
          <w:noProof/>
        </w:rPr>
        <w:drawing>
          <wp:inline distT="0" distB="0" distL="0" distR="0" wp14:anchorId="60CDD051" wp14:editId="29EE6996">
            <wp:extent cx="228600" cy="209550"/>
            <wp:effectExtent l="0" t="0" r="0" b="0"/>
            <wp:docPr id="674" name="图片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1">
                      <a:lum contrast="90000"/>
                      <a:grayscl/>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10298E">
        <w:rPr>
          <w:rFonts w:hint="eastAsia"/>
          <w:lang w:eastAsia="zh-TW"/>
        </w:rPr>
        <w:t>”（《法藏》</w:t>
      </w:r>
      <w:r w:rsidRPr="0010298E">
        <w:rPr>
          <w:lang w:eastAsia="zh-TW"/>
        </w:rPr>
        <w:t>7/</w:t>
      </w:r>
      <w:smartTag w:uri="urn:schemas-microsoft-com:office:smarttags" w:element="chmetcnv">
        <w:smartTagPr>
          <w:attr w:name="UnitName" w:val="a"/>
          <w:attr w:name="SourceValue" w:val="57"/>
          <w:attr w:name="HasSpace" w:val="False"/>
          <w:attr w:name="Negative" w:val="False"/>
          <w:attr w:name="NumberType" w:val="1"/>
          <w:attr w:name="TCSC" w:val="0"/>
        </w:smartTagPr>
        <w:r w:rsidRPr="0010298E">
          <w:rPr>
            <w:lang w:eastAsia="zh-TW"/>
          </w:rPr>
          <w:t>57A</w:t>
        </w:r>
      </w:smartTag>
      <w:r w:rsidRPr="0010298E">
        <w:rPr>
          <w:rFonts w:hint="eastAsia"/>
          <w:lang w:eastAsia="zh-TW"/>
        </w:rPr>
        <w:t>）等形。那麽，其形究竟是“兩”還是“雨”呢？僅憑字形，很難將其分清。只有在具體的上下文語境中，根據文意才能確定其是“雨”還是“兩”。從文意看，例①所言是有關受戒的要求和標準的。對此，《四分律》與《</w:t>
      </w:r>
      <w:r w:rsidRPr="0010298E">
        <w:rPr>
          <w:rFonts w:hint="eastAsia"/>
          <w:szCs w:val="24"/>
          <w:lang w:eastAsia="zh-TW"/>
        </w:rPr>
        <w:t>僧祇律》兩家</w:t>
      </w:r>
      <w:r w:rsidRPr="0010298E">
        <w:rPr>
          <w:rFonts w:hint="eastAsia"/>
          <w:lang w:eastAsia="zh-TW"/>
        </w:rPr>
        <w:t>所持標準不同：前者較寬，只要從生月算起，年滿二十即可受戒；後者甚嚴，必須年滿二十、又滿二十“</w:t>
      </w:r>
      <w:r w:rsidRPr="0010298E">
        <w:rPr>
          <w:rFonts w:hint="eastAsia"/>
          <w:noProof/>
        </w:rPr>
        <w:drawing>
          <wp:inline distT="0" distB="0" distL="0" distR="0" wp14:anchorId="52BDA9BD" wp14:editId="7ADB5524">
            <wp:extent cx="180975" cy="200025"/>
            <wp:effectExtent l="0" t="0" r="9525" b="9525"/>
            <wp:docPr id="673" name="图片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1">
                      <a:lum bright="-18000" contrast="6000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10298E">
        <w:rPr>
          <w:rFonts w:hint="eastAsia"/>
          <w:lang w:eastAsia="zh-TW"/>
        </w:rPr>
        <w:t>”的情況下才能受戒。所謂滿“二十</w:t>
      </w:r>
      <w:r w:rsidRPr="0010298E">
        <w:rPr>
          <w:rFonts w:hint="eastAsia"/>
          <w:noProof/>
        </w:rPr>
        <w:drawing>
          <wp:inline distT="0" distB="0" distL="0" distR="0" wp14:anchorId="51258A3B" wp14:editId="55A33030">
            <wp:extent cx="180975" cy="200025"/>
            <wp:effectExtent l="0" t="0" r="9525" b="9525"/>
            <wp:docPr id="672" name="图片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1">
                      <a:lum bright="-18000" contrast="6000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10298E">
        <w:rPr>
          <w:rFonts w:hint="eastAsia"/>
          <w:lang w:eastAsia="zh-TW"/>
        </w:rPr>
        <w:t>”，就是要滿“二十夏”，如是方能受戒。例中將“</w:t>
      </w:r>
      <w:r w:rsidRPr="0010298E">
        <w:rPr>
          <w:rFonts w:hint="eastAsia"/>
          <w:noProof/>
        </w:rPr>
        <w:drawing>
          <wp:inline distT="0" distB="0" distL="0" distR="0" wp14:anchorId="2834D9B8" wp14:editId="48C09D76">
            <wp:extent cx="180975" cy="200025"/>
            <wp:effectExtent l="0" t="0" r="9525" b="9525"/>
            <wp:docPr id="671" name="图片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1">
                      <a:lum bright="-18000" contrast="6000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10298E">
        <w:rPr>
          <w:rFonts w:hint="eastAsia"/>
          <w:lang w:eastAsia="zh-TW"/>
        </w:rPr>
        <w:t>”與“夏”等同起來，説明其在語義上具有某種相關性。考慮到佛教戒律規定</w:t>
      </w:r>
      <w:bookmarkStart w:id="12" w:name="0701b02"/>
      <w:r w:rsidRPr="0010298E">
        <w:rPr>
          <w:rFonts w:hint="eastAsia"/>
          <w:lang w:eastAsia="zh-TW"/>
        </w:rPr>
        <w:t>，僧徒在夏季三月中，禁止外出，專心坐禪修道，即所謂“夏安居”，亦稱“坐夏”；因其時正當雨季，故也</w:t>
      </w:r>
      <w:r w:rsidRPr="0010298E">
        <w:rPr>
          <w:rFonts w:hint="eastAsia"/>
          <w:lang w:eastAsia="zh-TW"/>
        </w:rPr>
        <w:lastRenderedPageBreak/>
        <w:t>稱“坐雨安居”。</w:t>
      </w:r>
      <w:r w:rsidRPr="0010298E">
        <w:rPr>
          <w:rFonts w:ascii="Times New Roman" w:hint="eastAsia"/>
          <w:szCs w:val="24"/>
          <w:lang w:eastAsia="zh-TW"/>
        </w:rPr>
        <w:t>唐玄奘《大唐西域記》卷二“印度總述”之“歲時”下云：</w:t>
      </w:r>
      <w:r w:rsidRPr="0010298E">
        <w:rPr>
          <w:rFonts w:ascii="Times New Roman" w:hint="eastAsia"/>
          <w:lang w:eastAsia="zh-TW"/>
        </w:rPr>
        <w:t>“故</w:t>
      </w:r>
      <w:r w:rsidRPr="0010298E">
        <w:rPr>
          <w:rFonts w:ascii="Times New Roman" w:hAnsi="Times New Roman"/>
          <w:color w:val="000000"/>
          <w:lang w:eastAsia="zh-TW"/>
        </w:rPr>
        <w:t>印度僧徒</w:t>
      </w:r>
      <w:r w:rsidRPr="0010298E">
        <w:rPr>
          <w:rFonts w:ascii="Times New Roman" w:hAnsi="Times New Roman" w:hint="eastAsia"/>
          <w:color w:val="000000"/>
          <w:lang w:eastAsia="zh-TW"/>
        </w:rPr>
        <w:t>，</w:t>
      </w:r>
      <w:r w:rsidRPr="0010298E">
        <w:rPr>
          <w:rFonts w:ascii="Times New Roman" w:hAnsi="Times New Roman"/>
          <w:color w:val="000000"/>
          <w:lang w:eastAsia="zh-TW"/>
        </w:rPr>
        <w:t>依佛聖教</w:t>
      </w:r>
      <w:r w:rsidRPr="0010298E">
        <w:rPr>
          <w:rFonts w:ascii="Times New Roman" w:hAnsi="Times New Roman" w:hint="eastAsia"/>
          <w:color w:val="000000"/>
          <w:lang w:eastAsia="zh-TW"/>
        </w:rPr>
        <w:t>，</w:t>
      </w:r>
      <w:r w:rsidRPr="0010298E">
        <w:rPr>
          <w:rFonts w:ascii="Times New Roman" w:hAnsi="Times New Roman"/>
          <w:color w:val="000000"/>
          <w:lang w:eastAsia="zh-TW"/>
        </w:rPr>
        <w:t>坐</w:t>
      </w:r>
      <w:r w:rsidRPr="0010298E">
        <w:rPr>
          <w:rFonts w:ascii="Times New Roman" w:hAnsi="Times New Roman" w:hint="eastAsia"/>
          <w:color w:val="000000"/>
          <w:lang w:eastAsia="zh-TW"/>
        </w:rPr>
        <w:t>雨安居，</w:t>
      </w:r>
      <w:r w:rsidRPr="0010298E">
        <w:rPr>
          <w:rFonts w:ascii="Times New Roman" w:hAnsi="Times New Roman"/>
          <w:color w:val="000000"/>
          <w:lang w:eastAsia="zh-TW"/>
        </w:rPr>
        <w:t>或前三月</w:t>
      </w:r>
      <w:r w:rsidRPr="0010298E">
        <w:rPr>
          <w:rFonts w:ascii="Times New Roman" w:hAnsi="Times New Roman" w:hint="eastAsia"/>
          <w:color w:val="000000"/>
          <w:lang w:eastAsia="zh-TW"/>
        </w:rPr>
        <w:t>，</w:t>
      </w:r>
      <w:r w:rsidRPr="0010298E">
        <w:rPr>
          <w:rFonts w:ascii="Times New Roman" w:hAnsi="Times New Roman"/>
          <w:color w:val="000000"/>
          <w:lang w:eastAsia="zh-TW"/>
        </w:rPr>
        <w:t>或後三月。前三月當此從</w:t>
      </w:r>
      <w:smartTag w:uri="urn:schemas-microsoft-com:office:smarttags" w:element="chsdate">
        <w:smartTagPr>
          <w:attr w:name="Year" w:val="2014"/>
          <w:attr w:name="Month" w:val="5"/>
          <w:attr w:name="Day" w:val="16"/>
          <w:attr w:name="IsLunarDate" w:val="False"/>
          <w:attr w:name="IsROCDate" w:val="False"/>
        </w:smartTagPr>
        <w:r w:rsidRPr="0010298E">
          <w:rPr>
            <w:rFonts w:ascii="Times New Roman" w:hAnsi="Times New Roman"/>
            <w:color w:val="000000"/>
            <w:lang w:eastAsia="zh-TW"/>
          </w:rPr>
          <w:t>五月十六日</w:t>
        </w:r>
      </w:smartTag>
      <w:r w:rsidRPr="0010298E">
        <w:rPr>
          <w:rFonts w:ascii="Times New Roman" w:hAnsi="Times New Roman"/>
          <w:color w:val="000000"/>
          <w:lang w:eastAsia="zh-TW"/>
        </w:rPr>
        <w:t>至</w:t>
      </w:r>
      <w:smartTag w:uri="urn:schemas-microsoft-com:office:smarttags" w:element="chsdate">
        <w:smartTagPr>
          <w:attr w:name="Year" w:val="2014"/>
          <w:attr w:name="Month" w:val="8"/>
          <w:attr w:name="Day" w:val="15"/>
          <w:attr w:name="IsLunarDate" w:val="False"/>
          <w:attr w:name="IsROCDate" w:val="False"/>
        </w:smartTagPr>
        <w:r w:rsidRPr="0010298E">
          <w:rPr>
            <w:rFonts w:ascii="Times New Roman" w:hAnsi="Times New Roman"/>
            <w:color w:val="000000"/>
            <w:lang w:eastAsia="zh-TW"/>
          </w:rPr>
          <w:t>八月十五日</w:t>
        </w:r>
      </w:smartTag>
      <w:r w:rsidRPr="0010298E">
        <w:rPr>
          <w:rFonts w:ascii="Times New Roman" w:hAnsi="Times New Roman" w:hint="eastAsia"/>
          <w:color w:val="000000"/>
          <w:lang w:eastAsia="zh-TW"/>
        </w:rPr>
        <w:t>，</w:t>
      </w:r>
      <w:r w:rsidRPr="0010298E">
        <w:rPr>
          <w:rFonts w:ascii="Times New Roman" w:hAnsi="Times New Roman"/>
          <w:color w:val="000000"/>
          <w:lang w:eastAsia="zh-TW"/>
        </w:rPr>
        <w:t>後三月當此從</w:t>
      </w:r>
      <w:smartTag w:uri="urn:schemas-microsoft-com:office:smarttags" w:element="chsdate">
        <w:smartTagPr>
          <w:attr w:name="Year" w:val="2014"/>
          <w:attr w:name="Month" w:val="6"/>
          <w:attr w:name="Day" w:val="16"/>
          <w:attr w:name="IsLunarDate" w:val="False"/>
          <w:attr w:name="IsROCDate" w:val="False"/>
        </w:smartTagPr>
        <w:r w:rsidRPr="0010298E">
          <w:rPr>
            <w:rFonts w:ascii="Times New Roman" w:hAnsi="Times New Roman"/>
            <w:color w:val="000000"/>
            <w:lang w:eastAsia="zh-TW"/>
          </w:rPr>
          <w:t>六月十六日</w:t>
        </w:r>
      </w:smartTag>
      <w:r w:rsidRPr="0010298E">
        <w:rPr>
          <w:rFonts w:ascii="Times New Roman" w:hAnsi="Times New Roman"/>
          <w:color w:val="000000"/>
          <w:lang w:eastAsia="zh-TW"/>
        </w:rPr>
        <w:t>至</w:t>
      </w:r>
      <w:smartTag w:uri="urn:schemas-microsoft-com:office:smarttags" w:element="chsdate">
        <w:smartTagPr>
          <w:attr w:name="Year" w:val="2014"/>
          <w:attr w:name="Month" w:val="9"/>
          <w:attr w:name="Day" w:val="15"/>
          <w:attr w:name="IsLunarDate" w:val="False"/>
          <w:attr w:name="IsROCDate" w:val="False"/>
        </w:smartTagPr>
        <w:r w:rsidRPr="0010298E">
          <w:rPr>
            <w:rFonts w:ascii="Times New Roman" w:hAnsi="Times New Roman"/>
            <w:color w:val="000000"/>
            <w:lang w:eastAsia="zh-TW"/>
          </w:rPr>
          <w:t>九月十五日</w:t>
        </w:r>
      </w:smartTag>
      <w:r w:rsidRPr="0010298E">
        <w:rPr>
          <w:rFonts w:ascii="Times New Roman" w:hAnsi="Times New Roman"/>
          <w:color w:val="000000"/>
          <w:lang w:eastAsia="zh-TW"/>
        </w:rPr>
        <w:t>。前代譯經律者</w:t>
      </w:r>
      <w:r w:rsidRPr="0010298E">
        <w:rPr>
          <w:rFonts w:ascii="Times New Roman" w:hAnsi="Times New Roman" w:hint="eastAsia"/>
          <w:color w:val="000000"/>
          <w:lang w:eastAsia="zh-TW"/>
        </w:rPr>
        <w:t>，</w:t>
      </w:r>
      <w:r w:rsidRPr="0010298E">
        <w:rPr>
          <w:rFonts w:ascii="Times New Roman" w:hAnsi="Times New Roman"/>
          <w:color w:val="000000"/>
          <w:lang w:eastAsia="zh-TW"/>
        </w:rPr>
        <w:t>或云坐夏</w:t>
      </w:r>
      <w:r w:rsidRPr="0010298E">
        <w:rPr>
          <w:rFonts w:ascii="Times New Roman" w:hAnsi="Times New Roman" w:hint="eastAsia"/>
          <w:color w:val="000000"/>
          <w:lang w:eastAsia="zh-TW"/>
        </w:rPr>
        <w:t>，</w:t>
      </w:r>
      <w:r w:rsidRPr="0010298E">
        <w:rPr>
          <w:rFonts w:ascii="Times New Roman" w:hAnsi="Times New Roman"/>
          <w:color w:val="000000"/>
          <w:lang w:eastAsia="zh-TW"/>
        </w:rPr>
        <w:t>或云坐臘</w:t>
      </w:r>
      <w:r w:rsidRPr="0010298E">
        <w:rPr>
          <w:rFonts w:ascii="Times New Roman" w:hAnsi="Times New Roman" w:hint="eastAsia"/>
          <w:color w:val="000000"/>
          <w:lang w:eastAsia="zh-TW"/>
        </w:rPr>
        <w:t>。”</w:t>
      </w:r>
      <w:r w:rsidRPr="0010298E">
        <w:rPr>
          <w:rFonts w:ascii="Times New Roman" w:hAnsi="Times New Roman"/>
          <w:color w:val="000000"/>
          <w:vertAlign w:val="superscript"/>
          <w:lang w:eastAsia="zh-TW"/>
        </w:rPr>
        <w:endnoteReference w:id="7"/>
      </w:r>
      <w:r w:rsidRPr="0010298E">
        <w:rPr>
          <w:rFonts w:hint="eastAsia"/>
          <w:color w:val="000000"/>
          <w:szCs w:val="24"/>
          <w:lang w:eastAsia="zh-TW"/>
        </w:rPr>
        <w:t>慧琳《音義》卷五九《四分律》第十二卷音義“百臘”條云：</w:t>
      </w:r>
      <w:r w:rsidRPr="0010298E">
        <w:rPr>
          <w:rFonts w:hint="eastAsia"/>
          <w:szCs w:val="24"/>
          <w:lang w:eastAsia="zh-TW"/>
        </w:rPr>
        <w:t>“力盍反。案《風俗通》曰：‘漢曰臘，獵也，獵取禽獸祭先祖也。此歲終祭神之名也。</w:t>
      </w:r>
      <w:bookmarkStart w:id="13" w:name="0701b04"/>
      <w:bookmarkEnd w:id="12"/>
      <w:r w:rsidRPr="0010298E">
        <w:rPr>
          <w:rFonts w:hint="eastAsia"/>
          <w:szCs w:val="24"/>
          <w:lang w:eastAsia="zh-TW"/>
        </w:rPr>
        <w:t>’經中言臘，佛者即此義也。</w:t>
      </w:r>
      <w:bookmarkStart w:id="14" w:name="0701b05"/>
      <w:bookmarkEnd w:id="13"/>
      <w:r w:rsidRPr="0010298E">
        <w:rPr>
          <w:rFonts w:hint="eastAsia"/>
          <w:szCs w:val="24"/>
          <w:lang w:eastAsia="zh-TW"/>
        </w:rPr>
        <w:t>……今比丘或言臘，或云夏，言兩，同其事也，一終之義。</w:t>
      </w:r>
      <w:bookmarkEnd w:id="14"/>
      <w:r w:rsidRPr="0010298E">
        <w:rPr>
          <w:rFonts w:hint="eastAsia"/>
          <w:szCs w:val="24"/>
          <w:lang w:eastAsia="zh-TW"/>
        </w:rPr>
        <w:t>案天竺多雨，雨安居，從</w:t>
      </w:r>
      <w:smartTag w:uri="urn:schemas-microsoft-com:office:smarttags" w:element="chsdate">
        <w:smartTagPr>
          <w:attr w:name="Year" w:val="2014"/>
          <w:attr w:name="Month" w:val="5"/>
          <w:attr w:name="Day" w:val="16"/>
          <w:attr w:name="IsLunarDate" w:val="False"/>
          <w:attr w:name="IsROCDate" w:val="False"/>
        </w:smartTagPr>
        <w:r w:rsidRPr="0010298E">
          <w:rPr>
            <w:rFonts w:hint="eastAsia"/>
            <w:szCs w:val="24"/>
            <w:lang w:eastAsia="zh-TW"/>
          </w:rPr>
          <w:t>五月十六日</w:t>
        </w:r>
      </w:smartTag>
      <w:r w:rsidRPr="0010298E">
        <w:rPr>
          <w:rFonts w:hint="eastAsia"/>
          <w:szCs w:val="24"/>
          <w:lang w:eastAsia="zh-TW"/>
        </w:rPr>
        <w:t>至</w:t>
      </w:r>
      <w:smartTag w:uri="urn:schemas-microsoft-com:office:smarttags" w:element="chsdate">
        <w:smartTagPr>
          <w:attr w:name="Year" w:val="2014"/>
          <w:attr w:name="Month" w:val="8"/>
          <w:attr w:name="Day" w:val="16"/>
          <w:attr w:name="IsLunarDate" w:val="False"/>
          <w:attr w:name="IsROCDate" w:val="False"/>
        </w:smartTagPr>
        <w:r w:rsidRPr="0010298E">
          <w:rPr>
            <w:rFonts w:hint="eastAsia"/>
            <w:szCs w:val="24"/>
            <w:lang w:eastAsia="zh-TW"/>
          </w:rPr>
          <w:t>八月十六日</w:t>
        </w:r>
      </w:smartTag>
      <w:r w:rsidRPr="0010298E">
        <w:rPr>
          <w:rFonts w:hint="eastAsia"/>
          <w:szCs w:val="24"/>
          <w:lang w:eastAsia="zh-TW"/>
        </w:rPr>
        <w:t>也。土火羅諸國以十二月安居。此方言</w:t>
      </w:r>
      <w:hyperlink r:id="rId22" w:anchor="0_0#0_0" w:history="1">
        <w:r w:rsidRPr="0010298E">
          <w:rPr>
            <w:rFonts w:hint="eastAsia"/>
            <w:color w:val="0000FF"/>
            <w:szCs w:val="24"/>
            <w:u w:val="single"/>
            <w:lang w:eastAsia="zh-TW"/>
          </w:rPr>
          <w:t>夏</w:t>
        </w:r>
      </w:hyperlink>
      <w:hyperlink r:id="rId23" w:anchor="0_0#0_0" w:history="1">
        <w:r w:rsidRPr="0010298E">
          <w:rPr>
            <w:rFonts w:hint="eastAsia"/>
            <w:color w:val="0000FF"/>
            <w:szCs w:val="24"/>
            <w:u w:val="single"/>
            <w:lang w:eastAsia="zh-TW"/>
          </w:rPr>
          <w:t>安</w:t>
        </w:r>
      </w:hyperlink>
      <w:hyperlink r:id="rId24" w:anchor="0_0#0_0" w:history="1">
        <w:r w:rsidRPr="0010298E">
          <w:rPr>
            <w:rFonts w:hint="eastAsia"/>
            <w:color w:val="0000FF"/>
            <w:szCs w:val="24"/>
            <w:u w:val="single"/>
            <w:lang w:eastAsia="zh-TW"/>
          </w:rPr>
          <w:t>居</w:t>
        </w:r>
      </w:hyperlink>
      <w:r w:rsidRPr="0010298E">
        <w:rPr>
          <w:rFonts w:hint="eastAsia"/>
          <w:szCs w:val="24"/>
          <w:lang w:eastAsia="zh-TW"/>
        </w:rPr>
        <w:t>，從</w:t>
      </w:r>
      <w:smartTag w:uri="urn:schemas-microsoft-com:office:smarttags" w:element="chsdate">
        <w:smartTagPr>
          <w:attr w:name="Year" w:val="2014"/>
          <w:attr w:name="Month" w:val="4"/>
          <w:attr w:name="Day" w:val="16"/>
          <w:attr w:name="IsLunarDate" w:val="False"/>
          <w:attr w:name="IsROCDate" w:val="False"/>
        </w:smartTagPr>
        <w:r w:rsidRPr="0010298E">
          <w:rPr>
            <w:rFonts w:hint="eastAsia"/>
            <w:szCs w:val="24"/>
            <w:lang w:eastAsia="zh-TW"/>
          </w:rPr>
          <w:t>四月十六日</w:t>
        </w:r>
      </w:smartTag>
      <w:r w:rsidRPr="0010298E">
        <w:rPr>
          <w:rFonts w:hint="eastAsia"/>
          <w:szCs w:val="24"/>
          <w:lang w:eastAsia="zh-TW"/>
        </w:rPr>
        <w:t>至</w:t>
      </w:r>
      <w:smartTag w:uri="urn:schemas-microsoft-com:office:smarttags" w:element="chsdate">
        <w:smartTagPr>
          <w:attr w:name="Year" w:val="2014"/>
          <w:attr w:name="Month" w:val="7"/>
          <w:attr w:name="Day" w:val="15"/>
          <w:attr w:name="IsLunarDate" w:val="False"/>
          <w:attr w:name="IsROCDate" w:val="False"/>
        </w:smartTagPr>
        <w:r w:rsidRPr="0010298E">
          <w:rPr>
            <w:rFonts w:hint="eastAsia"/>
            <w:szCs w:val="24"/>
            <w:lang w:eastAsia="zh-TW"/>
          </w:rPr>
          <w:t>七月十五日</w:t>
        </w:r>
      </w:smartTag>
      <w:r w:rsidRPr="0010298E">
        <w:rPr>
          <w:rFonts w:hint="eastAsia"/>
          <w:szCs w:val="24"/>
          <w:lang w:eastAsia="zh-TW"/>
        </w:rPr>
        <w:t>。各就其事制名也。”</w:t>
      </w:r>
      <w:r w:rsidRPr="0010298E">
        <w:rPr>
          <w:rFonts w:ascii="Times New Roman"/>
          <w:szCs w:val="24"/>
          <w:lang w:eastAsia="zh-TW"/>
        </w:rPr>
        <w:t>（</w:t>
      </w:r>
      <w:r w:rsidRPr="0010298E">
        <w:rPr>
          <w:rFonts w:ascii="Times New Roman" w:hAnsi="Times New Roman"/>
          <w:szCs w:val="24"/>
          <w:lang w:eastAsia="zh-TW"/>
        </w:rPr>
        <w:t>T54</w:t>
      </w:r>
      <w:r w:rsidRPr="0010298E">
        <w:rPr>
          <w:rFonts w:ascii="Times New Roman"/>
          <w:szCs w:val="24"/>
          <w:lang w:eastAsia="zh-TW"/>
        </w:rPr>
        <w:t>，</w:t>
      </w:r>
      <w:r w:rsidRPr="0010298E">
        <w:rPr>
          <w:rFonts w:ascii="Times New Roman" w:hAnsi="Times New Roman"/>
          <w:szCs w:val="24"/>
          <w:lang w:eastAsia="zh-TW"/>
        </w:rPr>
        <w:t>p701b2</w:t>
      </w:r>
      <w:r w:rsidRPr="0010298E">
        <w:rPr>
          <w:rFonts w:ascii="Times New Roman"/>
          <w:szCs w:val="24"/>
          <w:lang w:eastAsia="zh-TW"/>
        </w:rPr>
        <w:t>～</w:t>
      </w:r>
      <w:r w:rsidRPr="0010298E">
        <w:rPr>
          <w:rFonts w:ascii="Times New Roman" w:hAnsi="Times New Roman"/>
          <w:szCs w:val="24"/>
          <w:lang w:eastAsia="zh-TW"/>
        </w:rPr>
        <w:t>5</w:t>
      </w:r>
      <w:r w:rsidRPr="0010298E">
        <w:rPr>
          <w:rFonts w:ascii="Times New Roman"/>
          <w:szCs w:val="24"/>
          <w:lang w:eastAsia="zh-TW"/>
        </w:rPr>
        <w:t>）</w:t>
      </w:r>
      <w:r w:rsidRPr="0010298E">
        <w:rPr>
          <w:rFonts w:hint="eastAsia"/>
          <w:szCs w:val="24"/>
          <w:lang w:eastAsia="zh-TW"/>
        </w:rPr>
        <w:t>由此看來，所謂“夏安居”，又稱“雨安居”，蓋因夏季多雨，故或以“雨”代稱“夏”。如此，則例</w:t>
      </w:r>
      <w:r w:rsidRPr="0010298E">
        <w:rPr>
          <w:rFonts w:hint="eastAsia"/>
          <w:lang w:eastAsia="zh-TW"/>
        </w:rPr>
        <w:t>①</w:t>
      </w:r>
      <w:r w:rsidRPr="0010298E">
        <w:rPr>
          <w:rFonts w:hint="eastAsia"/>
          <w:szCs w:val="24"/>
          <w:lang w:eastAsia="zh-TW"/>
        </w:rPr>
        <w:t>所謂“滿</w:t>
      </w:r>
      <w:r w:rsidRPr="0010298E">
        <w:rPr>
          <w:rFonts w:hint="eastAsia"/>
          <w:lang w:eastAsia="zh-TW"/>
        </w:rPr>
        <w:t>二十</w:t>
      </w:r>
      <w:r w:rsidRPr="0010298E">
        <w:rPr>
          <w:rFonts w:hint="eastAsia"/>
          <w:noProof/>
        </w:rPr>
        <w:drawing>
          <wp:inline distT="0" distB="0" distL="0" distR="0" wp14:anchorId="0E912AFC" wp14:editId="6992D241">
            <wp:extent cx="180975" cy="200025"/>
            <wp:effectExtent l="0" t="0" r="9525" b="9525"/>
            <wp:docPr id="670" name="图片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1">
                      <a:lum bright="-18000" contrast="6000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10298E">
        <w:rPr>
          <w:rFonts w:hint="eastAsia"/>
          <w:lang w:eastAsia="zh-TW"/>
        </w:rPr>
        <w:t>”的“</w:t>
      </w:r>
      <w:r w:rsidRPr="0010298E">
        <w:rPr>
          <w:rFonts w:hint="eastAsia"/>
          <w:noProof/>
        </w:rPr>
        <w:drawing>
          <wp:inline distT="0" distB="0" distL="0" distR="0" wp14:anchorId="722AAF6E" wp14:editId="5B752E6E">
            <wp:extent cx="180975" cy="200025"/>
            <wp:effectExtent l="0" t="0" r="9525" b="9525"/>
            <wp:docPr id="669" name="图片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11">
                      <a:lum bright="-18000" contrast="6000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10298E">
        <w:rPr>
          <w:rFonts w:hint="eastAsia"/>
          <w:lang w:eastAsia="zh-TW"/>
        </w:rPr>
        <w:t>”當是“雨”字，“滿二十雨”就是“滿二十個夏季”的意思。這樣，就不難理解例中所謂“如臘月生者至滿廿，始逕十八</w:t>
      </w:r>
      <w:r w:rsidRPr="0010298E">
        <w:rPr>
          <w:rFonts w:hint="eastAsia"/>
          <w:noProof/>
        </w:rPr>
        <w:drawing>
          <wp:inline distT="0" distB="0" distL="0" distR="0" wp14:anchorId="6A98FD67" wp14:editId="3AAD7F1C">
            <wp:extent cx="200025" cy="180975"/>
            <wp:effectExtent l="0" t="0" r="9525" b="9525"/>
            <wp:docPr id="668" name="图片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2">
                      <a:lum bright="-36000" contrast="7800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10298E">
        <w:rPr>
          <w:rFonts w:hint="eastAsia"/>
          <w:lang w:eastAsia="zh-TW"/>
        </w:rPr>
        <w:t>，故名不滿”的真切涵義了。其意謂：如臘月出生的人，年雖滿二十，但只經歷了十八個夏季（出生的那年及最後數滿的那年都未過“夏”），不足二十“雨”，所以稱其“不滿二十雨”。</w:t>
      </w:r>
    </w:p>
    <w:p w14:paraId="4B28F542" w14:textId="688E6BA4" w:rsidR="0010298E" w:rsidRPr="0010298E" w:rsidRDefault="0010298E" w:rsidP="0010298E">
      <w:pPr>
        <w:pStyle w:val="aa"/>
        <w:ind w:firstLine="560"/>
        <w:rPr>
          <w:lang w:eastAsia="zh-TW"/>
        </w:rPr>
      </w:pPr>
      <w:r w:rsidRPr="0010298E">
        <w:rPr>
          <w:rFonts w:hint="eastAsia"/>
          <w:lang w:eastAsia="zh-TW"/>
        </w:rPr>
        <w:t>既然“</w:t>
      </w:r>
      <w:r w:rsidRPr="0010298E">
        <w:rPr>
          <w:rFonts w:hint="eastAsia"/>
          <w:noProof/>
        </w:rPr>
        <w:drawing>
          <wp:inline distT="0" distB="0" distL="0" distR="0" wp14:anchorId="0A3E4EBC" wp14:editId="6199E90C">
            <wp:extent cx="180975" cy="200025"/>
            <wp:effectExtent l="0" t="0" r="9525" b="9525"/>
            <wp:docPr id="667" name="图片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11">
                      <a:lum bright="-18000" contrast="6000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10298E">
        <w:rPr>
          <w:rFonts w:hint="eastAsia"/>
          <w:lang w:eastAsia="zh-TW"/>
        </w:rPr>
        <w:t>”乃“雨”的手寫，而非“兩”字，那麽曾文所言“許</w:t>
      </w:r>
      <w:r w:rsidRPr="0010298E">
        <w:rPr>
          <w:rFonts w:hint="eastAsia"/>
          <w:lang w:eastAsia="zh-TW"/>
        </w:rPr>
        <w:lastRenderedPageBreak/>
        <w:t>慎釋‘</w:t>
      </w:r>
      <w:r w:rsidRPr="0010298E">
        <w:rPr>
          <w:rFonts w:eastAsia="宋体-方正超大字符集" w:hint="eastAsia"/>
          <w:lang w:eastAsia="zh-TW"/>
        </w:rPr>
        <w:t>㒳</w:t>
      </w:r>
      <w:r w:rsidRPr="0010298E">
        <w:rPr>
          <w:rFonts w:hint="eastAsia"/>
          <w:lang w:eastAsia="zh-TW"/>
        </w:rPr>
        <w:t>，平分也’‘</w:t>
      </w:r>
      <w:r w:rsidRPr="0010298E">
        <w:rPr>
          <w:rFonts w:eastAsia="宋体-方正超大字符集" w:hint="eastAsia"/>
          <w:lang w:eastAsia="zh-TW"/>
        </w:rPr>
        <w:t>㒳</w:t>
      </w:r>
      <w:r w:rsidRPr="0010298E">
        <w:rPr>
          <w:rFonts w:hint="eastAsia"/>
          <w:lang w:eastAsia="zh-TW"/>
        </w:rPr>
        <w:t>，平也’，在敦煌文獻中找到了具體語例印證”的説法也就不可爲據了。</w:t>
      </w:r>
    </w:p>
    <w:p w14:paraId="7D55AF60" w14:textId="77777777" w:rsidR="0010298E" w:rsidRPr="0010298E" w:rsidRDefault="0010298E" w:rsidP="0010298E">
      <w:pPr>
        <w:pStyle w:val="aa"/>
        <w:ind w:firstLine="562"/>
        <w:rPr>
          <w:rFonts w:ascii="黑体" w:eastAsia="黑体"/>
          <w:b/>
          <w:szCs w:val="28"/>
          <w:lang w:eastAsia="zh-TW"/>
        </w:rPr>
      </w:pPr>
      <w:r w:rsidRPr="0010298E">
        <w:rPr>
          <w:rFonts w:ascii="黑体" w:eastAsia="黑体" w:hint="eastAsia"/>
          <w:b/>
          <w:szCs w:val="28"/>
          <w:lang w:eastAsia="zh-TW"/>
        </w:rPr>
        <w:t>二、擛</w:t>
      </w:r>
    </w:p>
    <w:p w14:paraId="5B36043D" w14:textId="1A6CB50A" w:rsidR="0010298E" w:rsidRPr="0010298E" w:rsidRDefault="0010298E" w:rsidP="0010298E">
      <w:pPr>
        <w:pStyle w:val="a3"/>
        <w:spacing w:before="540" w:after="540"/>
        <w:ind w:firstLine="496"/>
      </w:pPr>
      <w:r w:rsidRPr="0010298E">
        <w:rPr>
          <w:rFonts w:hint="eastAsia"/>
        </w:rPr>
        <w:t>②</w:t>
      </w:r>
      <w:r w:rsidRPr="0010298E">
        <w:rPr>
          <w:rFonts w:ascii="Times New Roman" w:hAnsi="Times New Roman"/>
        </w:rPr>
        <w:t>Ф324</w:t>
      </w:r>
      <w:r w:rsidRPr="0010298E">
        <w:rPr>
          <w:rFonts w:hint="eastAsia"/>
        </w:rPr>
        <w:t>《十誦比丘波羅提木叉戒本》：“不覆頭入白衣舍，應當學；不覆頭白衣舍坐，應當學；不</w:t>
      </w:r>
      <w:r w:rsidRPr="0010298E">
        <w:rPr>
          <w:rFonts w:hint="eastAsia"/>
          <w:noProof/>
        </w:rPr>
        <w:drawing>
          <wp:inline distT="0" distB="0" distL="0" distR="0" wp14:anchorId="135F2E82" wp14:editId="2E0895EF">
            <wp:extent cx="180975" cy="180975"/>
            <wp:effectExtent l="0" t="0" r="9525" b="9525"/>
            <wp:docPr id="666" name="图片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rPr>
        <w:t>頭入白衣舍，應當學；不</w:t>
      </w:r>
      <w:r w:rsidRPr="0010298E">
        <w:rPr>
          <w:rFonts w:hint="eastAsia"/>
          <w:noProof/>
        </w:rPr>
        <w:drawing>
          <wp:inline distT="0" distB="0" distL="0" distR="0" wp14:anchorId="4587EB25" wp14:editId="232E0BB5">
            <wp:extent cx="200025" cy="219075"/>
            <wp:effectExtent l="0" t="0" r="9525" b="9525"/>
            <wp:docPr id="665" name="图片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hint="eastAsia"/>
        </w:rPr>
        <w:t>頭白衣舍坐，應當學。”又：“人覆頭，不應爲説法除病，應當學；人</w:t>
      </w:r>
      <w:r w:rsidRPr="0010298E">
        <w:rPr>
          <w:rFonts w:hint="eastAsia"/>
          <w:noProof/>
        </w:rPr>
        <w:drawing>
          <wp:inline distT="0" distB="0" distL="0" distR="0" wp14:anchorId="0A54D3F2" wp14:editId="6528A027">
            <wp:extent cx="209550" cy="209550"/>
            <wp:effectExtent l="0" t="0" r="0" b="0"/>
            <wp:docPr id="664" name="图片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rPr>
        <w:t>頭，不應爲説法除病，應當學。”（《俄藏》5/185B、186B）</w:t>
      </w:r>
    </w:p>
    <w:p w14:paraId="424D767F" w14:textId="78B6FB12" w:rsidR="0010298E" w:rsidRPr="0010298E" w:rsidRDefault="0010298E" w:rsidP="0010298E">
      <w:pPr>
        <w:pStyle w:val="aa"/>
        <w:ind w:firstLine="560"/>
        <w:rPr>
          <w:lang w:eastAsia="zh-TW"/>
        </w:rPr>
      </w:pPr>
      <w:r w:rsidRPr="0010298E">
        <w:rPr>
          <w:rFonts w:hint="eastAsia"/>
          <w:lang w:eastAsia="zh-TW"/>
        </w:rPr>
        <w:t>按：例中“</w:t>
      </w:r>
      <w:r w:rsidRPr="0010298E">
        <w:rPr>
          <w:rFonts w:ascii="华文仿宋" w:eastAsia="华文仿宋" w:hAnsi="华文仿宋" w:hint="eastAsia"/>
          <w:noProof/>
        </w:rPr>
        <w:drawing>
          <wp:inline distT="0" distB="0" distL="0" distR="0" wp14:anchorId="735394CC" wp14:editId="1CF83286">
            <wp:extent cx="180975" cy="180975"/>
            <wp:effectExtent l="0" t="0" r="9525" b="9525"/>
            <wp:docPr id="663" name="图片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6880448D" wp14:editId="09152DA0">
            <wp:extent cx="200025" cy="219075"/>
            <wp:effectExtent l="0" t="0" r="9525" b="9525"/>
            <wp:docPr id="662" name="图片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hint="eastAsia"/>
          <w:lang w:eastAsia="zh-TW"/>
        </w:rPr>
        <w:t>”與“</w:t>
      </w:r>
      <w:r w:rsidRPr="0010298E">
        <w:rPr>
          <w:rFonts w:hint="eastAsia"/>
          <w:noProof/>
        </w:rPr>
        <w:drawing>
          <wp:inline distT="0" distB="0" distL="0" distR="0" wp14:anchorId="1BD2CB89" wp14:editId="04B30D25">
            <wp:extent cx="209550" cy="209550"/>
            <wp:effectExtent l="0" t="0" r="0" b="0"/>
            <wp:docPr id="659" name="图片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”，曾良先生都楷定作“擛”，釋爲“摇動”。</w:t>
      </w:r>
      <w:r w:rsidRPr="0010298E">
        <w:rPr>
          <w:vertAlign w:val="superscript"/>
        </w:rPr>
        <w:endnoteReference w:id="8"/>
      </w:r>
      <w:r w:rsidRPr="0010298E">
        <w:rPr>
          <w:rFonts w:hint="eastAsia"/>
          <w:lang w:eastAsia="zh-TW"/>
        </w:rPr>
        <w:t>從字形看，“</w:t>
      </w:r>
      <w:r w:rsidRPr="0010298E">
        <w:rPr>
          <w:rFonts w:hint="eastAsia"/>
          <w:noProof/>
        </w:rPr>
        <w:drawing>
          <wp:inline distT="0" distB="0" distL="0" distR="0" wp14:anchorId="00D71958" wp14:editId="42F46E30">
            <wp:extent cx="209550" cy="209550"/>
            <wp:effectExtent l="0" t="0" r="0" b="0"/>
            <wp:docPr id="658" name="图片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”乃“擛”的手寫，而“</w:t>
      </w:r>
      <w:r w:rsidRPr="0010298E">
        <w:rPr>
          <w:rFonts w:ascii="华文仿宋" w:eastAsia="华文仿宋" w:hAnsi="华文仿宋" w:hint="eastAsia"/>
          <w:noProof/>
        </w:rPr>
        <w:drawing>
          <wp:inline distT="0" distB="0" distL="0" distR="0" wp14:anchorId="56F3FEE3" wp14:editId="3C7F6A0F">
            <wp:extent cx="180975" cy="180975"/>
            <wp:effectExtent l="0" t="0" r="9525" b="9525"/>
            <wp:docPr id="657" name="图片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698633F6" wp14:editId="607D2343">
            <wp:extent cx="200025" cy="219075"/>
            <wp:effectExtent l="0" t="0" r="9525" b="9525"/>
            <wp:docPr id="656" name="图片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hint="eastAsia"/>
          <w:lang w:eastAsia="zh-TW"/>
        </w:rPr>
        <w:t>”則是“擛”的避諱改形字，曾録可從。但從異文及其上下文內容相同的用字看，這一結論恐還須斟酌。例</w:t>
      </w:r>
      <w:r w:rsidRPr="0010298E">
        <w:rPr>
          <w:lang w:eastAsia="zh-TW"/>
        </w:rPr>
        <w:t>②</w:t>
      </w:r>
      <w:r w:rsidRPr="0010298E">
        <w:rPr>
          <w:rFonts w:hint="eastAsia"/>
          <w:lang w:eastAsia="zh-TW"/>
        </w:rPr>
        <w:t>所述內容也見於劉宋佛陀什等譯《五分戒本》卷一，其字作“幞”</w:t>
      </w:r>
      <w:r w:rsidRPr="0010298E">
        <w:rPr>
          <w:rFonts w:ascii="Times New Roman"/>
          <w:lang w:eastAsia="zh-TW"/>
        </w:rPr>
        <w:t>（</w:t>
      </w:r>
      <w:r w:rsidRPr="0010298E">
        <w:rPr>
          <w:rFonts w:ascii="Times New Roman" w:hAnsi="Times New Roman"/>
          <w:szCs w:val="21"/>
          <w:lang w:eastAsia="zh-TW"/>
        </w:rPr>
        <w:t>T22</w:t>
      </w:r>
      <w:r w:rsidRPr="0010298E">
        <w:rPr>
          <w:rFonts w:ascii="Times New Roman"/>
          <w:szCs w:val="21"/>
          <w:lang w:eastAsia="zh-TW"/>
        </w:rPr>
        <w:t>，</w:t>
      </w:r>
      <w:r w:rsidRPr="0010298E">
        <w:rPr>
          <w:rFonts w:ascii="Times New Roman" w:hAnsi="Times New Roman"/>
          <w:szCs w:val="21"/>
          <w:lang w:eastAsia="zh-TW"/>
        </w:rPr>
        <w:t>p204c</w:t>
      </w:r>
      <w:r w:rsidRPr="0010298E">
        <w:rPr>
          <w:rFonts w:ascii="Times New Roman" w:hAnsi="Times New Roman" w:hint="eastAsia"/>
          <w:szCs w:val="21"/>
          <w:lang w:eastAsia="zh-TW"/>
        </w:rPr>
        <w:t>1</w:t>
      </w:r>
      <w:r w:rsidRPr="0010298E">
        <w:rPr>
          <w:rFonts w:hint="eastAsia"/>
          <w:szCs w:val="21"/>
          <w:lang w:eastAsia="zh-TW"/>
        </w:rPr>
        <w:t>5～18</w:t>
      </w:r>
      <w:r w:rsidRPr="0010298E">
        <w:rPr>
          <w:rFonts w:ascii="Times New Roman"/>
          <w:szCs w:val="21"/>
          <w:lang w:eastAsia="zh-TW"/>
        </w:rPr>
        <w:t>）</w:t>
      </w:r>
      <w:r w:rsidRPr="0010298E">
        <w:rPr>
          <w:rFonts w:hint="eastAsia"/>
          <w:lang w:eastAsia="zh-TW"/>
        </w:rPr>
        <w:t>；亦見於姚秦鳩摩羅什譯《十誦比丘波羅提木叉戒本》卷一，其字作“襆”</w:t>
      </w:r>
      <w:r w:rsidRPr="0010298E">
        <w:rPr>
          <w:rFonts w:ascii="Times New Roman"/>
          <w:lang w:eastAsia="zh-TW"/>
        </w:rPr>
        <w:t>（</w:t>
      </w:r>
      <w:r w:rsidRPr="0010298E">
        <w:rPr>
          <w:rFonts w:ascii="Times New Roman" w:hAnsi="Times New Roman"/>
          <w:szCs w:val="21"/>
          <w:lang w:eastAsia="zh-TW"/>
        </w:rPr>
        <w:t>T23</w:t>
      </w:r>
      <w:r w:rsidRPr="0010298E">
        <w:rPr>
          <w:rFonts w:ascii="Times New Roman"/>
          <w:szCs w:val="21"/>
          <w:lang w:eastAsia="zh-TW"/>
        </w:rPr>
        <w:t>，</w:t>
      </w:r>
      <w:r w:rsidRPr="0010298E">
        <w:rPr>
          <w:rFonts w:ascii="Times New Roman" w:hAnsi="Times New Roman"/>
          <w:szCs w:val="21"/>
          <w:lang w:eastAsia="zh-TW"/>
        </w:rPr>
        <w:t>p477a28</w:t>
      </w:r>
      <w:r w:rsidRPr="0010298E">
        <w:rPr>
          <w:rFonts w:ascii="Times New Roman"/>
          <w:szCs w:val="21"/>
          <w:lang w:eastAsia="zh-TW"/>
        </w:rPr>
        <w:t>～</w:t>
      </w:r>
      <w:r w:rsidRPr="0010298E">
        <w:rPr>
          <w:rFonts w:ascii="Times New Roman" w:hAnsi="Times New Roman"/>
          <w:szCs w:val="21"/>
          <w:lang w:eastAsia="zh-TW"/>
        </w:rPr>
        <w:t>477b2</w:t>
      </w:r>
      <w:r w:rsidRPr="0010298E">
        <w:rPr>
          <w:rFonts w:ascii="Times New Roman"/>
          <w:szCs w:val="21"/>
          <w:lang w:eastAsia="zh-TW"/>
        </w:rPr>
        <w:t>）</w:t>
      </w:r>
      <w:r w:rsidRPr="0010298E">
        <w:rPr>
          <w:rFonts w:hint="eastAsia"/>
          <w:lang w:eastAsia="zh-TW"/>
        </w:rPr>
        <w:t>，《大正藏》校記引宋、元、明、宫本作“幞”；又見於</w:t>
      </w:r>
      <w:r w:rsidRPr="0010298E">
        <w:rPr>
          <w:rFonts w:ascii="Times New Roman" w:hAnsi="Times New Roman"/>
          <w:lang w:eastAsia="zh-TW"/>
        </w:rPr>
        <w:t>BD198</w:t>
      </w:r>
      <w:r w:rsidRPr="0010298E">
        <w:rPr>
          <w:rFonts w:hint="eastAsia"/>
          <w:lang w:eastAsia="zh-TW"/>
        </w:rPr>
        <w:t>《十誦律比丘尼戒本》，其字分别作“</w:t>
      </w:r>
      <w:r w:rsidRPr="0010298E">
        <w:rPr>
          <w:rFonts w:hint="eastAsia"/>
          <w:noProof/>
        </w:rPr>
        <w:drawing>
          <wp:inline distT="0" distB="0" distL="0" distR="0" wp14:anchorId="5C846671" wp14:editId="41018671">
            <wp:extent cx="200025" cy="190500"/>
            <wp:effectExtent l="0" t="0" r="9525" b="0"/>
            <wp:docPr id="655" name="图片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8">
                      <a:lum bright="24000" contrast="6600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5E5AE37A" wp14:editId="1AA7FB8D">
            <wp:extent cx="209550" cy="180975"/>
            <wp:effectExtent l="0" t="0" r="0" b="9525"/>
            <wp:docPr id="654" name="图片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9">
                      <a:lum bright="24000" contrast="72000"/>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5FD5A4C6" wp14:editId="19B5A2B3">
            <wp:extent cx="190500" cy="190500"/>
            <wp:effectExtent l="0" t="0" r="0" b="0"/>
            <wp:docPr id="653" name="图片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30">
                      <a:lum bright="30000" contrast="54000"/>
                      <a:grayscl/>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298E">
        <w:rPr>
          <w:rFonts w:hint="eastAsia"/>
          <w:lang w:eastAsia="zh-TW"/>
        </w:rPr>
        <w:t>”三形（《國圖</w:t>
      </w:r>
      <w:r w:rsidRPr="0010298E">
        <w:rPr>
          <w:rFonts w:ascii="Times New Roman"/>
          <w:lang w:eastAsia="zh-TW"/>
        </w:rPr>
        <w:t>》</w:t>
      </w:r>
      <w:r w:rsidRPr="0010298E">
        <w:rPr>
          <w:rFonts w:ascii="Times New Roman" w:hAnsi="Times New Roman"/>
          <w:lang w:eastAsia="zh-TW"/>
        </w:rPr>
        <w:t>3/460</w:t>
      </w:r>
      <w:r w:rsidRPr="0010298E">
        <w:rPr>
          <w:rFonts w:ascii="Times New Roman"/>
          <w:lang w:eastAsia="zh-TW"/>
        </w:rPr>
        <w:t>、</w:t>
      </w:r>
      <w:r w:rsidRPr="0010298E">
        <w:rPr>
          <w:rFonts w:ascii="Times New Roman" w:hAnsi="Times New Roman"/>
          <w:lang w:eastAsia="zh-TW"/>
        </w:rPr>
        <w:t>461</w:t>
      </w:r>
      <w:r w:rsidRPr="0010298E">
        <w:rPr>
          <w:rFonts w:ascii="Times New Roman"/>
          <w:lang w:eastAsia="zh-TW"/>
        </w:rPr>
        <w:t>）</w:t>
      </w:r>
      <w:r w:rsidRPr="0010298E">
        <w:rPr>
          <w:rFonts w:hint="eastAsia"/>
          <w:lang w:eastAsia="zh-TW"/>
        </w:rPr>
        <w:t>。總體來看，上引内容涉及的異文共有“</w:t>
      </w:r>
      <w:r w:rsidRPr="0010298E">
        <w:rPr>
          <w:rFonts w:ascii="华文仿宋" w:eastAsia="华文仿宋" w:hAnsi="华文仿宋" w:hint="eastAsia"/>
          <w:noProof/>
        </w:rPr>
        <w:drawing>
          <wp:inline distT="0" distB="0" distL="0" distR="0" wp14:anchorId="221F1786" wp14:editId="3EF0E5C3">
            <wp:extent cx="180975" cy="180975"/>
            <wp:effectExtent l="0" t="0" r="9525" b="9525"/>
            <wp:docPr id="652" name="图片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1DD6301F" wp14:editId="3EE6FAAF">
            <wp:extent cx="200025" cy="219075"/>
            <wp:effectExtent l="0" t="0" r="9525" b="9525"/>
            <wp:docPr id="651" name="图片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ascii="华文仿宋" w:eastAsia="华文仿宋" w:hAnsi="华文仿宋" w:hint="eastAsia"/>
          <w:lang w:eastAsia="zh-TW"/>
        </w:rPr>
        <w:t>、</w:t>
      </w:r>
      <w:r w:rsidRPr="0010298E">
        <w:rPr>
          <w:rFonts w:hint="eastAsia"/>
          <w:noProof/>
        </w:rPr>
        <w:drawing>
          <wp:inline distT="0" distB="0" distL="0" distR="0" wp14:anchorId="3D00D0D5" wp14:editId="7E43622C">
            <wp:extent cx="209550" cy="209550"/>
            <wp:effectExtent l="0" t="0" r="0" b="0"/>
            <wp:docPr id="650" name="图片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、幞、襆、</w:t>
      </w:r>
      <w:r w:rsidRPr="0010298E">
        <w:rPr>
          <w:rFonts w:hint="eastAsia"/>
          <w:noProof/>
        </w:rPr>
        <w:drawing>
          <wp:inline distT="0" distB="0" distL="0" distR="0" wp14:anchorId="63583E5D" wp14:editId="284D084C">
            <wp:extent cx="200025" cy="190500"/>
            <wp:effectExtent l="0" t="0" r="9525" b="0"/>
            <wp:docPr id="649" name="图片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8">
                      <a:lum bright="24000" contrast="6600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4B5D5E76" wp14:editId="6EFFE050">
            <wp:extent cx="209550" cy="180975"/>
            <wp:effectExtent l="0" t="0" r="0" b="9525"/>
            <wp:docPr id="648" name="图片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29">
                      <a:lum bright="24000" contrast="72000"/>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57FDA530" wp14:editId="6C678452">
            <wp:extent cx="190500" cy="190500"/>
            <wp:effectExtent l="0" t="0" r="0" b="0"/>
            <wp:docPr id="647" name="图片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30">
                      <a:lum bright="30000" contrast="54000"/>
                      <a:grayscl/>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298E">
        <w:rPr>
          <w:rFonts w:hint="eastAsia"/>
          <w:lang w:eastAsia="zh-TW"/>
        </w:rPr>
        <w:t>”諸形。那麽，究竟哪個字形才最切</w:t>
      </w:r>
      <w:r w:rsidRPr="0010298E">
        <w:rPr>
          <w:rFonts w:hint="eastAsia"/>
          <w:lang w:eastAsia="zh-TW"/>
        </w:rPr>
        <w:lastRenderedPageBreak/>
        <w:t>合文本原意呢？</w:t>
      </w:r>
    </w:p>
    <w:p w14:paraId="30C7B3EA" w14:textId="49F34D32" w:rsidR="0010298E" w:rsidRPr="0010298E" w:rsidRDefault="0010298E" w:rsidP="0010298E">
      <w:pPr>
        <w:pStyle w:val="aa"/>
        <w:ind w:firstLine="560"/>
        <w:rPr>
          <w:lang w:eastAsia="zh-TW"/>
        </w:rPr>
      </w:pPr>
      <w:r w:rsidRPr="0010298E">
        <w:rPr>
          <w:rFonts w:hint="eastAsia"/>
          <w:lang w:eastAsia="zh-TW"/>
        </w:rPr>
        <w:t>綜合文例、詞義、字形等方面來考慮，竊疑作“襆”是。從文例和詞義來看，“</w:t>
      </w:r>
      <w:r w:rsidRPr="0010298E">
        <w:rPr>
          <w:rFonts w:ascii="华文仿宋" w:eastAsia="华文仿宋" w:hAnsi="华文仿宋" w:hint="eastAsia"/>
          <w:noProof/>
        </w:rPr>
        <w:drawing>
          <wp:inline distT="0" distB="0" distL="0" distR="0" wp14:anchorId="38B717DA" wp14:editId="1AA513BF">
            <wp:extent cx="180975" cy="180975"/>
            <wp:effectExtent l="0" t="0" r="9525" b="9525"/>
            <wp:docPr id="646" name="图片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631AD1DF" wp14:editId="03ACB95B">
            <wp:extent cx="200025" cy="219075"/>
            <wp:effectExtent l="0" t="0" r="9525" b="9525"/>
            <wp:docPr id="645" name="图片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ascii="华文仿宋" w:eastAsia="华文仿宋" w:hAnsi="华文仿宋" w:hint="eastAsia"/>
          <w:lang w:eastAsia="zh-TW"/>
        </w:rPr>
        <w:t>、</w:t>
      </w:r>
      <w:r w:rsidRPr="0010298E">
        <w:rPr>
          <w:rFonts w:hint="eastAsia"/>
          <w:noProof/>
        </w:rPr>
        <w:drawing>
          <wp:inline distT="0" distB="0" distL="0" distR="0" wp14:anchorId="16F24363" wp14:editId="3762D213">
            <wp:extent cx="209550" cy="209550"/>
            <wp:effectExtent l="0" t="0" r="0" b="0"/>
            <wp:docPr id="644" name="图片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”不可能表“摇動”義。因爲在例</w:t>
      </w:r>
      <w:r w:rsidRPr="0010298E">
        <w:rPr>
          <w:lang w:eastAsia="zh-TW"/>
        </w:rPr>
        <w:t>②</w:t>
      </w:r>
      <w:r w:rsidRPr="0010298E">
        <w:rPr>
          <w:rFonts w:hint="eastAsia"/>
          <w:lang w:eastAsia="zh-TW"/>
        </w:rPr>
        <w:t>從出</w:t>
      </w:r>
      <w:r w:rsidRPr="0010298E">
        <w:rPr>
          <w:rFonts w:ascii="Times New Roman"/>
          <w:lang w:eastAsia="zh-TW"/>
        </w:rPr>
        <w:t>的</w:t>
      </w:r>
      <w:r w:rsidRPr="0010298E">
        <w:rPr>
          <w:rFonts w:ascii="Times New Roman" w:hAnsi="Times New Roman"/>
          <w:lang w:eastAsia="zh-TW"/>
        </w:rPr>
        <w:t>Ф324</w:t>
      </w:r>
      <w:r w:rsidRPr="0010298E">
        <w:rPr>
          <w:rFonts w:ascii="Times New Roman"/>
          <w:lang w:eastAsia="zh-TW"/>
        </w:rPr>
        <w:t>寫卷</w:t>
      </w:r>
      <w:r w:rsidRPr="0010298E">
        <w:rPr>
          <w:rFonts w:hint="eastAsia"/>
          <w:lang w:eastAsia="zh-TW"/>
        </w:rPr>
        <w:t>的下文中，本身就有用“摇頭”的語句。文曰：“不摇肩入白衣舍，應當學；不摇肩白衣舍坐，應當學。不</w:t>
      </w:r>
      <w:r w:rsidRPr="0010298E">
        <w:rPr>
          <w:rFonts w:hint="eastAsia"/>
          <w:noProof/>
        </w:rPr>
        <w:drawing>
          <wp:inline distT="0" distB="0" distL="0" distR="0" wp14:anchorId="670FEB9A" wp14:editId="4C49849B">
            <wp:extent cx="209550" cy="161925"/>
            <wp:effectExtent l="0" t="0" r="0" b="9525"/>
            <wp:docPr id="643" name="图片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31">
                      <a:lum bright="30000" contrast="72000"/>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10298E">
        <w:rPr>
          <w:rFonts w:hint="eastAsia"/>
          <w:lang w:eastAsia="zh-TW"/>
        </w:rPr>
        <w:t>頭入白衣舍，應當學；不</w:t>
      </w:r>
      <w:r w:rsidRPr="0010298E">
        <w:rPr>
          <w:rFonts w:hint="eastAsia"/>
          <w:noProof/>
        </w:rPr>
        <w:drawing>
          <wp:inline distT="0" distB="0" distL="0" distR="0" wp14:anchorId="68CE6D73" wp14:editId="2A3066F4">
            <wp:extent cx="209550" cy="180975"/>
            <wp:effectExtent l="0" t="0" r="0" b="9525"/>
            <wp:docPr id="642" name="图片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2">
                      <a:lum bright="30000" contrast="72000"/>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0298E">
        <w:rPr>
          <w:rFonts w:hint="eastAsia"/>
          <w:lang w:eastAsia="zh-TW"/>
        </w:rPr>
        <w:t>頭白衣舍坐，應當學。”</w:t>
      </w:r>
      <w:r w:rsidRPr="0010298E">
        <w:rPr>
          <w:rFonts w:ascii="Times New Roman"/>
          <w:lang w:eastAsia="zh-TW"/>
        </w:rPr>
        <w:t>（《俄藏》</w:t>
      </w:r>
      <w:r w:rsidRPr="0010298E">
        <w:rPr>
          <w:rFonts w:ascii="Times New Roman" w:hAnsi="Times New Roman"/>
          <w:lang w:eastAsia="zh-TW"/>
        </w:rPr>
        <w:t>5/186A</w:t>
      </w:r>
      <w:r w:rsidRPr="0010298E">
        <w:rPr>
          <w:rFonts w:ascii="Times New Roman"/>
          <w:lang w:eastAsia="zh-TW"/>
        </w:rPr>
        <w:t>）</w:t>
      </w:r>
      <w:r w:rsidRPr="0010298E">
        <w:rPr>
          <w:rFonts w:hint="eastAsia"/>
          <w:lang w:eastAsia="zh-TW"/>
        </w:rPr>
        <w:t>句中前一“</w:t>
      </w:r>
      <w:r w:rsidRPr="0010298E">
        <w:rPr>
          <w:rFonts w:hint="eastAsia"/>
          <w:noProof/>
        </w:rPr>
        <w:drawing>
          <wp:inline distT="0" distB="0" distL="0" distR="0" wp14:anchorId="5249D44E" wp14:editId="7CD044E7">
            <wp:extent cx="209550" cy="161925"/>
            <wp:effectExtent l="0" t="0" r="0" b="9525"/>
            <wp:docPr id="641" name="图片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1">
                      <a:lum bright="30000" contrast="72000"/>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10298E">
        <w:rPr>
          <w:rFonts w:hint="eastAsia"/>
          <w:lang w:eastAsia="zh-TW"/>
        </w:rPr>
        <w:t>”漫漶不清，但後一“</w:t>
      </w:r>
      <w:r w:rsidRPr="0010298E">
        <w:rPr>
          <w:rFonts w:hint="eastAsia"/>
          <w:noProof/>
        </w:rPr>
        <w:drawing>
          <wp:inline distT="0" distB="0" distL="0" distR="0" wp14:anchorId="75629404" wp14:editId="2A44E832">
            <wp:extent cx="209550" cy="180975"/>
            <wp:effectExtent l="0" t="0" r="0" b="9525"/>
            <wp:docPr id="640" name="图片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2">
                      <a:lum bright="30000" contrast="72000"/>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0298E">
        <w:rPr>
          <w:rFonts w:hint="eastAsia"/>
          <w:lang w:eastAsia="zh-TW"/>
        </w:rPr>
        <w:t>”明顯就是“摇”的手寫，其出現的語境跟例</w:t>
      </w:r>
      <w:r w:rsidRPr="0010298E">
        <w:rPr>
          <w:lang w:eastAsia="zh-TW"/>
        </w:rPr>
        <w:t>②</w:t>
      </w:r>
      <w:r w:rsidRPr="0010298E">
        <w:rPr>
          <w:rFonts w:hint="eastAsia"/>
          <w:lang w:eastAsia="zh-TW"/>
        </w:rPr>
        <w:t>完全相同。從戒律的行文來看，似不可能在同一卷內相隔不遠的上下文中，同時出現表意完全相同而用字迥異的情況。既然“</w:t>
      </w:r>
      <w:r w:rsidRPr="0010298E">
        <w:rPr>
          <w:rFonts w:ascii="华文仿宋" w:eastAsia="华文仿宋" w:hAnsi="华文仿宋" w:hint="eastAsia"/>
          <w:noProof/>
        </w:rPr>
        <w:drawing>
          <wp:inline distT="0" distB="0" distL="0" distR="0" wp14:anchorId="61D55BEE" wp14:editId="5FEC5687">
            <wp:extent cx="180975" cy="180975"/>
            <wp:effectExtent l="0" t="0" r="9525" b="9525"/>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5134AAAD" wp14:editId="4BFD5742">
            <wp:extent cx="200025" cy="219075"/>
            <wp:effectExtent l="0" t="0" r="9525" b="9525"/>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ascii="华文仿宋" w:eastAsia="华文仿宋" w:hAnsi="华文仿宋" w:hint="eastAsia"/>
          <w:lang w:eastAsia="zh-TW"/>
        </w:rPr>
        <w:t>、</w:t>
      </w:r>
      <w:r w:rsidRPr="0010298E">
        <w:rPr>
          <w:rFonts w:hint="eastAsia"/>
          <w:noProof/>
        </w:rPr>
        <w:drawing>
          <wp:inline distT="0" distB="0" distL="0" distR="0" wp14:anchorId="6C849A4B" wp14:editId="5652EF07">
            <wp:extent cx="209550" cy="209550"/>
            <wp:effectExtent l="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”不可能表“摇動”，那其義究竟是什麽呢？考慮到例</w:t>
      </w:r>
      <w:r w:rsidRPr="0010298E">
        <w:rPr>
          <w:lang w:eastAsia="zh-TW"/>
        </w:rPr>
        <w:t>②</w:t>
      </w:r>
      <w:r w:rsidRPr="0010298E">
        <w:rPr>
          <w:rFonts w:hint="eastAsia"/>
          <w:lang w:eastAsia="zh-TW"/>
        </w:rPr>
        <w:t>中“</w:t>
      </w:r>
      <w:r w:rsidRPr="0010298E">
        <w:rPr>
          <w:rFonts w:ascii="华文仿宋" w:eastAsia="华文仿宋" w:hAnsi="华文仿宋" w:hint="eastAsia"/>
          <w:noProof/>
        </w:rPr>
        <w:drawing>
          <wp:inline distT="0" distB="0" distL="0" distR="0" wp14:anchorId="36201B38" wp14:editId="37BD3D7B">
            <wp:extent cx="180975" cy="180975"/>
            <wp:effectExtent l="0" t="0" r="9525" b="952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08C10372" wp14:editId="6C2C5CF1">
            <wp:extent cx="200025" cy="219075"/>
            <wp:effectExtent l="0" t="0" r="9525" b="9525"/>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ascii="华文仿宋" w:eastAsia="华文仿宋" w:hAnsi="华文仿宋" w:hint="eastAsia"/>
          <w:lang w:eastAsia="zh-TW"/>
        </w:rPr>
        <w:t>、</w:t>
      </w:r>
      <w:r w:rsidRPr="0010298E">
        <w:rPr>
          <w:rFonts w:hint="eastAsia"/>
          <w:noProof/>
        </w:rPr>
        <w:drawing>
          <wp:inline distT="0" distB="0" distL="0" distR="0" wp14:anchorId="6FADE68E" wp14:editId="09433985">
            <wp:extent cx="209550" cy="209550"/>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”出現的語境都是緊接在“覆頭”之後，頗疑它們的詞義與“覆”近似而略有不同。“覆”者，蓋也，“覆頭”指用布帛等將頭蓋住。而上舉有關“</w:t>
      </w:r>
      <w:r w:rsidRPr="0010298E">
        <w:rPr>
          <w:rFonts w:ascii="华文仿宋" w:eastAsia="华文仿宋" w:hAnsi="华文仿宋" w:hint="eastAsia"/>
          <w:noProof/>
        </w:rPr>
        <w:drawing>
          <wp:inline distT="0" distB="0" distL="0" distR="0" wp14:anchorId="7D72D3FD" wp14:editId="6A40CCB1">
            <wp:extent cx="180975" cy="180975"/>
            <wp:effectExtent l="0" t="0" r="9525" b="9525"/>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393B7B3C" wp14:editId="17A5CF9C">
            <wp:extent cx="200025" cy="219075"/>
            <wp:effectExtent l="0" t="0" r="9525" b="9525"/>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ascii="华文仿宋" w:eastAsia="华文仿宋" w:hAnsi="华文仿宋" w:hint="eastAsia"/>
          <w:lang w:eastAsia="zh-TW"/>
        </w:rPr>
        <w:t>、</w:t>
      </w:r>
      <w:r w:rsidRPr="0010298E">
        <w:rPr>
          <w:rFonts w:hint="eastAsia"/>
          <w:noProof/>
        </w:rPr>
        <w:drawing>
          <wp:inline distT="0" distB="0" distL="0" distR="0" wp14:anchorId="39F37D0C" wp14:editId="4EB288BE">
            <wp:extent cx="209550" cy="209550"/>
            <wp:effectExtent l="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”的異文中，詞義與“覆蓋”義近，且可跟“頭”爲賓語的，似乎只有“襆”最相符，因而頗疑其字當是“襆”，其餘寫作“幞、</w:t>
      </w:r>
      <w:r w:rsidRPr="0010298E">
        <w:rPr>
          <w:rFonts w:ascii="华文仿宋" w:eastAsia="华文仿宋" w:hAnsi="华文仿宋" w:hint="eastAsia"/>
          <w:noProof/>
        </w:rPr>
        <w:drawing>
          <wp:inline distT="0" distB="0" distL="0" distR="0" wp14:anchorId="4D10FD71" wp14:editId="78F4529D">
            <wp:extent cx="180975" cy="180975"/>
            <wp:effectExtent l="0" t="0" r="9525" b="9525"/>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1FD7A7DA" wp14:editId="35D7803C">
            <wp:extent cx="200025" cy="219075"/>
            <wp:effectExtent l="0" t="0" r="9525" b="9525"/>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ascii="华文仿宋" w:eastAsia="华文仿宋" w:hAnsi="华文仿宋" w:hint="eastAsia"/>
          <w:lang w:eastAsia="zh-TW"/>
        </w:rPr>
        <w:t>、</w:t>
      </w:r>
      <w:r w:rsidRPr="0010298E">
        <w:rPr>
          <w:rFonts w:hint="eastAsia"/>
          <w:noProof/>
        </w:rPr>
        <w:drawing>
          <wp:inline distT="0" distB="0" distL="0" distR="0" wp14:anchorId="2F4F1AD5" wp14:editId="0A36986A">
            <wp:extent cx="209550" cy="209550"/>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08C51F8B" wp14:editId="1E2F95D1">
            <wp:extent cx="200025" cy="190500"/>
            <wp:effectExtent l="0" t="0" r="9525"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8">
                      <a:lum bright="24000" contrast="6600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0D57D9E3" wp14:editId="346EF47B">
            <wp:extent cx="209550" cy="180975"/>
            <wp:effectExtent l="0" t="0" r="0" b="9525"/>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9">
                      <a:lum bright="24000" contrast="72000"/>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7E4E8A64" wp14:editId="3C70D74B">
            <wp:extent cx="190500" cy="190500"/>
            <wp:effectExtent l="0" t="0" r="0"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30">
                      <a:lum bright="30000" contrast="54000"/>
                      <a:grayscl/>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298E">
        <w:rPr>
          <w:rFonts w:hint="eastAsia"/>
          <w:lang w:eastAsia="zh-TW"/>
        </w:rPr>
        <w:t>”者，或是其换旁異體，或爲其俗寫形訛。</w:t>
      </w:r>
    </w:p>
    <w:p w14:paraId="784DE04F" w14:textId="7DC3D395" w:rsidR="0010298E" w:rsidRPr="0010298E" w:rsidRDefault="0010298E" w:rsidP="0010298E">
      <w:pPr>
        <w:pStyle w:val="aa"/>
        <w:ind w:firstLine="560"/>
        <w:rPr>
          <w:lang w:eastAsia="zh-TW"/>
        </w:rPr>
      </w:pPr>
      <w:r w:rsidRPr="0010298E">
        <w:rPr>
          <w:rFonts w:hint="eastAsia"/>
          <w:lang w:eastAsia="zh-TW"/>
        </w:rPr>
        <w:t>首先，從詞義看，“襆”既可作名詞，表示用以覆蓋或包裹物品的布單、巾帕；</w:t>
      </w:r>
      <w:bookmarkStart w:id="15" w:name="0435c03"/>
      <w:r w:rsidRPr="0010298E">
        <w:rPr>
          <w:rFonts w:hint="eastAsia"/>
          <w:lang w:eastAsia="zh-TW"/>
        </w:rPr>
        <w:t>又可作動詞，轉指用布單、巾帕覆蓋或包裹物品。</w:t>
      </w:r>
      <w:bookmarkEnd w:id="15"/>
      <w:r w:rsidRPr="0010298E">
        <w:rPr>
          <w:rFonts w:hint="eastAsia"/>
          <w:lang w:eastAsia="zh-TW"/>
        </w:rPr>
        <w:t>如</w:t>
      </w:r>
      <w:r w:rsidRPr="0010298E">
        <w:rPr>
          <w:rFonts w:hint="eastAsia"/>
          <w:lang w:eastAsia="zh-TW"/>
        </w:rPr>
        <w:lastRenderedPageBreak/>
        <w:t>元魏慧覺等譯《賢愚經》卷十二波婆離品第五十：“於時其母聞兒是語，即取寶案，嚴具器物，以</w:t>
      </w:r>
      <w:hyperlink r:id="rId33" w:anchor="0_2#0_2" w:history="1">
        <w:r w:rsidRPr="0010298E">
          <w:rPr>
            <w:rFonts w:hint="eastAsia"/>
            <w:color w:val="0000FF"/>
            <w:u w:val="single"/>
            <w:lang w:eastAsia="zh-TW"/>
          </w:rPr>
          <w:t>襆</w:t>
        </w:r>
      </w:hyperlink>
      <w:bookmarkStart w:id="16" w:name="0_2"/>
      <w:bookmarkEnd w:id="16"/>
      <w:r w:rsidRPr="0010298E">
        <w:rPr>
          <w:rFonts w:hint="eastAsia"/>
          <w:lang w:eastAsia="zh-TW"/>
        </w:rPr>
        <w:t>覆上，送以與我，令摩訶男逐而看之。已到我前，發去其</w:t>
      </w:r>
      <w:hyperlink r:id="rId34" w:anchor="0_0#0_0" w:history="1">
        <w:r w:rsidRPr="0010298E">
          <w:rPr>
            <w:rFonts w:hint="eastAsia"/>
            <w:color w:val="0000FF"/>
            <w:u w:val="single"/>
            <w:lang w:eastAsia="zh-TW"/>
          </w:rPr>
          <w:t>襆</w:t>
        </w:r>
      </w:hyperlink>
      <w:r w:rsidRPr="0010298E">
        <w:rPr>
          <w:rFonts w:hint="eastAsia"/>
          <w:lang w:eastAsia="zh-TW"/>
        </w:rPr>
        <w:t>，百味飲食，案器悉滿。”</w:t>
      </w:r>
      <w:r w:rsidRPr="0010298E">
        <w:rPr>
          <w:rFonts w:ascii="Times New Roman"/>
          <w:lang w:eastAsia="zh-TW"/>
        </w:rPr>
        <w:t>（</w:t>
      </w:r>
      <w:r w:rsidRPr="0010298E">
        <w:rPr>
          <w:rFonts w:ascii="Times New Roman" w:hAnsi="Times New Roman"/>
          <w:lang w:eastAsia="zh-TW"/>
        </w:rPr>
        <w:t>T4</w:t>
      </w:r>
      <w:r w:rsidRPr="0010298E">
        <w:rPr>
          <w:rFonts w:ascii="Times New Roman"/>
          <w:lang w:eastAsia="zh-TW"/>
        </w:rPr>
        <w:t>，</w:t>
      </w:r>
      <w:r w:rsidRPr="0010298E">
        <w:rPr>
          <w:rFonts w:ascii="Times New Roman" w:hAnsi="Times New Roman"/>
          <w:lang w:eastAsia="zh-TW"/>
        </w:rPr>
        <w:t>p435c4</w:t>
      </w:r>
      <w:r w:rsidRPr="0010298E">
        <w:rPr>
          <w:rFonts w:ascii="Times New Roman"/>
          <w:lang w:eastAsia="zh-TW"/>
        </w:rPr>
        <w:t>～</w:t>
      </w:r>
      <w:r w:rsidRPr="0010298E">
        <w:rPr>
          <w:rFonts w:ascii="Times New Roman" w:hAnsi="Times New Roman"/>
          <w:lang w:eastAsia="zh-TW"/>
        </w:rPr>
        <w:t>6</w:t>
      </w:r>
      <w:r w:rsidRPr="0010298E">
        <w:rPr>
          <w:rFonts w:ascii="Times New Roman"/>
          <w:lang w:eastAsia="zh-TW"/>
        </w:rPr>
        <w:t>）</w:t>
      </w:r>
      <w:r w:rsidRPr="0010298E">
        <w:rPr>
          <w:rFonts w:hint="eastAsia"/>
          <w:lang w:eastAsia="zh-TW"/>
        </w:rPr>
        <w:t>後秦弗若多羅、羅什譯《十誦律》卷十九：“佛聞是事，語諸比丘：‘從今不</w:t>
      </w:r>
      <w:hyperlink r:id="rId35" w:anchor="0_4#0_4" w:history="1">
        <w:r w:rsidRPr="0010298E">
          <w:rPr>
            <w:rFonts w:hint="eastAsia"/>
            <w:color w:val="0000FF"/>
            <w:u w:val="single"/>
            <w:lang w:eastAsia="zh-TW"/>
          </w:rPr>
          <w:t>襆</w:t>
        </w:r>
      </w:hyperlink>
      <w:bookmarkStart w:id="17" w:name="0_4"/>
      <w:bookmarkEnd w:id="17"/>
      <w:r w:rsidRPr="0010298E">
        <w:rPr>
          <w:rFonts w:hint="eastAsia"/>
          <w:lang w:eastAsia="zh-TW"/>
        </w:rPr>
        <w:t>頭入家內，應當學。’若</w:t>
      </w:r>
      <w:hyperlink r:id="rId36" w:anchor="0_5#0_5" w:history="1">
        <w:r w:rsidRPr="0010298E">
          <w:rPr>
            <w:rFonts w:hint="eastAsia"/>
            <w:color w:val="0000FF"/>
            <w:u w:val="single"/>
            <w:lang w:eastAsia="zh-TW"/>
          </w:rPr>
          <w:t>襆</w:t>
        </w:r>
      </w:hyperlink>
      <w:r w:rsidRPr="0010298E">
        <w:rPr>
          <w:rFonts w:hint="eastAsia"/>
          <w:lang w:eastAsia="zh-TW"/>
        </w:rPr>
        <w:t>頭入，突吉羅；不</w:t>
      </w:r>
      <w:hyperlink r:id="rId37" w:anchor="0_6#0_6" w:history="1">
        <w:r w:rsidRPr="0010298E">
          <w:rPr>
            <w:rFonts w:hint="eastAsia"/>
            <w:color w:val="0000FF"/>
            <w:u w:val="single"/>
            <w:lang w:eastAsia="zh-TW"/>
          </w:rPr>
          <w:t>襆</w:t>
        </w:r>
      </w:hyperlink>
      <w:r w:rsidRPr="0010298E">
        <w:rPr>
          <w:rFonts w:hint="eastAsia"/>
          <w:lang w:eastAsia="zh-TW"/>
        </w:rPr>
        <w:t>頭入，不犯。”</w:t>
      </w:r>
      <w:r w:rsidRPr="0010298E">
        <w:rPr>
          <w:rFonts w:ascii="Times New Roman"/>
          <w:lang w:eastAsia="zh-TW"/>
        </w:rPr>
        <w:t>（</w:t>
      </w:r>
      <w:r w:rsidRPr="0010298E">
        <w:rPr>
          <w:rFonts w:ascii="Times New Roman" w:hAnsi="Times New Roman"/>
          <w:lang w:eastAsia="zh-TW"/>
        </w:rPr>
        <w:t>T23</w:t>
      </w:r>
      <w:r w:rsidRPr="0010298E">
        <w:rPr>
          <w:rFonts w:ascii="Times New Roman"/>
          <w:lang w:eastAsia="zh-TW"/>
        </w:rPr>
        <w:t>，</w:t>
      </w:r>
      <w:r w:rsidRPr="0010298E">
        <w:rPr>
          <w:rFonts w:ascii="Times New Roman" w:hAnsi="Times New Roman"/>
          <w:lang w:eastAsia="zh-TW"/>
        </w:rPr>
        <w:t>p135c</w:t>
      </w:r>
      <w:r w:rsidRPr="0010298E">
        <w:rPr>
          <w:rFonts w:ascii="Times New Roman" w:hAnsi="Times New Roman" w:hint="eastAsia"/>
          <w:lang w:eastAsia="zh-TW"/>
        </w:rPr>
        <w:t>8</w:t>
      </w:r>
      <w:r w:rsidRPr="0010298E">
        <w:rPr>
          <w:rFonts w:ascii="Times New Roman"/>
          <w:lang w:eastAsia="zh-TW"/>
        </w:rPr>
        <w:t>～</w:t>
      </w:r>
      <w:r w:rsidRPr="0010298E">
        <w:rPr>
          <w:rFonts w:ascii="Times New Roman" w:hAnsi="Times New Roman" w:hint="eastAsia"/>
          <w:lang w:eastAsia="zh-TW"/>
        </w:rPr>
        <w:t>9</w:t>
      </w:r>
      <w:r w:rsidRPr="0010298E">
        <w:rPr>
          <w:rFonts w:ascii="Times New Roman"/>
          <w:lang w:eastAsia="zh-TW"/>
        </w:rPr>
        <w:t>）</w:t>
      </w:r>
      <w:r w:rsidRPr="0010298E">
        <w:rPr>
          <w:rFonts w:hint="eastAsia"/>
          <w:lang w:eastAsia="zh-TW"/>
        </w:rPr>
        <w:t>上舉二例中，前例中“襆”用爲名詞，指覆蓋飲食的布單；後例中“襆”用作動詞，指用巾帕裹頭。值得注意的是，後例出現的語境跟上引例</w:t>
      </w:r>
      <w:r w:rsidRPr="0010298E">
        <w:rPr>
          <w:lang w:eastAsia="zh-TW"/>
        </w:rPr>
        <w:t>②</w:t>
      </w:r>
      <w:r w:rsidRPr="0010298E">
        <w:rPr>
          <w:rFonts w:hint="eastAsia"/>
          <w:lang w:eastAsia="zh-TW"/>
        </w:rPr>
        <w:t>極其相似，尤可證明“幞、</w:t>
      </w:r>
      <w:r w:rsidRPr="0010298E">
        <w:rPr>
          <w:rFonts w:ascii="华文仿宋" w:eastAsia="华文仿宋" w:hAnsi="华文仿宋" w:hint="eastAsia"/>
          <w:noProof/>
        </w:rPr>
        <w:drawing>
          <wp:inline distT="0" distB="0" distL="0" distR="0" wp14:anchorId="26200F9F" wp14:editId="7231DBA2">
            <wp:extent cx="180975" cy="180975"/>
            <wp:effectExtent l="0" t="0" r="9525" b="9525"/>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370412D1" wp14:editId="32963931">
            <wp:extent cx="200025" cy="219075"/>
            <wp:effectExtent l="0" t="0" r="9525" b="9525"/>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ascii="华文仿宋" w:eastAsia="华文仿宋" w:hAnsi="华文仿宋" w:hint="eastAsia"/>
          <w:lang w:eastAsia="zh-TW"/>
        </w:rPr>
        <w:t>、</w:t>
      </w:r>
      <w:r w:rsidRPr="0010298E">
        <w:rPr>
          <w:rFonts w:hint="eastAsia"/>
          <w:noProof/>
        </w:rPr>
        <w:drawing>
          <wp:inline distT="0" distB="0" distL="0" distR="0" wp14:anchorId="32529D6A" wp14:editId="5A020FC2">
            <wp:extent cx="209550" cy="209550"/>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266DBBE8" wp14:editId="69085534">
            <wp:extent cx="200025" cy="190500"/>
            <wp:effectExtent l="0" t="0" r="9525"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28">
                      <a:lum bright="24000" contrast="6600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5ACE894C" wp14:editId="19BAD6E6">
            <wp:extent cx="209550" cy="180975"/>
            <wp:effectExtent l="0" t="0" r="0" b="9525"/>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29">
                      <a:lum bright="24000" contrast="72000"/>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40761688" wp14:editId="7BA458B5">
            <wp:extent cx="190500" cy="19050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30">
                      <a:lum bright="30000" contrast="54000"/>
                      <a:grayscl/>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298E">
        <w:rPr>
          <w:rFonts w:hint="eastAsia"/>
          <w:lang w:eastAsia="zh-TW"/>
        </w:rPr>
        <w:t>”諸字皆當是“襆”的異體或形訛。</w:t>
      </w:r>
    </w:p>
    <w:p w14:paraId="5EA341C4" w14:textId="498E5674" w:rsidR="0010298E" w:rsidRPr="0010298E" w:rsidRDefault="0010298E" w:rsidP="0010298E">
      <w:pPr>
        <w:pStyle w:val="aa"/>
        <w:ind w:firstLine="560"/>
        <w:rPr>
          <w:lang w:eastAsia="zh-TW"/>
        </w:rPr>
      </w:pPr>
      <w:r w:rsidRPr="0010298E">
        <w:rPr>
          <w:rFonts w:hint="eastAsia"/>
          <w:lang w:eastAsia="zh-TW"/>
        </w:rPr>
        <w:t>弄清“襆”較切合文意後，我們再來看它與别本異文“幞、</w:t>
      </w:r>
      <w:r w:rsidRPr="0010298E">
        <w:rPr>
          <w:rFonts w:ascii="华文仿宋" w:eastAsia="华文仿宋" w:hAnsi="华文仿宋" w:hint="eastAsia"/>
          <w:noProof/>
        </w:rPr>
        <w:drawing>
          <wp:inline distT="0" distB="0" distL="0" distR="0" wp14:anchorId="0D4B24CB" wp14:editId="3CE8C9B1">
            <wp:extent cx="180975" cy="180975"/>
            <wp:effectExtent l="0" t="0" r="9525" b="9525"/>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16CF3ADE" wp14:editId="0AE61BEF">
            <wp:extent cx="200025" cy="219075"/>
            <wp:effectExtent l="0" t="0" r="9525" b="9525"/>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ascii="华文仿宋" w:eastAsia="华文仿宋" w:hAnsi="华文仿宋" w:hint="eastAsia"/>
          <w:lang w:eastAsia="zh-TW"/>
        </w:rPr>
        <w:t>、</w:t>
      </w:r>
      <w:r w:rsidRPr="0010298E">
        <w:rPr>
          <w:rFonts w:hint="eastAsia"/>
          <w:noProof/>
        </w:rPr>
        <w:drawing>
          <wp:inline distT="0" distB="0" distL="0" distR="0" wp14:anchorId="27121631" wp14:editId="18AB056A">
            <wp:extent cx="209550" cy="209550"/>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7BEA0A79" wp14:editId="734352F9">
            <wp:extent cx="200025" cy="190500"/>
            <wp:effectExtent l="0" t="0" r="9525"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28">
                      <a:lum bright="24000" contrast="6600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5CA0B865" wp14:editId="2A4556F0">
            <wp:extent cx="209550" cy="180975"/>
            <wp:effectExtent l="0" t="0" r="0" b="9525"/>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9">
                      <a:lum bright="24000" contrast="72000"/>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1CCEDF06" wp14:editId="0977BB38">
            <wp:extent cx="190500" cy="1905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0">
                      <a:lum bright="30000" contrast="54000"/>
                      <a:grayscl/>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298E">
        <w:rPr>
          <w:rFonts w:hint="eastAsia"/>
          <w:lang w:eastAsia="zh-TW"/>
        </w:rPr>
        <w:t>”諸形間的關係。我們知道，形符“衤”與“巾”常義近换用，故“幞”當是“襆”的换旁異體，這也是文獻中“幞”常作“襆”的異文出現的緣故。而“</w:t>
      </w:r>
      <w:r w:rsidRPr="0010298E">
        <w:rPr>
          <w:rFonts w:ascii="华文仿宋" w:eastAsia="华文仿宋" w:hAnsi="华文仿宋" w:hint="eastAsia"/>
          <w:noProof/>
        </w:rPr>
        <w:drawing>
          <wp:inline distT="0" distB="0" distL="0" distR="0" wp14:anchorId="474EA4F9" wp14:editId="34859C62">
            <wp:extent cx="180975" cy="180975"/>
            <wp:effectExtent l="0" t="0" r="9525" b="9525"/>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2F1BBC59" wp14:editId="4618DD0A">
            <wp:extent cx="200025" cy="219075"/>
            <wp:effectExtent l="0" t="0" r="9525" b="9525"/>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ascii="华文仿宋" w:eastAsia="华文仿宋" w:hAnsi="华文仿宋" w:hint="eastAsia"/>
          <w:lang w:eastAsia="zh-TW"/>
        </w:rPr>
        <w:t>、</w:t>
      </w:r>
      <w:r w:rsidRPr="0010298E">
        <w:rPr>
          <w:rFonts w:hint="eastAsia"/>
          <w:noProof/>
        </w:rPr>
        <w:drawing>
          <wp:inline distT="0" distB="0" distL="0" distR="0" wp14:anchorId="56157EA5" wp14:editId="76E09901">
            <wp:extent cx="209550" cy="209550"/>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11A85164" wp14:editId="5C418097">
            <wp:extent cx="200025" cy="190500"/>
            <wp:effectExtent l="0" t="0" r="9525"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8">
                      <a:lum bright="24000" contrast="6600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01472DD1" wp14:editId="0855C375">
            <wp:extent cx="209550" cy="180975"/>
            <wp:effectExtent l="0" t="0" r="0" b="9525"/>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9">
                      <a:lum bright="24000" contrast="72000"/>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22B55F27" wp14:editId="6579B6D0">
            <wp:extent cx="190500" cy="190500"/>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30">
                      <a:lum bright="30000" contrast="54000"/>
                      <a:grayscl/>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298E">
        <w:rPr>
          <w:rFonts w:hint="eastAsia"/>
          <w:lang w:eastAsia="zh-TW"/>
        </w:rPr>
        <w:t>”諸形，左旁皆從“扌”，蓋由“衤”旁手寫與“礻”不分，而“礻”與“扌”常因形近訛混所致，例多不贅。“</w:t>
      </w:r>
      <w:r w:rsidRPr="0010298E">
        <w:rPr>
          <w:rFonts w:hint="eastAsia"/>
          <w:noProof/>
        </w:rPr>
        <w:drawing>
          <wp:inline distT="0" distB="0" distL="0" distR="0" wp14:anchorId="231025CD" wp14:editId="23D70F1A">
            <wp:extent cx="200025" cy="190500"/>
            <wp:effectExtent l="0" t="0" r="9525"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8">
                      <a:lum bright="24000" contrast="6600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3D86E527" wp14:editId="65EFF982">
            <wp:extent cx="209550" cy="180975"/>
            <wp:effectExtent l="0" t="0" r="0" b="9525"/>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9">
                      <a:lum bright="24000" contrast="72000"/>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7B11E9C9" wp14:editId="439AAB23">
            <wp:extent cx="19050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30">
                      <a:lum bright="30000" contrast="54000"/>
                      <a:grayscl/>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298E">
        <w:rPr>
          <w:rFonts w:hint="eastAsia"/>
          <w:lang w:eastAsia="zh-TW"/>
        </w:rPr>
        <w:t>”右旁所從似“業”，俗寫“業”與“菐”形近易混，如“僕”作“</w:t>
      </w:r>
      <w:r w:rsidRPr="0010298E">
        <w:rPr>
          <w:rFonts w:hint="eastAsia"/>
          <w:noProof/>
        </w:rPr>
        <w:drawing>
          <wp:inline distT="0" distB="0" distL="0" distR="0" wp14:anchorId="7942B9A7" wp14:editId="53D5849C">
            <wp:extent cx="171450" cy="161925"/>
            <wp:effectExtent l="0" t="0" r="0" b="9525"/>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10298E">
        <w:rPr>
          <w:rFonts w:hint="eastAsia"/>
          <w:lang w:eastAsia="zh-TW"/>
        </w:rPr>
        <w:t>”、</w:t>
      </w:r>
      <w:r w:rsidRPr="0010298E">
        <w:rPr>
          <w:szCs w:val="21"/>
          <w:vertAlign w:val="superscript"/>
        </w:rPr>
        <w:endnoteReference w:id="9"/>
      </w:r>
      <w:r w:rsidRPr="0010298E">
        <w:rPr>
          <w:rFonts w:hint="eastAsia"/>
          <w:lang w:eastAsia="zh-TW"/>
        </w:rPr>
        <w:t>“撲”作“</w:t>
      </w:r>
      <w:r w:rsidRPr="0010298E">
        <w:rPr>
          <w:noProof/>
          <w:lang w:eastAsia="zh-TW"/>
        </w:rPr>
        <w:drawing>
          <wp:inline distT="0" distB="0" distL="0" distR="0" wp14:anchorId="0FD942C4" wp14:editId="698CB9E1">
            <wp:extent cx="209550" cy="219075"/>
            <wp:effectExtent l="0" t="0" r="0" b="9525"/>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9">
                      <a:lum bright="-12000" contrast="30000"/>
                      <a:extLst>
                        <a:ext uri="{28A0092B-C50C-407E-A947-70E740481C1C}">
                          <a14:useLocalDpi xmlns:a14="http://schemas.microsoft.com/office/drawing/2010/main" val="0"/>
                        </a:ext>
                      </a:extLst>
                    </a:blip>
                    <a:srcRect/>
                    <a:stretch>
                      <a:fillRect/>
                    </a:stretch>
                  </pic:blipFill>
                  <pic:spPr bwMode="auto">
                    <a:xfrm>
                      <a:off x="0" y="0"/>
                      <a:ext cx="209550" cy="219075"/>
                    </a:xfrm>
                    <a:prstGeom prst="rect">
                      <a:avLst/>
                    </a:prstGeom>
                    <a:noFill/>
                    <a:ln>
                      <a:noFill/>
                    </a:ln>
                  </pic:spPr>
                </pic:pic>
              </a:graphicData>
            </a:graphic>
          </wp:inline>
        </w:drawing>
      </w:r>
      <w:r w:rsidRPr="0010298E">
        <w:rPr>
          <w:rFonts w:hint="eastAsia"/>
          <w:lang w:eastAsia="zh-TW"/>
        </w:rPr>
        <w:t>”。</w:t>
      </w:r>
      <w:r w:rsidRPr="0010298E">
        <w:rPr>
          <w:szCs w:val="21"/>
          <w:vertAlign w:val="superscript"/>
        </w:rPr>
        <w:endnoteReference w:id="10"/>
      </w:r>
      <w:r w:rsidRPr="0010298E">
        <w:rPr>
          <w:rFonts w:hint="eastAsia"/>
          <w:lang w:eastAsia="zh-TW"/>
        </w:rPr>
        <w:t>“</w:t>
      </w:r>
      <w:r w:rsidRPr="0010298E">
        <w:rPr>
          <w:rFonts w:ascii="华文仿宋" w:eastAsia="华文仿宋" w:hAnsi="华文仿宋" w:hint="eastAsia"/>
          <w:noProof/>
        </w:rPr>
        <w:drawing>
          <wp:inline distT="0" distB="0" distL="0" distR="0" wp14:anchorId="1CE31FDD" wp14:editId="5D990376">
            <wp:extent cx="180975" cy="180975"/>
            <wp:effectExtent l="0" t="0" r="9525" b="9525"/>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504A1FC6" wp14:editId="336F133A">
            <wp:extent cx="200025" cy="219075"/>
            <wp:effectExtent l="0" t="0" r="9525" b="9525"/>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ascii="华文仿宋" w:eastAsia="华文仿宋" w:hAnsi="华文仿宋" w:hint="eastAsia"/>
          <w:lang w:eastAsia="zh-TW"/>
        </w:rPr>
        <w:t>、</w:t>
      </w:r>
      <w:r w:rsidRPr="0010298E">
        <w:rPr>
          <w:rFonts w:hint="eastAsia"/>
          <w:noProof/>
        </w:rPr>
        <w:drawing>
          <wp:inline distT="0" distB="0" distL="0" distR="0" wp14:anchorId="46B1DB80" wp14:editId="61CAFB3A">
            <wp:extent cx="209550" cy="209550"/>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”右旁所從“葉”或</w:t>
      </w:r>
      <w:r w:rsidRPr="0010298E">
        <w:rPr>
          <w:rFonts w:hint="eastAsia"/>
          <w:spacing w:val="-2"/>
          <w:szCs w:val="21"/>
          <w:lang w:eastAsia="zh-TW"/>
        </w:rPr>
        <w:t>“</w:t>
      </w:r>
      <w:r w:rsidRPr="0010298E">
        <w:rPr>
          <w:rFonts w:eastAsia="宋体-方正超大字符集" w:hAnsi="宋体-方正超大字符集" w:cs="宋体-方正超大字符集" w:hint="eastAsia"/>
          <w:spacing w:val="-2"/>
          <w:szCs w:val="21"/>
          <w:lang w:eastAsia="zh-TW"/>
        </w:rPr>
        <w:t>𦯧</w:t>
      </w:r>
      <w:r w:rsidRPr="0010298E">
        <w:rPr>
          <w:rFonts w:cs="宋体-方正超大字符集" w:hint="eastAsia"/>
          <w:spacing w:val="-2"/>
          <w:szCs w:val="21"/>
          <w:lang w:eastAsia="zh-TW"/>
        </w:rPr>
        <w:t>”</w:t>
      </w:r>
      <w:r w:rsidRPr="0010298E">
        <w:rPr>
          <w:rFonts w:hint="eastAsia"/>
          <w:spacing w:val="-2"/>
          <w:szCs w:val="21"/>
          <w:lang w:eastAsia="zh-TW"/>
        </w:rPr>
        <w:t>，可能亦由“業”這個仲介訛變得來，即經由了“菐—業—葉—</w:t>
      </w:r>
      <w:r w:rsidRPr="0010298E">
        <w:rPr>
          <w:rFonts w:eastAsia="宋体-方正超大字符集" w:cs="宋体-方正超大字符集" w:hint="eastAsia"/>
          <w:spacing w:val="-2"/>
          <w:szCs w:val="21"/>
          <w:lang w:eastAsia="zh-TW"/>
        </w:rPr>
        <w:t>𦯧</w:t>
      </w:r>
      <w:r w:rsidRPr="0010298E">
        <w:rPr>
          <w:rFonts w:hint="eastAsia"/>
          <w:spacing w:val="-2"/>
          <w:szCs w:val="21"/>
          <w:lang w:eastAsia="zh-TW"/>
        </w:rPr>
        <w:t>”這樣的訛變序列。</w:t>
      </w:r>
      <w:r w:rsidRPr="0010298E">
        <w:rPr>
          <w:rFonts w:hint="eastAsia"/>
          <w:spacing w:val="-2"/>
          <w:szCs w:val="21"/>
          <w:lang w:eastAsia="zh-TW"/>
        </w:rPr>
        <w:lastRenderedPageBreak/>
        <w:t>“菐”“業”相亂，已如上述；“業”與“葉”，形音皆近，也常訛混。很多情況下，我們只能根據上下文語境來判斷其究竟是“葉”還是“業”。如</w:t>
      </w:r>
      <w:r w:rsidRPr="0010298E">
        <w:rPr>
          <w:rFonts w:ascii="Times New Roman" w:hAnsi="Times New Roman"/>
          <w:spacing w:val="-2"/>
          <w:szCs w:val="21"/>
          <w:lang w:eastAsia="zh-TW"/>
        </w:rPr>
        <w:t>P.2811V</w:t>
      </w:r>
      <w:r w:rsidRPr="0010298E">
        <w:rPr>
          <w:rFonts w:hint="eastAsia"/>
          <w:spacing w:val="-2"/>
          <w:szCs w:val="21"/>
          <w:lang w:eastAsia="zh-TW"/>
        </w:rPr>
        <w:t>《金紫光禄大夫守刑部尚書兼御史中丞侯昌葉直諫表》：“</w:t>
      </w:r>
      <w:r w:rsidRPr="0010298E">
        <w:rPr>
          <w:rFonts w:hint="eastAsia"/>
          <w:bCs/>
          <w:spacing w:val="-2"/>
          <w:szCs w:val="21"/>
          <w:lang w:eastAsia="zh-TW"/>
        </w:rPr>
        <w:t>金紫光禄大夫、守刑部尚書、兼御史中丞侯昌</w:t>
      </w:r>
      <w:r w:rsidRPr="0010298E">
        <w:rPr>
          <w:rFonts w:hint="eastAsia"/>
          <w:bCs/>
          <w:noProof/>
          <w:spacing w:val="-2"/>
          <w:szCs w:val="21"/>
          <w:lang w:eastAsia="zh-TW"/>
        </w:rPr>
        <w:drawing>
          <wp:inline distT="0" distB="0" distL="0" distR="0" wp14:anchorId="303E9EE8" wp14:editId="7C0ACA55">
            <wp:extent cx="152400" cy="19050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10298E">
        <w:rPr>
          <w:rFonts w:hint="eastAsia"/>
          <w:bCs/>
          <w:spacing w:val="-2"/>
          <w:szCs w:val="21"/>
          <w:lang w:eastAsia="zh-TW"/>
        </w:rPr>
        <w:t>直諫表</w:t>
      </w:r>
      <w:r w:rsidRPr="0010298E">
        <w:rPr>
          <w:rFonts w:hint="eastAsia"/>
          <w:spacing w:val="-2"/>
          <w:szCs w:val="21"/>
          <w:lang w:eastAsia="zh-TW"/>
        </w:rPr>
        <w:t>。”</w:t>
      </w:r>
      <w:r w:rsidRPr="0010298E">
        <w:rPr>
          <w:rFonts w:ascii="Times New Roman"/>
          <w:spacing w:val="-2"/>
          <w:szCs w:val="21"/>
          <w:lang w:eastAsia="zh-TW"/>
        </w:rPr>
        <w:t>（《法藏》</w:t>
      </w:r>
      <w:r w:rsidRPr="0010298E">
        <w:rPr>
          <w:rFonts w:ascii="Times New Roman" w:hAnsi="Times New Roman"/>
          <w:spacing w:val="-2"/>
          <w:szCs w:val="21"/>
          <w:lang w:eastAsia="zh-TW"/>
        </w:rPr>
        <w:t>18/348</w:t>
      </w:r>
      <w:r w:rsidRPr="0010298E">
        <w:rPr>
          <w:rFonts w:ascii="Times New Roman"/>
          <w:spacing w:val="-2"/>
          <w:szCs w:val="21"/>
          <w:lang w:eastAsia="zh-TW"/>
        </w:rPr>
        <w:t>）</w:t>
      </w:r>
      <w:r w:rsidRPr="0010298E">
        <w:rPr>
          <w:rFonts w:hint="eastAsia"/>
          <w:spacing w:val="-2"/>
          <w:szCs w:val="21"/>
          <w:lang w:eastAsia="zh-TW"/>
        </w:rPr>
        <w:t>其中的“</w:t>
      </w:r>
      <w:r w:rsidRPr="0010298E">
        <w:rPr>
          <w:rFonts w:hint="eastAsia"/>
          <w:bCs/>
          <w:noProof/>
          <w:spacing w:val="-2"/>
          <w:szCs w:val="21"/>
          <w:lang w:eastAsia="zh-TW"/>
        </w:rPr>
        <w:drawing>
          <wp:inline distT="0" distB="0" distL="0" distR="0" wp14:anchorId="6D630937" wp14:editId="383DBB67">
            <wp:extent cx="152400" cy="19050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10298E">
        <w:rPr>
          <w:rFonts w:hint="eastAsia"/>
          <w:spacing w:val="-2"/>
          <w:szCs w:val="21"/>
          <w:lang w:eastAsia="zh-TW"/>
        </w:rPr>
        <w:t>”，《法藏》題名及唐耕耦、郭峰在他們的整理本中都録作“葉”</w:t>
      </w:r>
      <w:r w:rsidRPr="0010298E">
        <w:rPr>
          <w:spacing w:val="-2"/>
          <w:szCs w:val="21"/>
          <w:vertAlign w:val="superscript"/>
        </w:rPr>
        <w:endnoteReference w:id="11"/>
      </w:r>
      <w:r w:rsidRPr="0010298E">
        <w:rPr>
          <w:rFonts w:hint="eastAsia"/>
          <w:spacing w:val="-2"/>
          <w:szCs w:val="21"/>
          <w:lang w:eastAsia="zh-TW"/>
        </w:rPr>
        <w:t>，</w:t>
      </w:r>
      <w:r w:rsidRPr="0010298E">
        <w:rPr>
          <w:rFonts w:hint="eastAsia"/>
          <w:lang w:eastAsia="zh-TW"/>
        </w:rPr>
        <w:t>非是，其字當爲“業”的俗寫。“侯昌業”乃唐僖宗時期的官員，曾</w:t>
      </w:r>
      <w:r w:rsidRPr="0010298E">
        <w:rPr>
          <w:rFonts w:hint="eastAsia"/>
          <w:bCs/>
          <w:lang w:eastAsia="zh-TW"/>
        </w:rPr>
        <w:t>因田令孜專權、惑亂天下而上疏直諫，被賜死內侍省</w:t>
      </w:r>
      <w:r w:rsidRPr="0010298E">
        <w:rPr>
          <w:rFonts w:hint="eastAsia"/>
          <w:lang w:eastAsia="zh-TW"/>
        </w:rPr>
        <w:t>。《資治通鑑》卷</w:t>
      </w:r>
      <w:r w:rsidRPr="0010298E">
        <w:rPr>
          <w:rFonts w:hint="eastAsia"/>
          <w:bCs/>
          <w:lang w:eastAsia="zh-TW"/>
        </w:rPr>
        <w:t>二五三“僖宗廣明元年春二月”下：“左拾遺侯昌業以盜賊滿關東，而上不親政事，專務遊戲，賞賜無度，田令孜專權無上，天文變異，社稷將危，上疏極諫。上大怒，召昌業至內侍省賜死。”</w:t>
      </w:r>
      <w:r w:rsidRPr="0010298E">
        <w:rPr>
          <w:bCs/>
          <w:szCs w:val="21"/>
          <w:vertAlign w:val="superscript"/>
        </w:rPr>
        <w:endnoteReference w:id="12"/>
      </w:r>
      <w:r w:rsidRPr="0010298E">
        <w:rPr>
          <w:rFonts w:hint="eastAsia"/>
          <w:bCs/>
          <w:lang w:eastAsia="zh-TW"/>
        </w:rPr>
        <w:t>是其證。“菐”訛作“</w:t>
      </w:r>
      <w:r w:rsidRPr="0010298E">
        <w:rPr>
          <w:rFonts w:hint="eastAsia"/>
          <w:lang w:eastAsia="zh-TW"/>
        </w:rPr>
        <w:t>葉（</w:t>
      </w:r>
      <w:r w:rsidRPr="0010298E">
        <w:rPr>
          <w:rFonts w:eastAsia="宋体-方正超大字符集" w:cs="宋体-方正超大字符集" w:hint="eastAsia"/>
          <w:lang w:eastAsia="zh-TW"/>
        </w:rPr>
        <w:t>𦯧</w:t>
      </w:r>
      <w:r w:rsidRPr="0010298E">
        <w:rPr>
          <w:rFonts w:cs="宋体-方正超大字符集" w:hint="eastAsia"/>
          <w:lang w:eastAsia="zh-TW"/>
        </w:rPr>
        <w:t>）”的過程，在下面的文例中有直觀的體現。</w:t>
      </w:r>
      <w:r w:rsidRPr="0010298E">
        <w:rPr>
          <w:rFonts w:ascii="Times New Roman" w:hAnsi="Times New Roman"/>
          <w:szCs w:val="21"/>
          <w:lang w:eastAsia="zh-TW"/>
        </w:rPr>
        <w:t>P.3892</w:t>
      </w:r>
      <w:r w:rsidRPr="0010298E">
        <w:rPr>
          <w:rFonts w:ascii="Times New Roman"/>
          <w:szCs w:val="21"/>
          <w:lang w:eastAsia="zh-TW"/>
        </w:rPr>
        <w:t>《佛母</w:t>
      </w:r>
      <w:r w:rsidRPr="0010298E">
        <w:rPr>
          <w:rFonts w:ascii="Times New Roman" w:hint="eastAsia"/>
          <w:szCs w:val="21"/>
          <w:lang w:eastAsia="zh-TW"/>
        </w:rPr>
        <w:t>讚</w:t>
      </w:r>
      <w:r w:rsidRPr="0010298E">
        <w:rPr>
          <w:rFonts w:ascii="Times New Roman"/>
          <w:szCs w:val="21"/>
          <w:lang w:eastAsia="zh-TW"/>
        </w:rPr>
        <w:t>》</w:t>
      </w:r>
      <w:r w:rsidRPr="0010298E">
        <w:rPr>
          <w:rFonts w:hint="eastAsia"/>
          <w:szCs w:val="21"/>
          <w:lang w:eastAsia="zh-TW"/>
        </w:rPr>
        <w:t>：“佛母當時聞此語，</w:t>
      </w:r>
      <w:r w:rsidRPr="0010298E">
        <w:rPr>
          <w:rFonts w:hint="eastAsia"/>
          <w:sz w:val="15"/>
          <w:szCs w:val="15"/>
          <w:lang w:eastAsia="zh-TW"/>
        </w:rPr>
        <w:t>雙林裏，</w:t>
      </w:r>
      <w:r w:rsidRPr="0010298E">
        <w:rPr>
          <w:rFonts w:hint="eastAsia"/>
          <w:szCs w:val="21"/>
          <w:lang w:eastAsia="zh-TW"/>
        </w:rPr>
        <w:t>魂搥自</w:t>
      </w:r>
      <w:r w:rsidRPr="0010298E">
        <w:rPr>
          <w:rFonts w:hint="eastAsia"/>
          <w:noProof/>
          <w:szCs w:val="21"/>
        </w:rPr>
        <w:drawing>
          <wp:inline distT="0" distB="0" distL="0" distR="0" wp14:anchorId="0B656225" wp14:editId="7EB4DB00">
            <wp:extent cx="247650" cy="24765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0298E">
        <w:rPr>
          <w:szCs w:val="21"/>
          <w:lang w:eastAsia="zh-TW"/>
        </w:rPr>
        <w:t>[</w:t>
      </w:r>
      <w:r w:rsidRPr="0010298E">
        <w:rPr>
          <w:rFonts w:hint="eastAsia"/>
          <w:szCs w:val="21"/>
          <w:lang w:eastAsia="zh-TW"/>
        </w:rPr>
        <w:t>□</w:t>
      </w:r>
      <w:r w:rsidRPr="0010298E">
        <w:rPr>
          <w:szCs w:val="21"/>
          <w:lang w:eastAsia="zh-TW"/>
        </w:rPr>
        <w:t>]</w:t>
      </w:r>
      <w:r w:rsidRPr="0010298E">
        <w:rPr>
          <w:rFonts w:hint="eastAsia"/>
          <w:szCs w:val="21"/>
          <w:lang w:eastAsia="zh-TW"/>
        </w:rPr>
        <w:t>官（棺）前，天衣寶髻自</w:t>
      </w:r>
      <w:r w:rsidRPr="0010298E">
        <w:rPr>
          <w:rFonts w:hint="eastAsia"/>
          <w:noProof/>
          <w:szCs w:val="21"/>
        </w:rPr>
        <w:drawing>
          <wp:inline distT="0" distB="0" distL="0" distR="0" wp14:anchorId="4B72CCEE" wp14:editId="767FAFF8">
            <wp:extent cx="219075" cy="219075"/>
            <wp:effectExtent l="0" t="0" r="9525" b="952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42">
                      <a:lum contrast="1200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0298E">
        <w:rPr>
          <w:rFonts w:hint="eastAsia"/>
          <w:szCs w:val="21"/>
          <w:lang w:eastAsia="zh-TW"/>
        </w:rPr>
        <w:t>碎，七孔流血變成池。”</w:t>
      </w:r>
      <w:r w:rsidRPr="0010298E">
        <w:rPr>
          <w:rFonts w:ascii="Times New Roman"/>
          <w:szCs w:val="21"/>
          <w:lang w:eastAsia="zh-TW"/>
        </w:rPr>
        <w:t>（《法藏》</w:t>
      </w:r>
      <w:r w:rsidRPr="0010298E">
        <w:rPr>
          <w:rFonts w:ascii="Times New Roman" w:hAnsi="Times New Roman"/>
          <w:szCs w:val="21"/>
          <w:lang w:eastAsia="zh-TW"/>
        </w:rPr>
        <w:t>29/100B</w:t>
      </w:r>
      <w:r w:rsidRPr="0010298E">
        <w:rPr>
          <w:rFonts w:ascii="Times New Roman"/>
          <w:szCs w:val="21"/>
          <w:lang w:eastAsia="zh-TW"/>
        </w:rPr>
        <w:t>）</w:t>
      </w:r>
      <w:r w:rsidRPr="0010298E">
        <w:rPr>
          <w:rFonts w:hint="eastAsia"/>
          <w:szCs w:val="21"/>
          <w:lang w:eastAsia="zh-TW"/>
        </w:rPr>
        <w:t>前字“</w:t>
      </w:r>
      <w:r w:rsidRPr="0010298E">
        <w:rPr>
          <w:rFonts w:hint="eastAsia"/>
          <w:noProof/>
          <w:szCs w:val="21"/>
        </w:rPr>
        <w:drawing>
          <wp:inline distT="0" distB="0" distL="0" distR="0" wp14:anchorId="0E2C95BD" wp14:editId="6E0BC859">
            <wp:extent cx="247650" cy="24765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0298E">
        <w:rPr>
          <w:rFonts w:hint="eastAsia"/>
          <w:szCs w:val="21"/>
          <w:lang w:eastAsia="zh-TW"/>
        </w:rPr>
        <w:t>”形似</w:t>
      </w:r>
      <w:r w:rsidRPr="0010298E">
        <w:rPr>
          <w:rFonts w:hint="eastAsia"/>
          <w:lang w:eastAsia="zh-TW"/>
        </w:rPr>
        <w:t>“擈”</w:t>
      </w:r>
      <w:r w:rsidRPr="0010298E">
        <w:rPr>
          <w:rFonts w:hint="eastAsia"/>
          <w:szCs w:val="21"/>
          <w:lang w:eastAsia="zh-TW"/>
        </w:rPr>
        <w:t>，後字“</w:t>
      </w:r>
      <w:r w:rsidRPr="0010298E">
        <w:rPr>
          <w:rFonts w:hint="eastAsia"/>
          <w:noProof/>
          <w:szCs w:val="21"/>
        </w:rPr>
        <w:drawing>
          <wp:inline distT="0" distB="0" distL="0" distR="0" wp14:anchorId="5F792DE1" wp14:editId="5105F472">
            <wp:extent cx="219075" cy="219075"/>
            <wp:effectExtent l="0" t="0" r="9525" b="9525"/>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42">
                      <a:lum contrast="1200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0298E">
        <w:rPr>
          <w:rFonts w:hint="eastAsia"/>
          <w:szCs w:val="21"/>
          <w:lang w:eastAsia="zh-TW"/>
        </w:rPr>
        <w:t>”顯然是“擛”的避諱改形字。從文意看，則都是“撲”的俗寫形訛，“自撲”謂自己摔倒，“撲碎”即摔碎。由此不難看出，</w:t>
      </w:r>
      <w:r w:rsidRPr="0010298E">
        <w:rPr>
          <w:rFonts w:hint="eastAsia"/>
          <w:lang w:eastAsia="zh-TW"/>
        </w:rPr>
        <w:t>“</w:t>
      </w:r>
      <w:r w:rsidRPr="0010298E">
        <w:rPr>
          <w:rFonts w:ascii="华文仿宋" w:eastAsia="华文仿宋" w:hAnsi="华文仿宋" w:hint="eastAsia"/>
          <w:noProof/>
        </w:rPr>
        <w:drawing>
          <wp:inline distT="0" distB="0" distL="0" distR="0" wp14:anchorId="46E1EFBF" wp14:editId="011654F9">
            <wp:extent cx="180975" cy="180975"/>
            <wp:effectExtent l="0" t="0" r="9525" b="9525"/>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64B75883" wp14:editId="50690E53">
            <wp:extent cx="200025" cy="219075"/>
            <wp:effectExtent l="0" t="0" r="9525" b="9525"/>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ascii="华文仿宋" w:eastAsia="华文仿宋" w:hAnsi="华文仿宋" w:hint="eastAsia"/>
          <w:lang w:eastAsia="zh-TW"/>
        </w:rPr>
        <w:t>、</w:t>
      </w:r>
      <w:r w:rsidRPr="0010298E">
        <w:rPr>
          <w:rFonts w:hint="eastAsia"/>
          <w:noProof/>
        </w:rPr>
        <w:drawing>
          <wp:inline distT="0" distB="0" distL="0" distR="0" wp14:anchorId="68CB8988" wp14:editId="7A84D158">
            <wp:extent cx="209550" cy="209550"/>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”當由“擈”訛變而來。</w:t>
      </w:r>
    </w:p>
    <w:p w14:paraId="381EDAD7" w14:textId="68E08A82" w:rsidR="0010298E" w:rsidRPr="0010298E" w:rsidRDefault="0010298E" w:rsidP="0010298E">
      <w:pPr>
        <w:pStyle w:val="aa"/>
        <w:ind w:firstLine="560"/>
        <w:rPr>
          <w:szCs w:val="21"/>
          <w:lang w:eastAsia="zh-TW"/>
        </w:rPr>
      </w:pPr>
      <w:r w:rsidRPr="0010298E">
        <w:rPr>
          <w:rFonts w:hint="eastAsia"/>
          <w:lang w:eastAsia="zh-TW"/>
        </w:rPr>
        <w:t>綜上所述，“</w:t>
      </w:r>
      <w:r w:rsidRPr="0010298E">
        <w:rPr>
          <w:rFonts w:ascii="华文仿宋" w:eastAsia="华文仿宋" w:hAnsi="华文仿宋" w:hint="eastAsia"/>
          <w:noProof/>
        </w:rPr>
        <w:drawing>
          <wp:inline distT="0" distB="0" distL="0" distR="0" wp14:anchorId="63680E7B" wp14:editId="5462AF01">
            <wp:extent cx="180975" cy="180975"/>
            <wp:effectExtent l="0" t="0" r="9525" b="9525"/>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2A0069FD" wp14:editId="19AD84A3">
            <wp:extent cx="200025" cy="219075"/>
            <wp:effectExtent l="0" t="0" r="9525" b="9525"/>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ascii="华文仿宋" w:eastAsia="华文仿宋" w:hAnsi="华文仿宋" w:hint="eastAsia"/>
          <w:lang w:eastAsia="zh-TW"/>
        </w:rPr>
        <w:t>、</w:t>
      </w:r>
      <w:r w:rsidRPr="0010298E">
        <w:rPr>
          <w:rFonts w:hint="eastAsia"/>
          <w:noProof/>
        </w:rPr>
        <w:drawing>
          <wp:inline distT="0" distB="0" distL="0" distR="0" wp14:anchorId="6CEED890" wp14:editId="685D163A">
            <wp:extent cx="209550" cy="209550"/>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”，異文或作“幞、襆、</w:t>
      </w:r>
      <w:r w:rsidRPr="0010298E">
        <w:rPr>
          <w:rFonts w:hint="eastAsia"/>
          <w:noProof/>
        </w:rPr>
        <w:drawing>
          <wp:inline distT="0" distB="0" distL="0" distR="0" wp14:anchorId="21F6FB5C" wp14:editId="2396E2E7">
            <wp:extent cx="200025" cy="190500"/>
            <wp:effectExtent l="0" t="0" r="9525"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28">
                      <a:lum bright="24000" contrast="6600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1B15B365" wp14:editId="64D422D9">
            <wp:extent cx="209550" cy="180975"/>
            <wp:effectExtent l="0" t="0" r="0" b="9525"/>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29">
                      <a:lum bright="24000" contrast="72000"/>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2A8FDB4C" wp14:editId="38D9582A">
            <wp:extent cx="190500" cy="19050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30">
                      <a:lum bright="30000" contrast="54000"/>
                      <a:grayscl/>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298E">
        <w:rPr>
          <w:rFonts w:hint="eastAsia"/>
          <w:lang w:eastAsia="zh-TW"/>
        </w:rPr>
        <w:t>”</w:t>
      </w:r>
      <w:r w:rsidRPr="0010298E">
        <w:rPr>
          <w:rFonts w:hint="eastAsia"/>
          <w:lang w:eastAsia="zh-TW"/>
        </w:rPr>
        <w:lastRenderedPageBreak/>
        <w:t>諸形。結合文例、詞義及字形等因素看，其字當以“襆”爲正體，其餘諸形或爲其换旁異體（如“幞”），或是其俗寫訛字（如“</w:t>
      </w:r>
      <w:r w:rsidRPr="0010298E">
        <w:rPr>
          <w:rFonts w:hint="eastAsia"/>
          <w:noProof/>
        </w:rPr>
        <w:drawing>
          <wp:inline distT="0" distB="0" distL="0" distR="0" wp14:anchorId="6BDCAF86" wp14:editId="18C97B5F">
            <wp:extent cx="200025" cy="190500"/>
            <wp:effectExtent l="0" t="0" r="9525"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28">
                      <a:lum bright="24000" contrast="6600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0C469B5F" wp14:editId="62026596">
            <wp:extent cx="209550" cy="180975"/>
            <wp:effectExtent l="0" t="0" r="0" b="952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9">
                      <a:lum bright="24000" contrast="72000"/>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Pr="0010298E">
        <w:rPr>
          <w:rFonts w:hint="eastAsia"/>
          <w:lang w:eastAsia="zh-TW"/>
        </w:rPr>
        <w:t>、</w:t>
      </w:r>
      <w:r w:rsidRPr="0010298E">
        <w:rPr>
          <w:rFonts w:hint="eastAsia"/>
          <w:noProof/>
        </w:rPr>
        <w:drawing>
          <wp:inline distT="0" distB="0" distL="0" distR="0" wp14:anchorId="0BC35060" wp14:editId="7366169B">
            <wp:extent cx="190500" cy="19050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30">
                      <a:lum bright="30000" contrast="54000"/>
                      <a:grayscl/>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0298E">
        <w:rPr>
          <w:rFonts w:hint="eastAsia"/>
          <w:lang w:eastAsia="zh-TW"/>
        </w:rPr>
        <w:t>、</w:t>
      </w:r>
      <w:r w:rsidRPr="0010298E">
        <w:rPr>
          <w:rFonts w:ascii="华文仿宋" w:eastAsia="华文仿宋" w:hAnsi="华文仿宋" w:hint="eastAsia"/>
          <w:noProof/>
        </w:rPr>
        <w:drawing>
          <wp:inline distT="0" distB="0" distL="0" distR="0" wp14:anchorId="5EEF2394" wp14:editId="68E3F203">
            <wp:extent cx="180975" cy="180975"/>
            <wp:effectExtent l="0" t="0" r="9525" b="9525"/>
            <wp:docPr id="511" name="图片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1734C128" wp14:editId="6E765A29">
            <wp:extent cx="200025" cy="219075"/>
            <wp:effectExtent l="0" t="0" r="9525" b="9525"/>
            <wp:docPr id="510"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ascii="华文仿宋" w:eastAsia="华文仿宋" w:hAnsi="华文仿宋" w:hint="eastAsia"/>
          <w:lang w:eastAsia="zh-TW"/>
        </w:rPr>
        <w:t>、</w:t>
      </w:r>
      <w:r w:rsidRPr="0010298E">
        <w:rPr>
          <w:rFonts w:hint="eastAsia"/>
          <w:noProof/>
        </w:rPr>
        <w:drawing>
          <wp:inline distT="0" distB="0" distL="0" distR="0" wp14:anchorId="5DE2CD95" wp14:editId="20E5DD9D">
            <wp:extent cx="209550" cy="209550"/>
            <wp:effectExtent l="0" t="0" r="0" b="0"/>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”）。句中“襆頭”指用巾帕裹頭，與前文的“覆頭”意義相屬。以往學者録“</w:t>
      </w:r>
      <w:r w:rsidRPr="0010298E">
        <w:rPr>
          <w:rFonts w:ascii="华文仿宋" w:eastAsia="华文仿宋" w:hAnsi="华文仿宋" w:hint="eastAsia"/>
          <w:noProof/>
        </w:rPr>
        <w:drawing>
          <wp:inline distT="0" distB="0" distL="0" distR="0" wp14:anchorId="60F5B3DB" wp14:editId="779BB1C5">
            <wp:extent cx="180975" cy="180975"/>
            <wp:effectExtent l="0" t="0" r="9525" b="9525"/>
            <wp:docPr id="508"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25">
                      <a:lum bright="12000" contrast="7200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0298E">
        <w:rPr>
          <w:rFonts w:hint="eastAsia"/>
          <w:szCs w:val="21"/>
          <w:lang w:eastAsia="zh-TW"/>
        </w:rPr>
        <w:t>、</w:t>
      </w:r>
      <w:r w:rsidRPr="0010298E">
        <w:rPr>
          <w:rFonts w:ascii="华文仿宋" w:eastAsia="华文仿宋" w:hAnsi="华文仿宋" w:hint="eastAsia"/>
          <w:noProof/>
          <w:lang w:eastAsia="zh-TW"/>
        </w:rPr>
        <w:drawing>
          <wp:inline distT="0" distB="0" distL="0" distR="0" wp14:anchorId="4D01B385" wp14:editId="3C2363A5">
            <wp:extent cx="200025" cy="219075"/>
            <wp:effectExtent l="0" t="0" r="9525" b="9525"/>
            <wp:docPr id="507"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10298E">
        <w:rPr>
          <w:rFonts w:ascii="华文仿宋" w:eastAsia="华文仿宋" w:hAnsi="华文仿宋" w:hint="eastAsia"/>
          <w:lang w:eastAsia="zh-TW"/>
        </w:rPr>
        <w:t>、</w:t>
      </w:r>
      <w:r w:rsidRPr="0010298E">
        <w:rPr>
          <w:rFonts w:hint="eastAsia"/>
          <w:noProof/>
        </w:rPr>
        <w:drawing>
          <wp:inline distT="0" distB="0" distL="0" distR="0" wp14:anchorId="5550E2C9" wp14:editId="7C00DD23">
            <wp:extent cx="209550" cy="209550"/>
            <wp:effectExtent l="0" t="0" r="0" b="0"/>
            <wp:docPr id="506"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27">
                      <a:lum bright="36000" contrast="6600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10298E">
        <w:rPr>
          <w:rFonts w:hint="eastAsia"/>
          <w:lang w:eastAsia="zh-TW"/>
        </w:rPr>
        <w:t>”作“擛”、釋爲“摇動”，似未中的。</w:t>
      </w:r>
    </w:p>
    <w:p w14:paraId="12BE2D65" w14:textId="77777777" w:rsidR="0010298E" w:rsidRPr="0010298E" w:rsidRDefault="0010298E" w:rsidP="0010298E">
      <w:pPr>
        <w:pStyle w:val="aa"/>
        <w:ind w:firstLine="562"/>
        <w:rPr>
          <w:b/>
          <w:lang w:eastAsia="zh-TW"/>
        </w:rPr>
      </w:pPr>
      <w:r w:rsidRPr="0010298E">
        <w:rPr>
          <w:rFonts w:hint="eastAsia"/>
          <w:b/>
          <w:lang w:eastAsia="zh-TW"/>
        </w:rPr>
        <w:t>三  應類  應倫  交類</w:t>
      </w:r>
    </w:p>
    <w:p w14:paraId="24E03384" w14:textId="77777777" w:rsidR="0010298E" w:rsidRPr="0010298E" w:rsidRDefault="0010298E" w:rsidP="0010298E">
      <w:pPr>
        <w:pStyle w:val="a3"/>
        <w:spacing w:before="540" w:after="540"/>
        <w:ind w:firstLine="496"/>
      </w:pPr>
      <w:r w:rsidRPr="0010298E">
        <w:t>③Ф93</w:t>
      </w:r>
      <w:r w:rsidRPr="0010298E">
        <w:rPr>
          <w:rFonts w:hint="eastAsia"/>
        </w:rPr>
        <w:t>《大佛頂如來密因修證了義諸菩薩萬行首楞嚴經》卷八：“復次，阿難，鬼業既盡，則情與想二俱成空，方於世間，與元負人怨對相值，身爲畜生，酬其宿債。……</w:t>
      </w:r>
      <w:hyperlink r:id="rId43" w:anchor="0_0#0_0" w:history="1">
        <w:r w:rsidRPr="0010298E">
          <w:rPr>
            <w:rFonts w:hint="eastAsia"/>
            <w:color w:val="0000FF"/>
            <w:u w:val="single"/>
          </w:rPr>
          <w:t>和</w:t>
        </w:r>
      </w:hyperlink>
      <w:bookmarkStart w:id="18" w:name="0145a29"/>
      <w:bookmarkEnd w:id="18"/>
      <w:r w:rsidRPr="0010298E">
        <w:rPr>
          <w:rFonts w:hint="eastAsia"/>
        </w:rPr>
        <w:fldChar w:fldCharType="begin"/>
      </w:r>
      <w:r w:rsidRPr="0010298E">
        <w:rPr>
          <w:rFonts w:hint="eastAsia"/>
        </w:rPr>
        <w:instrText xml:space="preserve"> HYPERLINK "file:///C:\\Documents%20and%20Settings\\Administrator\\Local%20Settings\\Temp\\cbrtmp_sutra_&amp;T=975&amp;B=T&amp;V=19&amp;S=0945&amp;J=8&amp;P=&amp;6720.htm" \l "0_0#0_0" </w:instrText>
      </w:r>
      <w:r w:rsidRPr="0010298E">
        <w:rPr>
          <w:rFonts w:hint="eastAsia"/>
        </w:rPr>
        <w:fldChar w:fldCharType="separate"/>
      </w:r>
      <w:r w:rsidRPr="0010298E">
        <w:rPr>
          <w:rFonts w:hint="eastAsia"/>
          <w:color w:val="0000FF"/>
          <w:u w:val="single"/>
        </w:rPr>
        <w:t>精</w:t>
      </w:r>
      <w:r w:rsidRPr="0010298E">
        <w:rPr>
          <w:rFonts w:hint="eastAsia"/>
        </w:rPr>
        <w:fldChar w:fldCharType="end"/>
      </w:r>
      <w:hyperlink r:id="rId44" w:anchor="0_0#0_0" w:history="1">
        <w:r w:rsidRPr="0010298E">
          <w:rPr>
            <w:rFonts w:hint="eastAsia"/>
            <w:color w:val="0000FF"/>
            <w:u w:val="single"/>
          </w:rPr>
          <w:t>之</w:t>
        </w:r>
      </w:hyperlink>
      <w:hyperlink r:id="rId45" w:anchor="0_0#0_0" w:history="1">
        <w:r w:rsidRPr="0010298E">
          <w:rPr>
            <w:rFonts w:hint="eastAsia"/>
            <w:color w:val="0000FF"/>
            <w:u w:val="single"/>
          </w:rPr>
          <w:t>鬼</w:t>
        </w:r>
      </w:hyperlink>
      <w:bookmarkStart w:id="19" w:name="0145b01"/>
      <w:r w:rsidRPr="0010298E">
        <w:rPr>
          <w:rFonts w:hint="eastAsia"/>
        </w:rPr>
        <w:t>，和銷報盡，生於世間，多爲</w:t>
      </w:r>
      <w:r w:rsidRPr="0010298E">
        <w:rPr>
          <w:rFonts w:hint="eastAsia"/>
          <w:b/>
          <w:u w:val="single"/>
        </w:rPr>
        <w:t>應類</w:t>
      </w:r>
      <w:r w:rsidRPr="0010298E">
        <w:rPr>
          <w:rFonts w:hint="eastAsia"/>
        </w:rPr>
        <w:t>；</w:t>
      </w:r>
      <w:bookmarkEnd w:id="19"/>
      <w:r w:rsidRPr="0010298E">
        <w:rPr>
          <w:rFonts w:hint="eastAsia"/>
        </w:rPr>
        <w:t>明靈之鬼，明滅報盡，生於世間，多爲休徵一切諸類。”（《俄藏》</w:t>
      </w:r>
      <w:r w:rsidRPr="0010298E">
        <w:t>3/58B</w:t>
      </w:r>
      <w:r w:rsidRPr="0010298E">
        <w:rPr>
          <w:rFonts w:hint="eastAsia"/>
        </w:rPr>
        <w:t>）</w:t>
      </w:r>
    </w:p>
    <w:p w14:paraId="48250ECB" w14:textId="77777777" w:rsidR="0010298E" w:rsidRPr="0010298E" w:rsidRDefault="0010298E" w:rsidP="0010298E">
      <w:pPr>
        <w:pStyle w:val="a3"/>
        <w:spacing w:before="540" w:after="540"/>
        <w:ind w:firstLine="496"/>
      </w:pPr>
      <w:r w:rsidRPr="0010298E">
        <w:t>④Ф93</w:t>
      </w:r>
      <w:r w:rsidRPr="0010298E">
        <w:rPr>
          <w:rFonts w:hint="eastAsia"/>
        </w:rPr>
        <w:t>《大佛頂如來密因修證了義諸菩薩萬行首楞嚴經》卷八：</w:t>
      </w:r>
      <w:bookmarkStart w:id="20" w:name="0145b25"/>
      <w:r w:rsidRPr="0010298E">
        <w:rPr>
          <w:rFonts w:hint="eastAsia"/>
        </w:rPr>
        <w:t>“彼</w:t>
      </w:r>
      <w:r w:rsidRPr="0010298E">
        <w:rPr>
          <w:rFonts w:hint="eastAsia"/>
          <w:b/>
          <w:u w:val="single"/>
        </w:rPr>
        <w:t>應倫</w:t>
      </w:r>
      <w:r w:rsidRPr="0010298E">
        <w:rPr>
          <w:rFonts w:hint="eastAsia"/>
        </w:rPr>
        <w:t>者，酬足復形，生人道中，參於</w:t>
      </w:r>
      <w:r w:rsidRPr="0010298E">
        <w:rPr>
          <w:rFonts w:hint="eastAsia"/>
          <w:u w:val="single"/>
        </w:rPr>
        <w:t>交</w:t>
      </w:r>
      <w:r w:rsidRPr="0010298E">
        <w:rPr>
          <w:rFonts w:hint="eastAsia"/>
          <w:b/>
          <w:u w:val="single"/>
        </w:rPr>
        <w:t>類</w:t>
      </w:r>
      <w:r w:rsidRPr="0010298E">
        <w:rPr>
          <w:rFonts w:hint="eastAsia"/>
        </w:rPr>
        <w:t>；</w:t>
      </w:r>
      <w:bookmarkEnd w:id="20"/>
      <w:r w:rsidRPr="0010298E">
        <w:rPr>
          <w:rFonts w:hint="eastAsia"/>
        </w:rPr>
        <w:t>彼休徵者，酬足復形，生人道中，參合明類。”（《俄藏》</w:t>
      </w:r>
      <w:r w:rsidRPr="0010298E">
        <w:t>3/</w:t>
      </w:r>
      <w:smartTag w:uri="urn:schemas-microsoft-com:office:smarttags" w:element="chmetcnv">
        <w:smartTagPr>
          <w:attr w:name="TCSC" w:val="0"/>
          <w:attr w:name="NumberType" w:val="1"/>
          <w:attr w:name="Negative" w:val="False"/>
          <w:attr w:name="HasSpace" w:val="False"/>
          <w:attr w:name="SourceValue" w:val="59"/>
          <w:attr w:name="UnitName" w:val="a"/>
        </w:smartTagPr>
        <w:r w:rsidRPr="0010298E">
          <w:t>59A</w:t>
        </w:r>
      </w:smartTag>
      <w:r w:rsidRPr="0010298E">
        <w:rPr>
          <w:rFonts w:hint="eastAsia"/>
        </w:rPr>
        <w:t>）</w:t>
      </w:r>
    </w:p>
    <w:p w14:paraId="50B5524B" w14:textId="77777777" w:rsidR="0010298E" w:rsidRPr="0010298E" w:rsidRDefault="0010298E" w:rsidP="0010298E">
      <w:pPr>
        <w:pStyle w:val="aa"/>
        <w:ind w:firstLine="560"/>
        <w:rPr>
          <w:lang w:eastAsia="zh-TW"/>
        </w:rPr>
      </w:pPr>
      <w:r w:rsidRPr="0010298E">
        <w:rPr>
          <w:rFonts w:hint="eastAsia"/>
          <w:lang w:eastAsia="zh-TW"/>
        </w:rPr>
        <w:t>按：曾良先生指出，上引二例中的“應類”、“應倫”、“交類”都指“有雌、雄二性分别的種類”。其立論的依據主要有三：一、“和精之鬼”指和合陰陽精氣的鬼；二、“應倫”“應類”的“應”指陰陽感應；三、“交”指陰陽二氣相接觸，由此引申出交配義，然後便</w:t>
      </w:r>
      <w:r w:rsidRPr="0010298E">
        <w:rPr>
          <w:rFonts w:hint="eastAsia"/>
          <w:lang w:eastAsia="zh-TW"/>
        </w:rPr>
        <w:lastRenderedPageBreak/>
        <w:t>從“陰陽交感”的角度引用各類文獻來論證其意的由來。</w:t>
      </w:r>
      <w:r w:rsidRPr="0010298E">
        <w:rPr>
          <w:vertAlign w:val="superscript"/>
        </w:rPr>
        <w:endnoteReference w:id="13"/>
      </w:r>
      <w:r w:rsidRPr="0010298E">
        <w:rPr>
          <w:rFonts w:hint="eastAsia"/>
          <w:lang w:eastAsia="zh-TW"/>
        </w:rPr>
        <w:t>竊以爲這種理解恐怕偏離了文本的原意。</w:t>
      </w:r>
    </w:p>
    <w:p w14:paraId="5722EB33" w14:textId="202F6139" w:rsidR="0010298E" w:rsidRPr="0010298E" w:rsidRDefault="0010298E" w:rsidP="0010298E">
      <w:pPr>
        <w:pStyle w:val="aa"/>
        <w:ind w:firstLine="560"/>
        <w:rPr>
          <w:lang w:eastAsia="zh-TW"/>
        </w:rPr>
      </w:pPr>
      <w:r w:rsidRPr="0010298E">
        <w:rPr>
          <w:rFonts w:hint="eastAsia"/>
          <w:lang w:eastAsia="zh-TW"/>
        </w:rPr>
        <w:t>揣摩文意，上引二例説的是衆生違反戒律，犯下煞生等罪過，死後墮入三塗中的“餓鬼道”；鬼業盡後，投胎轉入“畜生道”，變作畜生來償還前世欠下怨家的舊債。當其從餓鬼轉投畜生時，不同的鬼，因其種性的差異將變作不同的畜類，如“和精之鬼”，生於世間即變成“應類”畜生。舊債償還完畢，再從畜生轉投“人道”，恢復人形。同樣，不同的畜生也會因種性的差異參合於不同的人類，如“應倫”類即參於“交（文）”類。檢核文獻，曾氏據以立論的“交”，原卷作“</w:t>
      </w:r>
      <w:r w:rsidRPr="0010298E">
        <w:rPr>
          <w:rFonts w:hint="eastAsia"/>
          <w:noProof/>
        </w:rPr>
        <w:drawing>
          <wp:inline distT="0" distB="0" distL="0" distR="0" wp14:anchorId="1B192153" wp14:editId="3A566A0E">
            <wp:extent cx="190500" cy="171450"/>
            <wp:effectExtent l="0" t="0" r="0" b="0"/>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46">
                      <a:lum bright="-48000" contrast="84000"/>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10298E">
        <w:rPr>
          <w:rFonts w:hint="eastAsia"/>
          <w:lang w:eastAsia="zh-TW"/>
        </w:rPr>
        <w:t>”，從字形看，確是“交”字，但在句中當是“文”的訛字，《大正藏》所收經本正作“文”</w:t>
      </w:r>
      <w:r w:rsidRPr="0010298E">
        <w:rPr>
          <w:rFonts w:ascii="Times New Roman"/>
          <w:lang w:eastAsia="zh-TW"/>
        </w:rPr>
        <w:t>（</w:t>
      </w:r>
      <w:r w:rsidRPr="0010298E">
        <w:rPr>
          <w:rFonts w:ascii="Times New Roman" w:hAnsi="Times New Roman"/>
          <w:lang w:eastAsia="zh-TW"/>
        </w:rPr>
        <w:t>T19</w:t>
      </w:r>
      <w:r w:rsidRPr="0010298E">
        <w:rPr>
          <w:rFonts w:ascii="Times New Roman"/>
          <w:lang w:eastAsia="zh-TW"/>
        </w:rPr>
        <w:t>，</w:t>
      </w:r>
      <w:r w:rsidRPr="0010298E">
        <w:rPr>
          <w:rFonts w:ascii="Times New Roman" w:hAnsi="Times New Roman"/>
          <w:lang w:eastAsia="zh-TW"/>
        </w:rPr>
        <w:t>P145b24</w:t>
      </w:r>
      <w:r w:rsidRPr="0010298E">
        <w:rPr>
          <w:rFonts w:ascii="Times New Roman"/>
          <w:lang w:eastAsia="zh-TW"/>
        </w:rPr>
        <w:t>）</w:t>
      </w:r>
      <w:r w:rsidRPr="0010298E">
        <w:rPr>
          <w:rFonts w:hint="eastAsia"/>
          <w:lang w:eastAsia="zh-TW"/>
        </w:rPr>
        <w:t>，是其證。那麽，“應倫”、“應類”、“文類”究竟是什麽意思呢？這或許可從後人爲《首楞嚴經》作的注解中找到答案。宋子璿集《首楞嚴義疏注經》卷八云：</w:t>
      </w:r>
      <w:bookmarkStart w:id="21" w:name="0939c25"/>
      <w:r w:rsidRPr="0010298E">
        <w:rPr>
          <w:rFonts w:hint="eastAsia"/>
          <w:lang w:eastAsia="zh-TW"/>
        </w:rPr>
        <w:t>“</w:t>
      </w:r>
      <w:hyperlink r:id="rId47" w:anchor="0_2#0_2" w:history="1">
        <w:r w:rsidRPr="0010298E">
          <w:rPr>
            <w:rFonts w:hint="eastAsia"/>
            <w:color w:val="0000FF"/>
            <w:u w:val="single"/>
            <w:lang w:eastAsia="zh-TW"/>
          </w:rPr>
          <w:t>和</w:t>
        </w:r>
      </w:hyperlink>
      <w:hyperlink r:id="rId48" w:anchor="0_2#0_2" w:history="1">
        <w:r w:rsidRPr="0010298E">
          <w:rPr>
            <w:rFonts w:hint="eastAsia"/>
            <w:color w:val="0000FF"/>
            <w:u w:val="single"/>
            <w:lang w:eastAsia="zh-TW"/>
          </w:rPr>
          <w:t>精</w:t>
        </w:r>
      </w:hyperlink>
      <w:bookmarkStart w:id="22" w:name="0939c24"/>
      <w:r w:rsidRPr="0010298E">
        <w:rPr>
          <w:rFonts w:hint="eastAsia"/>
          <w:lang w:eastAsia="zh-TW"/>
        </w:rPr>
        <w:t>之鬼，和銷報盡，生於世間，多爲應類。</w:t>
      </w:r>
      <w:bookmarkEnd w:id="21"/>
      <w:bookmarkEnd w:id="22"/>
      <w:r w:rsidRPr="0010298E">
        <w:rPr>
          <w:rFonts w:hint="eastAsia"/>
          <w:lang w:eastAsia="zh-TW"/>
        </w:rPr>
        <w:t>因爲見習，鬼作魍魎，精耀之物既盡，爲畜便成應類，即應四時節序來而復鳴者。言和者，雜也，雜精明處而成鬼也。……彼應倫者，酬足復形，生人道中，參合文類，因從見習。鬼落</w:t>
      </w:r>
      <w:hyperlink r:id="rId49" w:anchor="0_0#0_0" w:history="1">
        <w:r w:rsidRPr="0010298E">
          <w:rPr>
            <w:rFonts w:hint="eastAsia"/>
            <w:color w:val="0000FF"/>
            <w:u w:val="single"/>
            <w:lang w:eastAsia="zh-TW"/>
          </w:rPr>
          <w:t>和</w:t>
        </w:r>
      </w:hyperlink>
      <w:hyperlink r:id="rId50" w:anchor="0_0#0_0" w:history="1">
        <w:r w:rsidRPr="0010298E">
          <w:rPr>
            <w:rFonts w:hint="eastAsia"/>
            <w:color w:val="0000FF"/>
            <w:u w:val="single"/>
            <w:lang w:eastAsia="zh-TW"/>
          </w:rPr>
          <w:t>精</w:t>
        </w:r>
      </w:hyperlink>
      <w:r w:rsidRPr="0010298E">
        <w:rPr>
          <w:rFonts w:hint="eastAsia"/>
          <w:lang w:eastAsia="zh-TW"/>
        </w:rPr>
        <w:t>，魍魎報終，畜爲時應，參於人道，微有文章。非正習因，故云參合。”</w:t>
      </w:r>
      <w:r w:rsidRPr="0010298E">
        <w:rPr>
          <w:rFonts w:ascii="Times New Roman"/>
          <w:lang w:eastAsia="zh-TW"/>
        </w:rPr>
        <w:t>（</w:t>
      </w:r>
      <w:r w:rsidRPr="0010298E">
        <w:rPr>
          <w:rFonts w:ascii="Times New Roman" w:hAnsi="Times New Roman"/>
          <w:lang w:eastAsia="zh-TW"/>
        </w:rPr>
        <w:t>T39</w:t>
      </w:r>
      <w:r w:rsidRPr="0010298E">
        <w:rPr>
          <w:rFonts w:ascii="Times New Roman"/>
          <w:lang w:eastAsia="zh-TW"/>
        </w:rPr>
        <w:t>，</w:t>
      </w:r>
      <w:r w:rsidRPr="0010298E">
        <w:rPr>
          <w:rFonts w:ascii="Times New Roman" w:hAnsi="Times New Roman"/>
          <w:lang w:eastAsia="zh-TW"/>
        </w:rPr>
        <w:t>p939c2</w:t>
      </w:r>
      <w:r w:rsidRPr="0010298E">
        <w:rPr>
          <w:lang w:eastAsia="zh-TW"/>
        </w:rPr>
        <w:t>3</w:t>
      </w:r>
      <w:r w:rsidRPr="0010298E">
        <w:rPr>
          <w:rFonts w:hint="eastAsia"/>
          <w:lang w:eastAsia="zh-TW"/>
        </w:rPr>
        <w:t>～26</w:t>
      </w:r>
      <w:r w:rsidRPr="0010298E">
        <w:rPr>
          <w:rFonts w:ascii="Times New Roman" w:hAnsi="Times New Roman" w:hint="eastAsia"/>
          <w:lang w:eastAsia="zh-TW"/>
        </w:rPr>
        <w:t>、</w:t>
      </w:r>
      <w:r w:rsidRPr="0010298E">
        <w:rPr>
          <w:rFonts w:ascii="Times New Roman"/>
          <w:lang w:eastAsia="zh-TW"/>
        </w:rPr>
        <w:t>～</w:t>
      </w:r>
      <w:r w:rsidRPr="0010298E">
        <w:rPr>
          <w:rFonts w:ascii="Times New Roman" w:hAnsi="Times New Roman"/>
          <w:lang w:eastAsia="zh-TW"/>
        </w:rPr>
        <w:lastRenderedPageBreak/>
        <w:t>940c</w:t>
      </w:r>
      <w:r w:rsidRPr="0010298E">
        <w:rPr>
          <w:rFonts w:ascii="Times New Roman" w:hAnsi="Times New Roman" w:hint="eastAsia"/>
          <w:lang w:eastAsia="zh-TW"/>
        </w:rPr>
        <w:t>1</w:t>
      </w:r>
      <w:r w:rsidRPr="0010298E">
        <w:rPr>
          <w:rFonts w:hint="eastAsia"/>
          <w:lang w:eastAsia="zh-TW"/>
        </w:rPr>
        <w:t>4～</w:t>
      </w:r>
      <w:r w:rsidRPr="0010298E">
        <w:rPr>
          <w:rFonts w:ascii="Times New Roman" w:hAnsi="Times New Roman"/>
          <w:lang w:eastAsia="zh-TW"/>
        </w:rPr>
        <w:t>16</w:t>
      </w:r>
      <w:r w:rsidRPr="0010298E">
        <w:rPr>
          <w:rFonts w:ascii="Times New Roman"/>
          <w:lang w:eastAsia="zh-TW"/>
        </w:rPr>
        <w:t>）</w:t>
      </w:r>
      <w:r w:rsidRPr="0010298E">
        <w:rPr>
          <w:rFonts w:hint="eastAsia"/>
          <w:lang w:eastAsia="zh-TW"/>
        </w:rPr>
        <w:t>不難看出，所謂“和精之鬼”指雜和有精明、靈性之鬼；“應”謂順應，“倫、類”義同，皆指類別，“應倫”、“應類”即指順應時節而來的畜生；“文”指文章，“文類”謂略通文章的人。後代依《首楞嚴經》而制的懺法中對此也有解釋，如明禪修述《依楞嚴究竟事懺》卷下：</w:t>
      </w:r>
      <w:bookmarkStart w:id="23" w:name="0534b21"/>
      <w:r w:rsidRPr="0010298E">
        <w:rPr>
          <w:rFonts w:hint="eastAsia"/>
          <w:lang w:eastAsia="zh-TW"/>
        </w:rPr>
        <w:t>“和精之鬼，生爲應類，寒鴻、社燕、春鶯、秋蟲，應時而至。</w:t>
      </w:r>
      <w:bookmarkEnd w:id="23"/>
      <w:r w:rsidRPr="0010298E">
        <w:rPr>
          <w:rFonts w:hint="eastAsia"/>
          <w:lang w:eastAsia="zh-TW"/>
        </w:rPr>
        <w:t>……懺除應倫者，酬足復人，參合文類，稍知章句，妄竊才名之報。</w:t>
      </w:r>
      <w:bookmarkStart w:id="24" w:name="0939c26"/>
      <w:r w:rsidRPr="0010298E">
        <w:rPr>
          <w:rFonts w:hint="eastAsia"/>
          <w:lang w:eastAsia="zh-TW"/>
        </w:rPr>
        <w:t>”</w:t>
      </w:r>
      <w:r w:rsidRPr="0010298E">
        <w:rPr>
          <w:rFonts w:ascii="Times New Roman"/>
          <w:lang w:eastAsia="zh-TW"/>
        </w:rPr>
        <w:t>（</w:t>
      </w:r>
      <w:r w:rsidRPr="0010298E">
        <w:rPr>
          <w:rFonts w:ascii="Times New Roman" w:hAnsi="Times New Roman"/>
          <w:lang w:eastAsia="zh-TW"/>
        </w:rPr>
        <w:t>X74</w:t>
      </w:r>
      <w:r w:rsidRPr="0010298E">
        <w:rPr>
          <w:rFonts w:ascii="Times New Roman"/>
          <w:lang w:eastAsia="zh-TW"/>
        </w:rPr>
        <w:t>，</w:t>
      </w:r>
      <w:r w:rsidRPr="0010298E">
        <w:rPr>
          <w:rFonts w:ascii="Times New Roman" w:hAnsi="Times New Roman"/>
          <w:lang w:eastAsia="zh-TW"/>
        </w:rPr>
        <w:t>p534b3</w:t>
      </w:r>
      <w:r w:rsidRPr="0010298E">
        <w:rPr>
          <w:rFonts w:ascii="Times New Roman"/>
          <w:lang w:eastAsia="zh-TW"/>
        </w:rPr>
        <w:t>、</w:t>
      </w:r>
      <w:r w:rsidRPr="0010298E">
        <w:rPr>
          <w:rFonts w:ascii="Times New Roman" w:hAnsi="Times New Roman"/>
          <w:lang w:eastAsia="zh-TW"/>
        </w:rPr>
        <w:t>534b20</w:t>
      </w:r>
      <w:r w:rsidRPr="0010298E">
        <w:rPr>
          <w:rFonts w:ascii="Times New Roman"/>
          <w:lang w:eastAsia="zh-TW"/>
        </w:rPr>
        <w:t>～</w:t>
      </w:r>
      <w:r w:rsidRPr="0010298E">
        <w:rPr>
          <w:rFonts w:ascii="Times New Roman" w:hAnsi="Times New Roman"/>
          <w:lang w:eastAsia="zh-TW"/>
        </w:rPr>
        <w:t>21</w:t>
      </w:r>
      <w:r w:rsidRPr="0010298E">
        <w:rPr>
          <w:rFonts w:ascii="Times New Roman"/>
          <w:lang w:eastAsia="zh-TW"/>
        </w:rPr>
        <w:t>）</w:t>
      </w:r>
      <w:r w:rsidRPr="0010298E">
        <w:rPr>
          <w:rFonts w:hint="eastAsia"/>
          <w:lang w:eastAsia="zh-TW"/>
        </w:rPr>
        <w:t>此則明確舉出了“應類”、“應倫”的具體類別，其詞義的內涵無需贅言。綜合言之，上引例</w:t>
      </w:r>
      <w:r w:rsidRPr="0010298E">
        <w:rPr>
          <w:lang w:eastAsia="zh-TW"/>
        </w:rPr>
        <w:t>③</w:t>
      </w:r>
      <w:r w:rsidRPr="0010298E">
        <w:rPr>
          <w:rFonts w:hint="eastAsia"/>
          <w:lang w:eastAsia="zh-TW"/>
        </w:rPr>
        <w:t>、</w:t>
      </w:r>
      <w:r w:rsidRPr="0010298E">
        <w:rPr>
          <w:lang w:eastAsia="zh-TW"/>
        </w:rPr>
        <w:t>④</w:t>
      </w:r>
      <w:r w:rsidRPr="0010298E">
        <w:rPr>
          <w:rFonts w:hint="eastAsia"/>
          <w:lang w:eastAsia="zh-TW"/>
        </w:rPr>
        <w:t>句謂雜有靈性的精明鬼，轉投於畜生時，多變作應時而至的寒鴻、社燕等鳥蟲類畜生；這些畜生償還舊債完畢，投生爲人時，則變成略通文墨、稍知章句的文人。</w:t>
      </w:r>
    </w:p>
    <w:p w14:paraId="42331C07" w14:textId="166386FF" w:rsidR="00C633DE" w:rsidRDefault="0010298E" w:rsidP="00C633DE">
      <w:pPr>
        <w:pStyle w:val="aa"/>
        <w:ind w:firstLine="560"/>
        <w:rPr>
          <w:rFonts w:eastAsia="PMingLiU"/>
          <w:lang w:eastAsia="zh-TW"/>
        </w:rPr>
      </w:pPr>
      <w:r w:rsidRPr="0010298E">
        <w:rPr>
          <w:rFonts w:hint="eastAsia"/>
          <w:lang w:eastAsia="zh-TW"/>
        </w:rPr>
        <w:t>從上文有關“兩”、“擛”、“交類”的考釋來看，敦煌文獻雖然年代久遠，保留了原初抄寫的面貌，免除了後人傳刻的改易，但寫卷本身抄寫時也可能出錯。因此，對其中字詞的解釋，須盡可能在比勘異本進行校正後，再結合文例進行推考。否則，一字之錯，將“差之毫釐，謬以千里”。</w:t>
      </w:r>
      <w:bookmarkEnd w:id="24"/>
    </w:p>
    <w:p w14:paraId="033E926C" w14:textId="77777777" w:rsidR="00C633DE" w:rsidRPr="00C633DE" w:rsidRDefault="00C633DE" w:rsidP="00C633DE">
      <w:pPr>
        <w:pStyle w:val="aa"/>
        <w:ind w:firstLine="560"/>
        <w:rPr>
          <w:rFonts w:eastAsia="PMingLiU" w:hint="eastAsia"/>
          <w:lang w:eastAsia="zh-TW"/>
        </w:rPr>
      </w:pPr>
    </w:p>
    <w:p w14:paraId="7C2649D3" w14:textId="0FAA45C1" w:rsidR="00C633DE" w:rsidRPr="00C633DE" w:rsidRDefault="00C633DE" w:rsidP="00C633DE">
      <w:pPr>
        <w:pStyle w:val="aa"/>
        <w:ind w:firstLine="560"/>
        <w:rPr>
          <w:rFonts w:eastAsia="PMingLiU" w:hint="eastAsia"/>
          <w:lang w:eastAsia="zh-TW"/>
        </w:rPr>
      </w:pPr>
      <w:r w:rsidRPr="00C633DE">
        <w:rPr>
          <w:rFonts w:hint="eastAsia"/>
          <w:lang w:eastAsia="zh-TW"/>
        </w:rPr>
        <w:t>本文原載於《出土文獻與古文字研究》第</w:t>
      </w:r>
      <w:r>
        <w:rPr>
          <w:rFonts w:hint="eastAsia"/>
          <w:lang w:eastAsia="zh-TW"/>
        </w:rPr>
        <w:t>六</w:t>
      </w:r>
      <w:r w:rsidRPr="00C633DE">
        <w:rPr>
          <w:rFonts w:hint="eastAsia"/>
          <w:lang w:eastAsia="zh-TW"/>
        </w:rPr>
        <w:t>輯，</w:t>
      </w:r>
      <w:r>
        <w:rPr>
          <w:rFonts w:hint="eastAsia"/>
          <w:lang w:eastAsia="zh-TW"/>
        </w:rPr>
        <w:t>上海古籍出版社</w:t>
      </w:r>
      <w:r w:rsidRPr="00C633DE">
        <w:rPr>
          <w:rFonts w:hint="eastAsia"/>
          <w:lang w:eastAsia="zh-TW"/>
        </w:rPr>
        <w:t>，</w:t>
      </w:r>
      <w:r w:rsidRPr="00C633DE">
        <w:rPr>
          <w:lang w:eastAsia="zh-TW"/>
        </w:rPr>
        <w:lastRenderedPageBreak/>
        <w:t>201</w:t>
      </w:r>
      <w:r>
        <w:rPr>
          <w:lang w:eastAsia="zh-TW"/>
        </w:rPr>
        <w:t>5</w:t>
      </w:r>
      <w:r w:rsidRPr="00C633DE">
        <w:rPr>
          <w:lang w:eastAsia="zh-TW"/>
        </w:rPr>
        <w:t>年</w:t>
      </w:r>
      <w:r>
        <w:rPr>
          <w:lang w:eastAsia="zh-TW"/>
        </w:rPr>
        <w:t>2</w:t>
      </w:r>
      <w:r w:rsidRPr="00C633DE">
        <w:rPr>
          <w:lang w:eastAsia="zh-TW"/>
        </w:rPr>
        <w:t>月。</w:t>
      </w:r>
      <w:bookmarkStart w:id="25" w:name="_GoBack"/>
      <w:bookmarkEnd w:id="25"/>
    </w:p>
    <w:p w14:paraId="172F1F74" w14:textId="345A2D10" w:rsidR="00AB0B6C" w:rsidRDefault="00AB0B6C" w:rsidP="00F05B87">
      <w:pPr>
        <w:rPr>
          <w:rFonts w:eastAsia="PMingLiU"/>
          <w:lang w:eastAsia="zh-TW"/>
        </w:rPr>
      </w:pPr>
    </w:p>
    <w:p w14:paraId="027F7FC8" w14:textId="77777777" w:rsidR="00C633DE" w:rsidRPr="00C633DE" w:rsidRDefault="00C633DE" w:rsidP="00F05B87">
      <w:pPr>
        <w:rPr>
          <w:rFonts w:eastAsia="PMingLiU" w:hint="eastAsia"/>
          <w:lang w:eastAsia="zh-TW"/>
        </w:rPr>
      </w:pPr>
    </w:p>
    <w:sectPr w:rsidR="00C633DE" w:rsidRPr="00C633DE">
      <w:headerReference w:type="default" r:id="rId51"/>
      <w:footerReference w:type="even" r:id="rId52"/>
      <w:footerReference w:type="default" r:id="rId5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815D7" w14:textId="77777777" w:rsidR="00795A1D" w:rsidRDefault="00795A1D" w:rsidP="00CB0024">
      <w:r>
        <w:separator/>
      </w:r>
    </w:p>
  </w:endnote>
  <w:endnote w:type="continuationSeparator" w:id="0">
    <w:p w14:paraId="3725CA1F" w14:textId="77777777" w:rsidR="00795A1D" w:rsidRDefault="00795A1D" w:rsidP="00CB0024">
      <w:r>
        <w:continuationSeparator/>
      </w:r>
    </w:p>
  </w:endnote>
  <w:endnote w:id="1">
    <w:p w14:paraId="04F05C64" w14:textId="77777777" w:rsidR="0010298E" w:rsidRPr="004941B5" w:rsidRDefault="0010298E" w:rsidP="0010298E">
      <w:pPr>
        <w:pStyle w:val="ad"/>
        <w:spacing w:line="300" w:lineRule="exact"/>
        <w:ind w:left="240" w:hangingChars="100" w:hanging="240"/>
        <w:rPr>
          <w:lang w:eastAsia="zh-TW"/>
        </w:rPr>
      </w:pPr>
      <w:r w:rsidRPr="004941B5">
        <w:rPr>
          <w:rStyle w:val="ae"/>
        </w:rPr>
        <w:sym w:font="Symbol" w:char="F02A"/>
      </w:r>
      <w:r w:rsidRPr="004941B5">
        <w:rPr>
          <w:lang w:eastAsia="zh-TW"/>
        </w:rPr>
        <w:t xml:space="preserve"> </w:t>
      </w:r>
      <w:r w:rsidRPr="004941B5">
        <w:rPr>
          <w:rFonts w:hint="eastAsia"/>
          <w:lang w:eastAsia="zh-TW"/>
        </w:rPr>
        <w:t>本文是全國優秀博士學位論文作者專項資金資助項目“敦煌疑僞經校録并研究”（批准號：</w:t>
      </w:r>
      <w:r w:rsidRPr="000417E5">
        <w:rPr>
          <w:lang w:eastAsia="zh-TW"/>
        </w:rPr>
        <w:t>200712）</w:t>
      </w:r>
      <w:r w:rsidRPr="004941B5">
        <w:rPr>
          <w:rFonts w:hint="eastAsia"/>
          <w:lang w:eastAsia="zh-TW"/>
        </w:rPr>
        <w:t>的成果之一。</w:t>
      </w:r>
    </w:p>
  </w:endnote>
  <w:endnote w:id="2">
    <w:p w14:paraId="14151C68" w14:textId="77777777" w:rsidR="0010298E" w:rsidRPr="000417E5" w:rsidRDefault="0010298E" w:rsidP="0010298E">
      <w:pPr>
        <w:pStyle w:val="ad"/>
        <w:spacing w:line="300" w:lineRule="exact"/>
        <w:ind w:left="240" w:hangingChars="100" w:hanging="240"/>
        <w:rPr>
          <w:lang w:eastAsia="zh-TW"/>
        </w:rPr>
      </w:pPr>
      <w:r w:rsidRPr="004941B5">
        <w:rPr>
          <w:rStyle w:val="ae"/>
        </w:rPr>
        <w:endnoteRef/>
      </w:r>
      <w:r w:rsidRPr="004941B5">
        <w:rPr>
          <w:lang w:eastAsia="zh-TW"/>
        </w:rPr>
        <w:t xml:space="preserve"> </w:t>
      </w:r>
      <w:r w:rsidRPr="000417E5">
        <w:rPr>
          <w:rFonts w:hint="eastAsia"/>
          <w:lang w:eastAsia="zh-TW"/>
        </w:rPr>
        <w:t>相關的論著主要有曾良《敦煌文獻字義通釋》，</w:t>
      </w:r>
      <w:r>
        <w:rPr>
          <w:rFonts w:hint="eastAsia"/>
          <w:lang w:eastAsia="zh-TW"/>
        </w:rPr>
        <w:t>廈門：廈門大學出版社，</w:t>
      </w:r>
      <w:r w:rsidRPr="00783E2E">
        <w:rPr>
          <w:lang w:eastAsia="zh-TW"/>
        </w:rPr>
        <w:t>2001年；</w:t>
      </w:r>
      <w:r>
        <w:rPr>
          <w:rFonts w:hint="eastAsia"/>
          <w:lang w:eastAsia="zh-TW"/>
        </w:rPr>
        <w:t>曾良《敦煌文獻叢札》，杭州：浙江古籍出版社，2010年；</w:t>
      </w:r>
      <w:r w:rsidRPr="00783E2E">
        <w:rPr>
          <w:lang w:eastAsia="zh-TW"/>
        </w:rPr>
        <w:t>曾良《敦煌佛經字詞與校勘研究》，廈門：廈門大學出版社，2010年；于淑健《敦煌佛典語詞和俗字研究——以敦煌古佚和疑僞經爲中心》，上海：上海古籍出版社，2012年。</w:t>
      </w:r>
    </w:p>
  </w:endnote>
  <w:endnote w:id="3">
    <w:p w14:paraId="08EF7E7A" w14:textId="77777777" w:rsidR="0010298E" w:rsidRPr="000417E5" w:rsidRDefault="0010298E" w:rsidP="0010298E">
      <w:pPr>
        <w:pStyle w:val="ad"/>
        <w:spacing w:line="300" w:lineRule="exact"/>
        <w:rPr>
          <w:lang w:eastAsia="zh-TW"/>
        </w:rPr>
      </w:pPr>
      <w:r w:rsidRPr="000417E5">
        <w:rPr>
          <w:rStyle w:val="ae"/>
        </w:rPr>
        <w:endnoteRef/>
      </w:r>
      <w:r w:rsidRPr="000417E5">
        <w:rPr>
          <w:lang w:eastAsia="zh-TW"/>
        </w:rPr>
        <w:t xml:space="preserve"> </w:t>
      </w:r>
      <w:r w:rsidRPr="000417E5">
        <w:rPr>
          <w:rFonts w:hint="eastAsia"/>
          <w:lang w:eastAsia="zh-TW"/>
        </w:rPr>
        <w:t>“</w:t>
      </w:r>
      <w:r>
        <w:rPr>
          <w:rFonts w:hint="eastAsia"/>
          <w:lang w:eastAsia="zh-TW"/>
        </w:rPr>
        <w:t>云</w:t>
      </w:r>
      <w:r w:rsidRPr="000417E5">
        <w:rPr>
          <w:rFonts w:hint="eastAsia"/>
          <w:lang w:eastAsia="zh-TW"/>
        </w:rPr>
        <w:t>何”二字，據</w:t>
      </w:r>
      <w:r w:rsidRPr="000417E5">
        <w:rPr>
          <w:lang w:eastAsia="zh-TW"/>
        </w:rPr>
        <w:t>P.2100</w:t>
      </w:r>
      <w:r w:rsidRPr="000417E5">
        <w:rPr>
          <w:rFonts w:hint="eastAsia"/>
          <w:lang w:eastAsia="zh-TW"/>
        </w:rPr>
        <w:t>《</w:t>
      </w:r>
      <w:r w:rsidRPr="000417E5">
        <w:rPr>
          <w:rFonts w:cs="宋体-方正超大字符集" w:hint="eastAsia"/>
          <w:szCs w:val="21"/>
          <w:lang w:eastAsia="zh-TW"/>
        </w:rPr>
        <w:t>四部律</w:t>
      </w:r>
      <w:r>
        <w:rPr>
          <w:rFonts w:cs="宋体-方正超大字符集" w:hint="eastAsia"/>
          <w:szCs w:val="21"/>
          <w:lang w:eastAsia="zh-TW"/>
        </w:rPr>
        <w:t>并</w:t>
      </w:r>
      <w:r w:rsidRPr="000417E5">
        <w:rPr>
          <w:rFonts w:cs="宋体-方正超大字符集" w:hint="eastAsia"/>
          <w:szCs w:val="21"/>
          <w:lang w:eastAsia="zh-TW"/>
        </w:rPr>
        <w:t>論要用抄</w:t>
      </w:r>
      <w:r w:rsidRPr="000417E5">
        <w:rPr>
          <w:rFonts w:hint="eastAsia"/>
          <w:lang w:eastAsia="zh-TW"/>
        </w:rPr>
        <w:t>》卷上校補。</w:t>
      </w:r>
    </w:p>
  </w:endnote>
  <w:endnote w:id="4">
    <w:p w14:paraId="66D3C6BD" w14:textId="77777777" w:rsidR="0010298E" w:rsidRPr="00F73033" w:rsidRDefault="0010298E" w:rsidP="0010298E">
      <w:pPr>
        <w:pStyle w:val="ad"/>
        <w:spacing w:line="300" w:lineRule="exact"/>
        <w:ind w:left="240" w:hangingChars="100" w:hanging="240"/>
        <w:rPr>
          <w:lang w:eastAsia="zh-TW"/>
        </w:rPr>
      </w:pPr>
      <w:r>
        <w:rPr>
          <w:rStyle w:val="ae"/>
        </w:rPr>
        <w:endnoteRef/>
      </w:r>
      <w:r>
        <w:rPr>
          <w:lang w:eastAsia="zh-TW"/>
        </w:rPr>
        <w:t xml:space="preserve"> </w:t>
      </w:r>
      <w:r>
        <w:rPr>
          <w:rFonts w:hint="eastAsia"/>
          <w:lang w:eastAsia="zh-TW"/>
        </w:rPr>
        <w:t>本文所謂“《俄藏》”、“《法藏》”、“《國圖》”分别指</w:t>
      </w:r>
      <w:r w:rsidRPr="00A31CC8">
        <w:rPr>
          <w:rFonts w:hint="eastAsia"/>
          <w:szCs w:val="21"/>
          <w:lang w:eastAsia="zh-TW"/>
        </w:rPr>
        <w:t>俄羅斯科學院東方研究所聖彼德堡分所等合編《俄藏敦煌文獻》</w:t>
      </w:r>
      <w:r>
        <w:rPr>
          <w:rFonts w:hint="eastAsia"/>
          <w:szCs w:val="21"/>
          <w:lang w:eastAsia="zh-TW"/>
        </w:rPr>
        <w:t>（</w:t>
      </w:r>
      <w:r w:rsidRPr="00F73033">
        <w:rPr>
          <w:szCs w:val="21"/>
          <w:lang w:eastAsia="zh-TW"/>
        </w:rPr>
        <w:t>1～17册，上海：上海古籍出版社，1992～2001年）、法國國家圖書館等合編《法藏敦煌西域文獻》（1～34冊，上海：上海古籍出版社，1995－2005年</w:t>
      </w:r>
      <w:r w:rsidRPr="00F73033">
        <w:rPr>
          <w:lang w:eastAsia="zh-TW"/>
        </w:rPr>
        <w:t>）、任繼愈主編《國家圖書館藏敦煌遺書》（1～146册，北京：國家圖書館出版社，2005～2012年）</w:t>
      </w:r>
      <w:r>
        <w:rPr>
          <w:rFonts w:hint="eastAsia"/>
          <w:lang w:eastAsia="zh-TW"/>
        </w:rPr>
        <w:t>，引例後括注的“《俄藏》</w:t>
      </w:r>
      <w:r w:rsidRPr="003A216D">
        <w:rPr>
          <w:rFonts w:eastAsia="华文仿宋"/>
          <w:szCs w:val="21"/>
          <w:lang w:eastAsia="zh-TW"/>
        </w:rPr>
        <w:t>4/177B</w:t>
      </w:r>
      <w:r>
        <w:rPr>
          <w:rFonts w:hint="eastAsia"/>
          <w:lang w:eastAsia="zh-TW"/>
        </w:rPr>
        <w:t>”指該句引自《俄藏敦煌文獻》的册數、頁碼及欄次，其餘類推。</w:t>
      </w:r>
      <w:r>
        <w:rPr>
          <w:rFonts w:hint="eastAsia"/>
          <w:szCs w:val="21"/>
          <w:lang w:eastAsia="zh-TW"/>
        </w:rPr>
        <w:t xml:space="preserve"> </w:t>
      </w:r>
    </w:p>
  </w:endnote>
  <w:endnote w:id="5">
    <w:p w14:paraId="657C383E" w14:textId="77777777" w:rsidR="0010298E" w:rsidRPr="00210E5B" w:rsidRDefault="0010298E" w:rsidP="0010298E">
      <w:pPr>
        <w:pStyle w:val="ad"/>
        <w:spacing w:line="300" w:lineRule="exact"/>
        <w:ind w:left="240" w:hangingChars="100" w:hanging="240"/>
        <w:rPr>
          <w:lang w:eastAsia="zh-TW"/>
        </w:rPr>
      </w:pPr>
      <w:r w:rsidRPr="000417E5">
        <w:rPr>
          <w:rStyle w:val="ae"/>
        </w:rPr>
        <w:endnoteRef/>
      </w:r>
      <w:r w:rsidRPr="000417E5">
        <w:rPr>
          <w:lang w:eastAsia="zh-TW"/>
        </w:rPr>
        <w:t xml:space="preserve"> </w:t>
      </w:r>
      <w:r>
        <w:rPr>
          <w:rFonts w:hint="eastAsia"/>
          <w:lang w:eastAsia="zh-TW"/>
        </w:rPr>
        <w:t>參</w:t>
      </w:r>
      <w:r w:rsidRPr="000417E5">
        <w:rPr>
          <w:rFonts w:hint="eastAsia"/>
          <w:lang w:eastAsia="zh-TW"/>
        </w:rPr>
        <w:t>曾良《敦煌文獻字義通釋》，</w:t>
      </w:r>
      <w:r w:rsidRPr="00783E2E">
        <w:rPr>
          <w:lang w:eastAsia="zh-TW"/>
        </w:rPr>
        <w:t>第94～95</w:t>
      </w:r>
      <w:r w:rsidRPr="000417E5">
        <w:rPr>
          <w:rFonts w:hint="eastAsia"/>
          <w:lang w:eastAsia="zh-TW"/>
        </w:rPr>
        <w:t>頁。</w:t>
      </w:r>
    </w:p>
  </w:endnote>
  <w:endnote w:id="6">
    <w:p w14:paraId="69869ED4" w14:textId="77777777" w:rsidR="0010298E" w:rsidRPr="001B3BC9" w:rsidRDefault="0010298E" w:rsidP="0010298E">
      <w:pPr>
        <w:pStyle w:val="ad"/>
        <w:spacing w:line="300" w:lineRule="exact"/>
        <w:ind w:left="240" w:hangingChars="100" w:hanging="240"/>
        <w:rPr>
          <w:lang w:eastAsia="zh-TW"/>
        </w:rPr>
      </w:pPr>
      <w:r>
        <w:rPr>
          <w:rStyle w:val="ae"/>
        </w:rPr>
        <w:endnoteRef/>
      </w:r>
      <w:r>
        <w:rPr>
          <w:rFonts w:hint="eastAsia"/>
          <w:szCs w:val="21"/>
          <w:lang w:eastAsia="zh-TW"/>
        </w:rPr>
        <w:t xml:space="preserve"> 參曾良、趙錚艷《佛經疑難字詞考》“兩”條，《古漢語研究》</w:t>
      </w:r>
      <w:r w:rsidRPr="007C2F99">
        <w:rPr>
          <w:szCs w:val="21"/>
          <w:lang w:eastAsia="zh-TW"/>
        </w:rPr>
        <w:t>2009年第1期，第78</w:t>
      </w:r>
      <w:r>
        <w:rPr>
          <w:rFonts w:hint="eastAsia"/>
          <w:szCs w:val="21"/>
          <w:lang w:eastAsia="zh-TW"/>
        </w:rPr>
        <w:t>頁；又</w:t>
      </w:r>
      <w:r>
        <w:rPr>
          <w:rFonts w:hint="eastAsia"/>
          <w:lang w:eastAsia="zh-TW"/>
        </w:rPr>
        <w:t>曾良《敦煌文獻叢札》，第146～147頁。此據後者徵引。</w:t>
      </w:r>
    </w:p>
  </w:endnote>
  <w:endnote w:id="7">
    <w:p w14:paraId="6C8811F7" w14:textId="77777777" w:rsidR="0010298E" w:rsidRPr="00A438BF" w:rsidRDefault="0010298E" w:rsidP="0010298E">
      <w:pPr>
        <w:pStyle w:val="ad"/>
        <w:spacing w:line="300" w:lineRule="exact"/>
        <w:rPr>
          <w:lang w:eastAsia="zh-TW"/>
        </w:rPr>
      </w:pPr>
      <w:r>
        <w:rPr>
          <w:rStyle w:val="ae"/>
        </w:rPr>
        <w:endnoteRef/>
      </w:r>
      <w:r w:rsidRPr="00FD6F5A">
        <w:rPr>
          <w:lang w:eastAsia="zh-TW"/>
        </w:rPr>
        <w:t xml:space="preserve"> </w:t>
      </w:r>
      <w:r w:rsidRPr="00FD6F5A">
        <w:rPr>
          <w:rFonts w:hint="eastAsia"/>
          <w:lang w:eastAsia="zh-TW"/>
        </w:rPr>
        <w:t>[唐]</w:t>
      </w:r>
      <w:r>
        <w:rPr>
          <w:rFonts w:hint="eastAsia"/>
          <w:lang w:eastAsia="zh-TW"/>
        </w:rPr>
        <w:t>玄奘、辯機原著，季羨林等校注《大唐西域記校注》，北京：中華書局，1985年，第169頁。</w:t>
      </w:r>
    </w:p>
  </w:endnote>
  <w:endnote w:id="8">
    <w:p w14:paraId="3B262099" w14:textId="77777777" w:rsidR="0010298E" w:rsidRPr="000417E5" w:rsidRDefault="0010298E" w:rsidP="0010298E">
      <w:pPr>
        <w:pStyle w:val="ad"/>
        <w:spacing w:line="300" w:lineRule="exact"/>
        <w:rPr>
          <w:lang w:eastAsia="zh-TW"/>
        </w:rPr>
      </w:pPr>
      <w:r w:rsidRPr="000417E5">
        <w:rPr>
          <w:rStyle w:val="ae"/>
        </w:rPr>
        <w:endnoteRef/>
      </w:r>
      <w:r w:rsidRPr="000417E5">
        <w:rPr>
          <w:lang w:eastAsia="zh-TW"/>
        </w:rPr>
        <w:t xml:space="preserve"> </w:t>
      </w:r>
      <w:r w:rsidRPr="000417E5">
        <w:rPr>
          <w:rFonts w:hint="eastAsia"/>
          <w:lang w:eastAsia="zh-TW"/>
        </w:rPr>
        <w:t>參曾良《敦煌文獻字義通釋》，</w:t>
      </w:r>
      <w:r w:rsidRPr="00DD0713">
        <w:rPr>
          <w:lang w:eastAsia="zh-TW"/>
        </w:rPr>
        <w:t>第175頁</w:t>
      </w:r>
      <w:r w:rsidRPr="000417E5">
        <w:rPr>
          <w:rFonts w:hint="eastAsia"/>
          <w:lang w:eastAsia="zh-TW"/>
        </w:rPr>
        <w:t>。</w:t>
      </w:r>
    </w:p>
  </w:endnote>
  <w:endnote w:id="9">
    <w:p w14:paraId="40BD6EC4" w14:textId="77777777" w:rsidR="0010298E" w:rsidRPr="000417E5" w:rsidRDefault="0010298E" w:rsidP="0010298E">
      <w:pPr>
        <w:pStyle w:val="ad"/>
        <w:spacing w:line="300" w:lineRule="exact"/>
        <w:rPr>
          <w:lang w:eastAsia="zh-TW"/>
        </w:rPr>
      </w:pPr>
      <w:r w:rsidRPr="000417E5">
        <w:rPr>
          <w:rStyle w:val="ae"/>
        </w:rPr>
        <w:endnoteRef/>
      </w:r>
      <w:r w:rsidRPr="000417E5">
        <w:rPr>
          <w:lang w:eastAsia="zh-TW"/>
        </w:rPr>
        <w:t xml:space="preserve"> </w:t>
      </w:r>
      <w:r w:rsidRPr="000417E5">
        <w:rPr>
          <w:rFonts w:hint="eastAsia"/>
          <w:lang w:eastAsia="zh-TW"/>
        </w:rPr>
        <w:t>參施安昌編《</w:t>
      </w:r>
      <w:r>
        <w:rPr>
          <w:rFonts w:hint="eastAsia"/>
          <w:lang w:eastAsia="zh-TW"/>
        </w:rPr>
        <w:t>顔</w:t>
      </w:r>
      <w:r w:rsidRPr="000417E5">
        <w:rPr>
          <w:rFonts w:hint="eastAsia"/>
          <w:lang w:eastAsia="zh-TW"/>
        </w:rPr>
        <w:t>真卿書〈干禄字書〉》，北京：紫禁城出版社</w:t>
      </w:r>
      <w:r w:rsidRPr="009869FE">
        <w:rPr>
          <w:lang w:eastAsia="zh-TW"/>
        </w:rPr>
        <w:t>，1990年，第57頁</w:t>
      </w:r>
      <w:r w:rsidRPr="000417E5">
        <w:rPr>
          <w:rFonts w:hint="eastAsia"/>
          <w:lang w:eastAsia="zh-TW"/>
        </w:rPr>
        <w:t>。</w:t>
      </w:r>
    </w:p>
  </w:endnote>
  <w:endnote w:id="10">
    <w:p w14:paraId="3E4F1F3C" w14:textId="77777777" w:rsidR="0010298E" w:rsidRPr="000417E5" w:rsidRDefault="0010298E" w:rsidP="0010298E">
      <w:pPr>
        <w:pStyle w:val="ad"/>
        <w:spacing w:line="300" w:lineRule="exact"/>
        <w:ind w:left="240" w:hangingChars="100" w:hanging="240"/>
        <w:rPr>
          <w:lang w:eastAsia="zh-TW"/>
        </w:rPr>
      </w:pPr>
      <w:r w:rsidRPr="000417E5">
        <w:rPr>
          <w:rStyle w:val="ae"/>
        </w:rPr>
        <w:endnoteRef/>
      </w:r>
      <w:r w:rsidRPr="000417E5">
        <w:rPr>
          <w:lang w:eastAsia="zh-TW"/>
        </w:rPr>
        <w:t xml:space="preserve"> </w:t>
      </w:r>
      <w:r w:rsidRPr="000417E5">
        <w:rPr>
          <w:rFonts w:hint="eastAsia"/>
          <w:lang w:eastAsia="zh-TW"/>
        </w:rPr>
        <w:t>參韓小荆《〈可洪音義〉研究——以文字</w:t>
      </w:r>
      <w:r>
        <w:rPr>
          <w:rFonts w:hint="eastAsia"/>
          <w:lang w:eastAsia="zh-TW"/>
        </w:rPr>
        <w:t>爲</w:t>
      </w:r>
      <w:r w:rsidRPr="000417E5">
        <w:rPr>
          <w:rFonts w:hint="eastAsia"/>
          <w:lang w:eastAsia="zh-TW"/>
        </w:rPr>
        <w:t>中心》下編《〈可洪音義〉異體字表》“撲”條，</w:t>
      </w:r>
      <w:r>
        <w:rPr>
          <w:rFonts w:hint="eastAsia"/>
          <w:lang w:eastAsia="zh-TW"/>
        </w:rPr>
        <w:t>成都：巴蜀書社，</w:t>
      </w:r>
      <w:r w:rsidRPr="009869FE">
        <w:rPr>
          <w:lang w:eastAsia="zh-TW"/>
        </w:rPr>
        <w:t>2009年，第627頁。</w:t>
      </w:r>
    </w:p>
  </w:endnote>
  <w:endnote w:id="11">
    <w:p w14:paraId="7C6E05F4" w14:textId="77777777" w:rsidR="0010298E" w:rsidRPr="009869FE" w:rsidRDefault="0010298E" w:rsidP="0010298E">
      <w:pPr>
        <w:pStyle w:val="ad"/>
        <w:spacing w:line="300" w:lineRule="exact"/>
        <w:ind w:left="240" w:hangingChars="100" w:hanging="240"/>
        <w:rPr>
          <w:lang w:eastAsia="zh-TW"/>
        </w:rPr>
      </w:pPr>
      <w:r w:rsidRPr="000417E5">
        <w:rPr>
          <w:rStyle w:val="ae"/>
        </w:rPr>
        <w:endnoteRef/>
      </w:r>
      <w:r w:rsidRPr="000417E5">
        <w:rPr>
          <w:lang w:eastAsia="zh-TW"/>
        </w:rPr>
        <w:t xml:space="preserve"> </w:t>
      </w:r>
      <w:r w:rsidRPr="000417E5">
        <w:rPr>
          <w:rFonts w:hint="eastAsia"/>
          <w:bCs/>
          <w:lang w:eastAsia="zh-TW"/>
        </w:rPr>
        <w:t>唐耕耦、陸宏基《敦煌社會經濟文獻真</w:t>
      </w:r>
      <w:r>
        <w:rPr>
          <w:rFonts w:hint="eastAsia"/>
          <w:bCs/>
          <w:lang w:eastAsia="zh-TW"/>
        </w:rPr>
        <w:t>蹟</w:t>
      </w:r>
      <w:r w:rsidRPr="000417E5">
        <w:rPr>
          <w:rFonts w:hint="eastAsia"/>
          <w:bCs/>
          <w:lang w:eastAsia="zh-TW"/>
        </w:rPr>
        <w:t>釋録》第四輯，</w:t>
      </w:r>
      <w:r w:rsidRPr="009869FE">
        <w:rPr>
          <w:bCs/>
          <w:lang w:eastAsia="zh-TW"/>
        </w:rPr>
        <w:t>北京：全國圖書館文獻縮微複製中心，1990年，第331頁；</w:t>
      </w:r>
      <w:r w:rsidRPr="000417E5">
        <w:rPr>
          <w:rFonts w:hint="eastAsia"/>
          <w:bCs/>
          <w:lang w:eastAsia="zh-TW"/>
        </w:rPr>
        <w:t>又</w:t>
      </w:r>
      <w:r w:rsidRPr="000417E5">
        <w:rPr>
          <w:rFonts w:hint="eastAsia"/>
          <w:lang w:eastAsia="zh-TW"/>
        </w:rPr>
        <w:t>郭峰《敦煌本〈侯昌葉直諫表〉與晚唐懿、僖時期之政局》，《蘭州大學學報》</w:t>
      </w:r>
      <w:r w:rsidRPr="009869FE">
        <w:rPr>
          <w:lang w:eastAsia="zh-TW"/>
        </w:rPr>
        <w:t>1991年第3期，第101頁。</w:t>
      </w:r>
    </w:p>
  </w:endnote>
  <w:endnote w:id="12">
    <w:p w14:paraId="23E75495" w14:textId="77777777" w:rsidR="0010298E" w:rsidRPr="000417E5" w:rsidRDefault="0010298E" w:rsidP="0010298E">
      <w:pPr>
        <w:pStyle w:val="ad"/>
        <w:spacing w:line="300" w:lineRule="exact"/>
        <w:ind w:left="240" w:hangingChars="100" w:hanging="240"/>
        <w:rPr>
          <w:lang w:eastAsia="zh-TW"/>
        </w:rPr>
      </w:pPr>
      <w:r w:rsidRPr="000417E5">
        <w:rPr>
          <w:rStyle w:val="ae"/>
        </w:rPr>
        <w:endnoteRef/>
      </w:r>
      <w:r w:rsidRPr="000417E5">
        <w:rPr>
          <w:lang w:eastAsia="zh-TW"/>
        </w:rPr>
        <w:t xml:space="preserve"> </w:t>
      </w:r>
      <w:r>
        <w:rPr>
          <w:rFonts w:hint="eastAsia"/>
          <w:lang w:eastAsia="zh-TW"/>
        </w:rPr>
        <w:t>[</w:t>
      </w:r>
      <w:r w:rsidRPr="000417E5">
        <w:rPr>
          <w:rFonts w:hint="eastAsia"/>
          <w:lang w:eastAsia="zh-TW"/>
        </w:rPr>
        <w:t>宋</w:t>
      </w:r>
      <w:r>
        <w:rPr>
          <w:rFonts w:hint="eastAsia"/>
          <w:lang w:eastAsia="zh-TW"/>
        </w:rPr>
        <w:t>]</w:t>
      </w:r>
      <w:r w:rsidRPr="000417E5">
        <w:rPr>
          <w:rFonts w:hint="eastAsia"/>
          <w:lang w:eastAsia="zh-TW"/>
        </w:rPr>
        <w:t>司馬光《資治通</w:t>
      </w:r>
      <w:r>
        <w:rPr>
          <w:rFonts w:hint="eastAsia"/>
          <w:lang w:eastAsia="zh-TW"/>
        </w:rPr>
        <w:t>鑑</w:t>
      </w:r>
      <w:r w:rsidRPr="000417E5">
        <w:rPr>
          <w:rFonts w:hint="eastAsia"/>
          <w:lang w:eastAsia="zh-TW"/>
        </w:rPr>
        <w:t>》，北京：中華書局，</w:t>
      </w:r>
      <w:r w:rsidRPr="009869FE">
        <w:rPr>
          <w:lang w:eastAsia="zh-TW"/>
        </w:rPr>
        <w:t>1960年，第8220頁。</w:t>
      </w:r>
    </w:p>
  </w:endnote>
  <w:endnote w:id="13">
    <w:p w14:paraId="7CA4A42E" w14:textId="77777777" w:rsidR="0010298E" w:rsidRPr="000417E5" w:rsidRDefault="0010298E" w:rsidP="0010298E">
      <w:pPr>
        <w:pStyle w:val="ad"/>
        <w:rPr>
          <w:lang w:eastAsia="zh-TW"/>
        </w:rPr>
      </w:pPr>
      <w:r w:rsidRPr="000417E5">
        <w:rPr>
          <w:rStyle w:val="ae"/>
        </w:rPr>
        <w:endnoteRef/>
      </w:r>
      <w:r w:rsidRPr="000417E5">
        <w:rPr>
          <w:lang w:eastAsia="zh-TW"/>
        </w:rPr>
        <w:t xml:space="preserve"> </w:t>
      </w:r>
      <w:r w:rsidRPr="000417E5">
        <w:rPr>
          <w:rFonts w:hint="eastAsia"/>
          <w:lang w:eastAsia="zh-TW"/>
        </w:rPr>
        <w:t>曾良《敦煌文獻字義通釋》，第</w:t>
      </w:r>
      <w:r w:rsidRPr="000417E5">
        <w:rPr>
          <w:lang w:eastAsia="zh-TW"/>
        </w:rPr>
        <w:t>179</w:t>
      </w:r>
      <w:r>
        <w:rPr>
          <w:rFonts w:hint="eastAsia"/>
          <w:lang w:eastAsia="zh-TW"/>
        </w:rPr>
        <w:t>～</w:t>
      </w:r>
      <w:r w:rsidRPr="000417E5">
        <w:rPr>
          <w:lang w:eastAsia="zh-TW"/>
        </w:rPr>
        <w:t>180</w:t>
      </w:r>
      <w:r w:rsidRPr="000417E5">
        <w:rPr>
          <w:rFonts w:hint="eastAsia"/>
          <w:lang w:eastAsia="zh-TW"/>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5374528F"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10298E">
      <w:rPr>
        <w:sz w:val="18"/>
        <w:szCs w:val="18"/>
      </w:rPr>
      <w:t>1</w:t>
    </w:r>
    <w:r w:rsidRPr="00C01B1F">
      <w:rPr>
        <w:rFonts w:hint="eastAsia"/>
        <w:sz w:val="18"/>
        <w:szCs w:val="18"/>
      </w:rPr>
      <w:t>年</w:t>
    </w:r>
    <w:r w:rsidR="0010298E">
      <w:rPr>
        <w:sz w:val="18"/>
        <w:szCs w:val="18"/>
      </w:rPr>
      <w:t>11</w:t>
    </w:r>
    <w:r w:rsidRPr="00C01B1F">
      <w:rPr>
        <w:rFonts w:hint="eastAsia"/>
        <w:sz w:val="18"/>
        <w:szCs w:val="18"/>
      </w:rPr>
      <w:t>月</w:t>
    </w:r>
    <w:r w:rsidR="0010298E">
      <w:rPr>
        <w:sz w:val="18"/>
        <w:szCs w:val="18"/>
      </w:rPr>
      <w:t>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EA228C">
      <w:rPr>
        <w:sz w:val="18"/>
        <w:szCs w:val="18"/>
      </w:rPr>
      <w:t>1</w:t>
    </w:r>
    <w:r w:rsidRPr="00C01B1F">
      <w:rPr>
        <w:rFonts w:hint="eastAsia"/>
        <w:sz w:val="18"/>
        <w:szCs w:val="18"/>
      </w:rPr>
      <w:t>月</w:t>
    </w:r>
    <w:r w:rsidR="0010298E">
      <w:rPr>
        <w:sz w:val="18"/>
        <w:szCs w:val="18"/>
      </w:rPr>
      <w:t>20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355EA" w14:textId="77777777" w:rsidR="00795A1D" w:rsidRDefault="00795A1D" w:rsidP="00CB0024">
      <w:r>
        <w:separator/>
      </w:r>
    </w:p>
  </w:footnote>
  <w:footnote w:type="continuationSeparator" w:id="0">
    <w:p w14:paraId="3D8ADC8B" w14:textId="77777777" w:rsidR="00795A1D" w:rsidRDefault="00795A1D"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4A05D3A4" w:rsidR="00F66E55" w:rsidRPr="001D7AFE" w:rsidRDefault="00F66E55" w:rsidP="001D7AFE">
    <w:pPr>
      <w:pStyle w:val="af"/>
      <w:spacing w:before="240" w:after="240"/>
      <w:ind w:firstLine="436"/>
    </w:pPr>
    <w:r>
      <w:rPr>
        <w:rFonts w:hint="eastAsia"/>
      </w:rPr>
      <w:t>链接：</w:t>
    </w:r>
    <w:r w:rsidR="00B96A56" w:rsidRPr="00B96A56">
      <w:t>http://www.fdgwz.org.cn/Web/Show/</w:t>
    </w:r>
    <w:r w:rsidR="0010298E">
      <w:t>8876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4.25pt;height:49.5pt;visibility:visible" o:bullet="t">
        <v:imagedata r:id="rId1" o:title=""/>
      </v:shape>
    </w:pict>
  </w:numPicBullet>
  <w:numPicBullet w:numPicBulletId="1">
    <w:pict>
      <v:shape id="_x0000_i1037" type="#_x0000_t75" style="width:21pt;height:27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98E"/>
    <w:rsid w:val="00102E1C"/>
    <w:rsid w:val="00104E73"/>
    <w:rsid w:val="00110B5F"/>
    <w:rsid w:val="001273D1"/>
    <w:rsid w:val="00130713"/>
    <w:rsid w:val="00131D4E"/>
    <w:rsid w:val="001332B7"/>
    <w:rsid w:val="001347BB"/>
    <w:rsid w:val="0013704E"/>
    <w:rsid w:val="00140894"/>
    <w:rsid w:val="001433AC"/>
    <w:rsid w:val="0014698C"/>
    <w:rsid w:val="00154671"/>
    <w:rsid w:val="00156D70"/>
    <w:rsid w:val="00157CC9"/>
    <w:rsid w:val="001632CA"/>
    <w:rsid w:val="00163364"/>
    <w:rsid w:val="001641C2"/>
    <w:rsid w:val="00167A7A"/>
    <w:rsid w:val="00175793"/>
    <w:rsid w:val="0017795C"/>
    <w:rsid w:val="001801DC"/>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EEC"/>
    <w:rsid w:val="001C743C"/>
    <w:rsid w:val="001D1713"/>
    <w:rsid w:val="001D427D"/>
    <w:rsid w:val="001D6615"/>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3AA5"/>
    <w:rsid w:val="00254681"/>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3C3"/>
    <w:rsid w:val="002E2792"/>
    <w:rsid w:val="002E503F"/>
    <w:rsid w:val="002E722C"/>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1C37"/>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3092"/>
    <w:rsid w:val="0051587D"/>
    <w:rsid w:val="00515C06"/>
    <w:rsid w:val="0051605E"/>
    <w:rsid w:val="005169A1"/>
    <w:rsid w:val="00517428"/>
    <w:rsid w:val="0052014E"/>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95A1D"/>
    <w:rsid w:val="007A2E1B"/>
    <w:rsid w:val="007A345A"/>
    <w:rsid w:val="007B0257"/>
    <w:rsid w:val="007B1A80"/>
    <w:rsid w:val="007B221F"/>
    <w:rsid w:val="007C05A7"/>
    <w:rsid w:val="007C1CDE"/>
    <w:rsid w:val="007C2A32"/>
    <w:rsid w:val="007C4028"/>
    <w:rsid w:val="007C50BC"/>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6027"/>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572"/>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E6A14"/>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3DE"/>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3D9F"/>
    <w:rsid w:val="00D756A9"/>
    <w:rsid w:val="00D81F8C"/>
    <w:rsid w:val="00D84579"/>
    <w:rsid w:val="00D859D5"/>
    <w:rsid w:val="00D85C5E"/>
    <w:rsid w:val="00D875E6"/>
    <w:rsid w:val="00D91E89"/>
    <w:rsid w:val="00D94D4A"/>
    <w:rsid w:val="00DA17FB"/>
    <w:rsid w:val="00DA2027"/>
    <w:rsid w:val="00DA469D"/>
    <w:rsid w:val="00DB12D6"/>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79D"/>
    <w:rsid w:val="00FA3C18"/>
    <w:rsid w:val="00FA72F5"/>
    <w:rsid w:val="00FB1AFD"/>
    <w:rsid w:val="00FB45B2"/>
    <w:rsid w:val="00FC4A76"/>
    <w:rsid w:val="00FC5812"/>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Administrator\Local%20Settings\Temp\cbrtmp_sutra_&amp;T=1488&amp;B=T&amp;V=22&amp;S=1425&amp;J=38&amp;P=&amp;25240.htm" TargetMode="External"/><Relationship Id="rId18" Type="http://schemas.openxmlformats.org/officeDocument/2006/relationships/hyperlink" Target="file:///C:\Documents%20and%20Settings\Administrator\Local%20Settings\Temp\cbrtmp_sutra_&amp;T=1488&amp;B=T&amp;V=22&amp;S=1425&amp;J=38&amp;P=&amp;25240.htm" TargetMode="External"/><Relationship Id="rId26" Type="http://schemas.openxmlformats.org/officeDocument/2006/relationships/image" Target="media/image11.png"/><Relationship Id="rId39" Type="http://schemas.openxmlformats.org/officeDocument/2006/relationships/image" Target="media/image19.png"/><Relationship Id="rId21" Type="http://schemas.openxmlformats.org/officeDocument/2006/relationships/image" Target="media/image9.png"/><Relationship Id="rId34" Type="http://schemas.openxmlformats.org/officeDocument/2006/relationships/hyperlink" Target="file:///C:\Documents%20and%20Settings\Administrator\Local%20Settings\Temp\cbrtmp_sutra_&amp;T=209&amp;B=T&amp;V=04&amp;S=0202&amp;J=12&amp;P=&amp;27322.htm" TargetMode="External"/><Relationship Id="rId42" Type="http://schemas.openxmlformats.org/officeDocument/2006/relationships/image" Target="media/image22.png"/><Relationship Id="rId47" Type="http://schemas.openxmlformats.org/officeDocument/2006/relationships/hyperlink" Target="file:///C:\Documents%20and%20Settings\Administrator\Local%20Settings\Temp\cbrtmp_sutra_&amp;T=1866&amp;B=T&amp;V=39&amp;S=1799&amp;J=8&amp;P=&amp;266027.htm" TargetMode="External"/><Relationship Id="rId50" Type="http://schemas.openxmlformats.org/officeDocument/2006/relationships/hyperlink" Target="file:///C:\Documents%20and%20Settings\Administrator\Local%20Settings\Temp\cbrtmp_sutra_&amp;T=1866&amp;B=T&amp;V=39&amp;S=1799&amp;J=8&amp;P=&amp;266027.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Documents%20and%20Settings\Administrator\Local%20Settings\Temp\cbrtmp_sutra_&amp;T=1488&amp;B=T&amp;V=22&amp;S=1425&amp;J=38&amp;P=&amp;25240.htm" TargetMode="External"/><Relationship Id="rId29" Type="http://schemas.openxmlformats.org/officeDocument/2006/relationships/image" Target="media/image14.png"/><Relationship Id="rId11" Type="http://schemas.openxmlformats.org/officeDocument/2006/relationships/image" Target="media/image6.png"/><Relationship Id="rId24" Type="http://schemas.openxmlformats.org/officeDocument/2006/relationships/hyperlink" Target="file:///C:\Documents%20and%20Settings\Administrator\Local%20Settings\Temp\cbrtmp_sutra_&amp;T=2206&amp;B=T&amp;V=54&amp;S=2128&amp;J=59&amp;P=&amp;303669.htm" TargetMode="External"/><Relationship Id="rId32" Type="http://schemas.openxmlformats.org/officeDocument/2006/relationships/image" Target="media/image17.png"/><Relationship Id="rId37" Type="http://schemas.openxmlformats.org/officeDocument/2006/relationships/hyperlink" Target="file:///C:\Documents%20and%20Settings\Administrator\Local%20Settings\Temp\cbrtmp_sutra_&amp;T=1498&amp;B=T&amp;V=23&amp;S=1435&amp;J=19&amp;P=&amp;273214.htm" TargetMode="External"/><Relationship Id="rId40" Type="http://schemas.openxmlformats.org/officeDocument/2006/relationships/image" Target="media/image20.png"/><Relationship Id="rId45" Type="http://schemas.openxmlformats.org/officeDocument/2006/relationships/hyperlink" Target="file:///C:\Documents%20and%20Settings\Administrator\Local%20Settings\Temp\cbrtmp_sutra_&amp;T=975&amp;B=T&amp;V=19&amp;S=0945&amp;J=8&amp;P=&amp;6720.htm"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5.png"/><Relationship Id="rId19" Type="http://schemas.openxmlformats.org/officeDocument/2006/relationships/hyperlink" Target="file:///C:\Documents%20and%20Settings\Administrator\Local%20Settings\Temp\cbrtmp_sutra_&amp;T=1488&amp;B=T&amp;V=22&amp;S=1425&amp;J=38&amp;P=&amp;25240.htm" TargetMode="External"/><Relationship Id="rId31" Type="http://schemas.openxmlformats.org/officeDocument/2006/relationships/image" Target="media/image16.png"/><Relationship Id="rId44" Type="http://schemas.openxmlformats.org/officeDocument/2006/relationships/hyperlink" Target="file:///C:\Documents%20and%20Settings\Administrator\Local%20Settings\Temp\cbrtmp_sutra_&amp;T=975&amp;B=T&amp;V=19&amp;S=0945&amp;J=8&amp;P=&amp;6720.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file:///C:\Documents%20and%20Settings\Administrator\Local%20Settings\Temp\cbrtmp_sutra_&amp;T=1488&amp;B=T&amp;V=22&amp;S=1425&amp;J=38&amp;P=&amp;25240.htm" TargetMode="External"/><Relationship Id="rId22" Type="http://schemas.openxmlformats.org/officeDocument/2006/relationships/hyperlink" Target="file:///C:\Documents%20and%20Settings\Administrator\Local%20Settings\Temp\cbrtmp_sutra_&amp;T=2206&amp;B=T&amp;V=54&amp;S=2128&amp;J=59&amp;P=&amp;303669.htm" TargetMode="Externa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file:///C:\Documents%20and%20Settings\Administrator\Local%20Settings\Temp\cbrtmp_sutra_&amp;T=1498&amp;B=T&amp;V=23&amp;S=1435&amp;J=19&amp;P=&amp;273214.htm" TargetMode="External"/><Relationship Id="rId43" Type="http://schemas.openxmlformats.org/officeDocument/2006/relationships/hyperlink" Target="file:///C:\Documents%20and%20Settings\Administrator\Local%20Settings\Temp\cbrtmp_sutra_&amp;T=975&amp;B=T&amp;V=19&amp;S=0945&amp;J=8&amp;P=&amp;6720.htm" TargetMode="External"/><Relationship Id="rId48" Type="http://schemas.openxmlformats.org/officeDocument/2006/relationships/hyperlink" Target="file:///C:\Documents%20and%20Settings\Administrator\Local%20Settings\Temp\cbrtmp_sutra_&amp;T=1866&amp;B=T&amp;V=39&amp;S=1799&amp;J=8&amp;P=&amp;266027.htm" TargetMode="External"/><Relationship Id="rId8" Type="http://schemas.openxmlformats.org/officeDocument/2006/relationships/image" Target="media/image3.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yperlink" Target="file:///C:\Documents%20and%20Settings\Administrator\Local%20Settings\Temp\cbrtmp_sutra_&amp;T=1488&amp;B=T&amp;V=22&amp;S=1425&amp;J=38&amp;P=&amp;25240.htm" TargetMode="External"/><Relationship Id="rId25" Type="http://schemas.openxmlformats.org/officeDocument/2006/relationships/image" Target="media/image10.png"/><Relationship Id="rId33" Type="http://schemas.openxmlformats.org/officeDocument/2006/relationships/hyperlink" Target="file:///C:\Documents%20and%20Settings\Administrator\Local%20Settings\Temp\cbrtmp_sutra_&amp;T=209&amp;B=T&amp;V=04&amp;S=0202&amp;J=12&amp;P=&amp;27322.htm" TargetMode="External"/><Relationship Id="rId38" Type="http://schemas.openxmlformats.org/officeDocument/2006/relationships/image" Target="media/image18.png"/><Relationship Id="rId46" Type="http://schemas.openxmlformats.org/officeDocument/2006/relationships/image" Target="media/image23.png"/><Relationship Id="rId20" Type="http://schemas.openxmlformats.org/officeDocument/2006/relationships/image" Target="media/image8.png"/><Relationship Id="rId41" Type="http://schemas.openxmlformats.org/officeDocument/2006/relationships/image" Target="media/image21.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Documents%20and%20Settings\Administrator\Local%20Settings\Temp\cbrtmp_sutra_&amp;T=1488&amp;B=T&amp;V=22&amp;S=1425&amp;J=38&amp;P=&amp;25240.htm" TargetMode="External"/><Relationship Id="rId23" Type="http://schemas.openxmlformats.org/officeDocument/2006/relationships/hyperlink" Target="file:///C:\Documents%20and%20Settings\Administrator\Local%20Settings\Temp\cbrtmp_sutra_&amp;T=2206&amp;B=T&amp;V=54&amp;S=2128&amp;J=59&amp;P=&amp;303669.htm" TargetMode="External"/><Relationship Id="rId28" Type="http://schemas.openxmlformats.org/officeDocument/2006/relationships/image" Target="media/image13.png"/><Relationship Id="rId36" Type="http://schemas.openxmlformats.org/officeDocument/2006/relationships/hyperlink" Target="file:///C:\Documents%20and%20Settings\Administrator\Local%20Settings\Temp\cbrtmp_sutra_&amp;T=1498&amp;B=T&amp;V=23&amp;S=1435&amp;J=19&amp;P=&amp;273214.htm" TargetMode="External"/><Relationship Id="rId49" Type="http://schemas.openxmlformats.org/officeDocument/2006/relationships/hyperlink" Target="file:///C:\Documents%20and%20Settings\Administrator\Local%20Settings\Temp\cbrtmp_sutra_&amp;T=1866&amp;B=T&amp;V=39&amp;S=1799&amp;J=8&amp;P=&amp;266027.ht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E16C-5444-4898-AA1A-BE62C1D9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12</Pages>
  <Words>1421</Words>
  <Characters>8102</Characters>
  <Application>Microsoft Office Word</Application>
  <DocSecurity>0</DocSecurity>
  <Lines>67</Lines>
  <Paragraphs>19</Paragraphs>
  <ScaleCrop>false</ScaleCrop>
  <Company>GWZ</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DELL</cp:lastModifiedBy>
  <cp:revision>291</cp:revision>
  <dcterms:created xsi:type="dcterms:W3CDTF">2019-09-16T14:32:00Z</dcterms:created>
  <dcterms:modified xsi:type="dcterms:W3CDTF">2022-01-20T11:04:00Z</dcterms:modified>
</cp:coreProperties>
</file>