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1BC0E" w14:textId="3EE7A746" w:rsidR="000D55DB" w:rsidRPr="000D55DB" w:rsidRDefault="000D55DB" w:rsidP="000D55DB">
      <w:pPr>
        <w:pStyle w:val="ab"/>
      </w:pPr>
      <w:bookmarkStart w:id="0" w:name="OLE_LINK1"/>
      <w:r w:rsidRPr="000D55DB">
        <w:rPr>
          <w:rFonts w:hint="eastAsia"/>
        </w:rPr>
        <w:t>荊州胡家草</w:t>
      </w:r>
      <w:proofErr w:type="gramStart"/>
      <w:r w:rsidRPr="000D55DB">
        <w:rPr>
          <w:rFonts w:hint="eastAsia"/>
        </w:rPr>
        <w:t>場</w:t>
      </w:r>
      <w:proofErr w:type="gramEnd"/>
      <w:r w:rsidRPr="000D55DB">
        <w:rPr>
          <w:rFonts w:hint="eastAsia"/>
        </w:rPr>
        <w:t>醫方</w:t>
      </w:r>
      <w:proofErr w:type="gramStart"/>
      <w:r w:rsidRPr="000D55DB">
        <w:rPr>
          <w:rFonts w:hint="eastAsia"/>
        </w:rPr>
        <w:t>牘</w:t>
      </w:r>
      <w:proofErr w:type="gramEnd"/>
      <w:r w:rsidRPr="000D55DB">
        <w:rPr>
          <w:rFonts w:hint="eastAsia"/>
        </w:rPr>
        <w:t>“已癇方”校讀</w:t>
      </w:r>
      <w:proofErr w:type="gramStart"/>
      <w:r w:rsidRPr="000D55DB">
        <w:rPr>
          <w:rFonts w:hint="eastAsia"/>
        </w:rPr>
        <w:t>札</w:t>
      </w:r>
      <w:proofErr w:type="gramEnd"/>
      <w:r w:rsidRPr="000D55DB">
        <w:rPr>
          <w:rFonts w:hint="eastAsia"/>
        </w:rPr>
        <w:t>記</w:t>
      </w:r>
      <w:proofErr w:type="gramStart"/>
      <w:r w:rsidRPr="000D55DB">
        <w:rPr>
          <w:rFonts w:hint="eastAsia"/>
        </w:rPr>
        <w:t>一</w:t>
      </w:r>
      <w:proofErr w:type="gramEnd"/>
      <w:r w:rsidRPr="000D55DB">
        <w:rPr>
          <w:rFonts w:hint="eastAsia"/>
        </w:rPr>
        <w:t>則</w:t>
      </w:r>
      <w:r w:rsidRPr="000D55DB">
        <w:rPr>
          <w:vertAlign w:val="superscript"/>
        </w:rPr>
        <w:endnoteReference w:customMarkFollows="1" w:id="1"/>
        <w:sym w:font="Symbol" w:char="F02A"/>
      </w:r>
    </w:p>
    <w:p w14:paraId="4D060828" w14:textId="77777777" w:rsidR="000D55DB" w:rsidRDefault="000D55DB" w:rsidP="000D55DB">
      <w:pPr>
        <w:pStyle w:val="ac"/>
        <w:rPr>
          <w:rFonts w:eastAsia="PMingLiU"/>
        </w:rPr>
      </w:pPr>
      <w:bookmarkStart w:id="1" w:name="_GoBack"/>
      <w:bookmarkEnd w:id="1"/>
    </w:p>
    <w:p w14:paraId="256008C1" w14:textId="1E12A9BA" w:rsidR="000D55DB" w:rsidRDefault="000D55DB" w:rsidP="000D55DB">
      <w:pPr>
        <w:pStyle w:val="ac"/>
      </w:pPr>
      <w:r>
        <w:rPr>
          <w:rFonts w:hint="eastAsia"/>
        </w:rPr>
        <w:t>（首發）</w:t>
      </w:r>
    </w:p>
    <w:p w14:paraId="1D7A518F" w14:textId="00325128" w:rsidR="000D55DB" w:rsidRDefault="000D55DB" w:rsidP="000D55DB">
      <w:pPr>
        <w:pStyle w:val="ac"/>
      </w:pPr>
      <w:r w:rsidRPr="000D55DB">
        <w:rPr>
          <w:rFonts w:hint="eastAsia"/>
        </w:rPr>
        <w:t>沈澍農</w:t>
      </w:r>
    </w:p>
    <w:p w14:paraId="58D83A6E" w14:textId="6D16D10A" w:rsidR="000D55DB" w:rsidRPr="000D55DB" w:rsidRDefault="000D55DB" w:rsidP="000D55DB">
      <w:pPr>
        <w:pStyle w:val="ac"/>
      </w:pPr>
      <w:r w:rsidRPr="000D55DB">
        <w:rPr>
          <w:rFonts w:hint="eastAsia"/>
        </w:rPr>
        <w:t xml:space="preserve">南京中醫藥大學 </w:t>
      </w:r>
    </w:p>
    <w:p w14:paraId="7A466387" w14:textId="77777777" w:rsidR="000D55DB" w:rsidRPr="000D55DB" w:rsidRDefault="000D55DB" w:rsidP="000D55DB"/>
    <w:p w14:paraId="79651C83" w14:textId="77777777" w:rsidR="000D55DB" w:rsidRPr="000D55DB" w:rsidRDefault="000D55DB" w:rsidP="000D55DB">
      <w:pPr>
        <w:pStyle w:val="aa"/>
        <w:ind w:firstLine="560"/>
      </w:pPr>
      <w:r w:rsidRPr="000D55DB">
        <w:rPr>
          <w:rFonts w:hint="eastAsia"/>
        </w:rPr>
        <w:t>荊州胡家草</w:t>
      </w:r>
      <w:proofErr w:type="gramStart"/>
      <w:r w:rsidRPr="000D55DB">
        <w:rPr>
          <w:rFonts w:hint="eastAsia"/>
        </w:rPr>
        <w:t>場</w:t>
      </w:r>
      <w:proofErr w:type="gramEnd"/>
      <w:r w:rsidRPr="000D55DB">
        <w:rPr>
          <w:rFonts w:hint="eastAsia"/>
        </w:rPr>
        <w:t xml:space="preserve"> </w:t>
      </w:r>
      <w:r w:rsidRPr="000D55DB">
        <w:t xml:space="preserve">M12 </w:t>
      </w:r>
      <w:r w:rsidRPr="000D55DB">
        <w:rPr>
          <w:rFonts w:hint="eastAsia"/>
        </w:rPr>
        <w:t>有一枚内容爲醫方的木</w:t>
      </w:r>
      <w:proofErr w:type="gramStart"/>
      <w:r w:rsidRPr="000D55DB">
        <w:rPr>
          <w:rFonts w:hint="eastAsia"/>
        </w:rPr>
        <w:t>牘</w:t>
      </w:r>
      <w:proofErr w:type="gramEnd"/>
      <w:r w:rsidRPr="000D55DB">
        <w:rPr>
          <w:rFonts w:hint="eastAsia"/>
        </w:rPr>
        <w:t>，經過多位學者的努力，除個別點上仍有爭議外，條文釋讀已日臻完善。但筆者發現，仍有一處諸位賢達漏釋的文字。</w:t>
      </w:r>
    </w:p>
    <w:p w14:paraId="3703D224" w14:textId="77777777" w:rsidR="000D55DB" w:rsidRPr="000D55DB" w:rsidRDefault="000D55DB" w:rsidP="000D55DB">
      <w:pPr>
        <w:pStyle w:val="aa"/>
        <w:ind w:firstLine="560"/>
      </w:pPr>
      <w:r w:rsidRPr="000D55DB">
        <w:rPr>
          <w:rFonts w:hint="eastAsia"/>
        </w:rPr>
        <w:t>該方文爲：</w:t>
      </w:r>
    </w:p>
    <w:p w14:paraId="28A16EFE" w14:textId="77777777" w:rsidR="000D55DB" w:rsidRPr="000D55DB" w:rsidRDefault="000D55DB" w:rsidP="000D55DB">
      <w:pPr>
        <w:pStyle w:val="a3"/>
        <w:spacing w:before="540" w:after="540"/>
        <w:ind w:firstLine="496"/>
      </w:pPr>
      <w:r w:rsidRPr="000D55DB">
        <w:rPr>
          <w:rFonts w:hint="eastAsia"/>
        </w:rPr>
        <w:t>巳（已）閒（癇）：先久（灸）</w:t>
      </w:r>
      <w:r w:rsidRPr="000D55DB">
        <w:rPr>
          <w:rFonts w:ascii="宋体-方正超大字符集" w:eastAsia="宋体-方正超大字符集" w:hAnsi="宋体-方正超大字符集" w:cs="宋体-方正超大字符集" w:hint="eastAsia"/>
        </w:rPr>
        <w:t>𡱁</w:t>
      </w:r>
      <w:r w:rsidRPr="000D55DB">
        <w:rPr>
          <w:rFonts w:hint="eastAsia"/>
        </w:rPr>
        <w:t>〈尾〉上三壯，取牡㨶矢（屎）、美棗，飢，</w:t>
      </w:r>
      <w:bookmarkStart w:id="2" w:name="_Hlk87255253"/>
      <w:r w:rsidRPr="000D55DB">
        <w:rPr>
          <w:rFonts w:hint="eastAsia"/>
        </w:rPr>
        <w:t>乳計（汁）孰（熟）</w:t>
      </w:r>
      <w:r w:rsidRPr="000D55DB">
        <w:rPr>
          <w:rFonts w:ascii="宋体-方正超大字符集" w:eastAsia="宋体-方正超大字符集" w:hAnsi="宋体-方正超大字符集" w:cs="宋体-方正超大字符集" w:hint="eastAsia"/>
        </w:rPr>
        <w:t>𪎮</w:t>
      </w:r>
      <w:r w:rsidRPr="000D55DB">
        <w:rPr>
          <w:rFonts w:hint="eastAsia"/>
        </w:rPr>
        <w:t>（摩）</w:t>
      </w:r>
      <w:bookmarkEnd w:id="2"/>
      <w:r w:rsidRPr="000D55DB">
        <w:rPr>
          <w:rFonts w:hint="eastAsia"/>
        </w:rPr>
        <w:t>，</w:t>
      </w:r>
      <w:bookmarkStart w:id="3" w:name="_Hlk87254907"/>
      <w:r w:rsidRPr="000D55DB">
        <w:rPr>
          <w:rFonts w:hint="eastAsia"/>
        </w:rPr>
        <w:t>小未能㱃</w:t>
      </w:r>
      <w:bookmarkEnd w:id="3"/>
      <w:r w:rsidRPr="000D55DB">
        <w:rPr>
          <w:rFonts w:hint="eastAsia"/>
        </w:rPr>
        <w:t>（飲），</w:t>
      </w:r>
      <w:bookmarkStart w:id="4" w:name="_Hlk87255117"/>
      <w:r w:rsidRPr="000D55DB">
        <w:rPr>
          <w:rFonts w:hint="eastAsia"/>
        </w:rPr>
        <w:t>以涂（塗）其母乳=（乳乳）之</w:t>
      </w:r>
      <w:bookmarkEnd w:id="4"/>
      <w:r w:rsidRPr="000D55DB">
        <w:rPr>
          <w:rFonts w:hint="eastAsia"/>
        </w:rPr>
        <w:t>。（見圖1）</w:t>
      </w:r>
    </w:p>
    <w:p w14:paraId="542BDDCA" w14:textId="77777777" w:rsidR="000D55DB" w:rsidRPr="000D55DB" w:rsidRDefault="000D55DB" w:rsidP="000D55DB">
      <w:pPr>
        <w:pStyle w:val="aa"/>
        <w:ind w:firstLine="560"/>
      </w:pPr>
      <w:r w:rsidRPr="000D55DB">
        <w:rPr>
          <w:rFonts w:hint="eastAsia"/>
        </w:rPr>
        <w:t>其中“牡”</w:t>
      </w:r>
      <w:proofErr w:type="gramStart"/>
      <w:r w:rsidRPr="000D55DB">
        <w:rPr>
          <w:rFonts w:hint="eastAsia"/>
        </w:rPr>
        <w:t>後</w:t>
      </w:r>
      <w:proofErr w:type="gramEnd"/>
      <w:r w:rsidRPr="000D55DB">
        <w:rPr>
          <w:rFonts w:hint="eastAsia"/>
        </w:rPr>
        <w:t>的字，一般</w:t>
      </w:r>
      <w:proofErr w:type="gramStart"/>
      <w:r w:rsidRPr="000D55DB">
        <w:rPr>
          <w:rFonts w:hint="eastAsia"/>
        </w:rPr>
        <w:t>會</w:t>
      </w:r>
      <w:proofErr w:type="gramEnd"/>
      <w:r w:rsidRPr="000D55DB">
        <w:rPr>
          <w:rFonts w:hint="eastAsia"/>
        </w:rPr>
        <w:t>看成“㨶”字，中山大學翁明鵬《</w:t>
      </w:r>
      <w:r w:rsidRPr="000D55DB">
        <w:t>胡家草場醫方木牘小考</w:t>
      </w:r>
      <w:r w:rsidRPr="000D55DB">
        <w:rPr>
          <w:rFonts w:hint="eastAsia"/>
        </w:rPr>
        <w:t>》</w:t>
      </w:r>
      <w:r w:rsidRPr="000D55DB">
        <w:endnoteReference w:id="2"/>
      </w:r>
      <w:r w:rsidRPr="000D55DB">
        <w:rPr>
          <w:rFonts w:hint="eastAsia"/>
        </w:rPr>
        <w:t>即</w:t>
      </w:r>
      <w:proofErr w:type="gramStart"/>
      <w:r w:rsidRPr="000D55DB">
        <w:rPr>
          <w:rFonts w:hint="eastAsia"/>
        </w:rPr>
        <w:t>將</w:t>
      </w:r>
      <w:proofErr w:type="gramEnd"/>
      <w:r w:rsidRPr="000D55DB">
        <w:rPr>
          <w:rFonts w:hint="eastAsia"/>
        </w:rPr>
        <w:t>此字識作“㨶”，接續說道：“即‘搗’字，受‘牡’修飾的</w:t>
      </w:r>
      <w:proofErr w:type="gramStart"/>
      <w:r w:rsidRPr="000D55DB">
        <w:rPr>
          <w:rFonts w:hint="eastAsia"/>
        </w:rPr>
        <w:t>應</w:t>
      </w:r>
      <w:proofErr w:type="gramEnd"/>
      <w:r w:rsidRPr="000D55DB">
        <w:rPr>
          <w:rFonts w:hint="eastAsia"/>
        </w:rPr>
        <w:t>該是</w:t>
      </w:r>
      <w:proofErr w:type="gramStart"/>
      <w:r w:rsidRPr="000D55DB">
        <w:rPr>
          <w:rFonts w:hint="eastAsia"/>
        </w:rPr>
        <w:t>動</w:t>
      </w:r>
      <w:proofErr w:type="gramEnd"/>
      <w:r w:rsidRPr="000D55DB">
        <w:rPr>
          <w:rFonts w:hint="eastAsia"/>
        </w:rPr>
        <w:t>植物，故當讀爲‘鳥’。”</w:t>
      </w:r>
      <w:r w:rsidRPr="000D55DB">
        <w:t>李志芳、何有祖</w:t>
      </w:r>
      <w:r w:rsidRPr="000D55DB">
        <w:rPr>
          <w:rFonts w:hint="eastAsia"/>
        </w:rPr>
        <w:t>繼發一文《</w:t>
      </w:r>
      <w:r w:rsidRPr="000D55DB">
        <w:t>胡家草場醫方木牘補説</w:t>
      </w:r>
      <w:r w:rsidRPr="000D55DB">
        <w:rPr>
          <w:rFonts w:hint="eastAsia"/>
        </w:rPr>
        <w:t>》</w:t>
      </w:r>
      <w:r w:rsidRPr="000D55DB">
        <w:endnoteReference w:id="3"/>
      </w:r>
      <w:r w:rsidRPr="000D55DB">
        <w:rPr>
          <w:rFonts w:hint="eastAsia"/>
        </w:rPr>
        <w:t>，以</w:t>
      </w:r>
      <w:proofErr w:type="gramStart"/>
      <w:r w:rsidRPr="000D55DB">
        <w:rPr>
          <w:rFonts w:hint="eastAsia"/>
        </w:rPr>
        <w:t>括</w:t>
      </w:r>
      <w:proofErr w:type="gramEnd"/>
      <w:r w:rsidRPr="000D55DB">
        <w:rPr>
          <w:rFonts w:hint="eastAsia"/>
        </w:rPr>
        <w:t>號</w:t>
      </w:r>
      <w:proofErr w:type="gramStart"/>
      <w:r w:rsidRPr="000D55DB">
        <w:rPr>
          <w:rFonts w:hint="eastAsia"/>
        </w:rPr>
        <w:t>將</w:t>
      </w:r>
      <w:proofErr w:type="gramEnd"/>
      <w:r w:rsidRPr="000D55DB">
        <w:rPr>
          <w:rFonts w:hint="eastAsia"/>
        </w:rPr>
        <w:t>此字直接校爲“鳥”。</w:t>
      </w:r>
      <w:r w:rsidRPr="000D55DB">
        <w:rPr>
          <w:rFonts w:hint="eastAsia"/>
        </w:rPr>
        <w:lastRenderedPageBreak/>
        <w:t>段禎《</w:t>
      </w:r>
      <w:r w:rsidRPr="000D55DB">
        <w:t>胡家草场木牍医方校释</w:t>
      </w:r>
      <w:r w:rsidRPr="000D55DB">
        <w:rPr>
          <w:rFonts w:hint="eastAsia"/>
        </w:rPr>
        <w:t>》</w:t>
      </w:r>
      <w:r w:rsidRPr="000D55DB">
        <w:endnoteReference w:id="4"/>
      </w:r>
      <w:r w:rsidRPr="000D55DB">
        <w:rPr>
          <w:rFonts w:hint="eastAsia"/>
        </w:rPr>
        <w:t>一文則認爲此字當作“</w:t>
      </w:r>
      <w:r w:rsidRPr="000D55DB">
        <w:t>鳱</w:t>
      </w:r>
      <w:r w:rsidRPr="000D55DB">
        <w:rPr>
          <w:rFonts w:hint="eastAsia"/>
        </w:rPr>
        <w:t>”，當解作喜鵲。西南大學張顯成教授最近一次</w:t>
      </w:r>
      <w:proofErr w:type="gramStart"/>
      <w:r w:rsidRPr="000D55DB">
        <w:rPr>
          <w:rFonts w:hint="eastAsia"/>
        </w:rPr>
        <w:t>會</w:t>
      </w:r>
      <w:proofErr w:type="gramEnd"/>
      <w:r w:rsidRPr="000D55DB">
        <w:rPr>
          <w:rFonts w:hint="eastAsia"/>
        </w:rPr>
        <w:t>議</w:t>
      </w:r>
      <w:r w:rsidRPr="000D55DB">
        <w:endnoteReference w:id="5"/>
      </w:r>
      <w:r w:rsidRPr="000D55DB">
        <w:rPr>
          <w:rFonts w:hint="eastAsia"/>
        </w:rPr>
        <w:t>發言提出，“㨶”字當釋爲“鳥”的增旁俗字，但其左</w:t>
      </w:r>
      <w:proofErr w:type="gramStart"/>
      <w:r w:rsidRPr="000D55DB">
        <w:rPr>
          <w:rFonts w:hint="eastAsia"/>
        </w:rPr>
        <w:t>側</w:t>
      </w:r>
      <w:proofErr w:type="gramEnd"/>
      <w:r w:rsidRPr="000D55DB">
        <w:rPr>
          <w:rFonts w:hint="eastAsia"/>
        </w:rPr>
        <w:t>實爲“牛”，釋文當作“</w:t>
      </w:r>
      <w:r w:rsidRPr="000D55DB">
        <w:drawing>
          <wp:inline distT="0" distB="0" distL="0" distR="0" wp14:anchorId="179725E5" wp14:editId="1C958F72">
            <wp:extent cx="162480"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78"/>
                    <a:stretch/>
                  </pic:blipFill>
                  <pic:spPr bwMode="auto">
                    <a:xfrm>
                      <a:off x="0" y="0"/>
                      <a:ext cx="162480" cy="180000"/>
                    </a:xfrm>
                    <a:prstGeom prst="rect">
                      <a:avLst/>
                    </a:prstGeom>
                    <a:noFill/>
                    <a:ln>
                      <a:noFill/>
                    </a:ln>
                    <a:extLst>
                      <a:ext uri="{53640926-AAD7-44D8-BBD7-CCE9431645EC}">
                        <a14:shadowObscured xmlns:a14="http://schemas.microsoft.com/office/drawing/2010/main"/>
                      </a:ext>
                    </a:extLst>
                  </pic:spPr>
                </pic:pic>
              </a:graphicData>
            </a:graphic>
          </wp:inline>
        </w:drawing>
      </w:r>
      <w:r w:rsidRPr="000D55DB">
        <w:rPr>
          <w:rFonts w:hint="eastAsia"/>
        </w:rPr>
        <w:t>（鳥）”（詳細考證尚未看到）。儘管各家看法細節上有差異，但四位都</w:t>
      </w:r>
      <w:proofErr w:type="gramStart"/>
      <w:r w:rsidRPr="000D55DB">
        <w:rPr>
          <w:rFonts w:hint="eastAsia"/>
        </w:rPr>
        <w:t>將</w:t>
      </w:r>
      <w:proofErr w:type="gramEnd"/>
      <w:r w:rsidRPr="000D55DB">
        <w:rPr>
          <w:rFonts w:hint="eastAsia"/>
        </w:rPr>
        <w:t>此字釋作名詞（生成下文屎的相關</w:t>
      </w:r>
      <w:proofErr w:type="gramStart"/>
      <w:r w:rsidRPr="000D55DB">
        <w:rPr>
          <w:rFonts w:hint="eastAsia"/>
        </w:rPr>
        <w:t>動</w:t>
      </w:r>
      <w:proofErr w:type="gramEnd"/>
      <w:r w:rsidRPr="000D55DB">
        <w:rPr>
          <w:rFonts w:hint="eastAsia"/>
        </w:rPr>
        <w:t>物），僅</w:t>
      </w:r>
      <w:proofErr w:type="gramStart"/>
      <w:r w:rsidRPr="000D55DB">
        <w:rPr>
          <w:rFonts w:hint="eastAsia"/>
        </w:rPr>
        <w:t>從</w:t>
      </w:r>
      <w:proofErr w:type="gramEnd"/>
      <w:r w:rsidRPr="000D55DB">
        <w:rPr>
          <w:rFonts w:hint="eastAsia"/>
        </w:rPr>
        <w:t>語法關係看，這種解釋當然比原字</w:t>
      </w:r>
      <w:proofErr w:type="gramStart"/>
      <w:r w:rsidRPr="000D55DB">
        <w:rPr>
          <w:rFonts w:hint="eastAsia"/>
        </w:rPr>
        <w:t>動</w:t>
      </w:r>
      <w:proofErr w:type="gramEnd"/>
      <w:r w:rsidRPr="000D55DB">
        <w:rPr>
          <w:rFonts w:hint="eastAsia"/>
        </w:rPr>
        <w:t>詞性的“㨶（搗）”更爲通順。</w:t>
      </w:r>
    </w:p>
    <w:p w14:paraId="31E86E38" w14:textId="77777777" w:rsidR="000D55DB" w:rsidRPr="000D55DB" w:rsidRDefault="000D55DB" w:rsidP="000D55DB">
      <w:pPr>
        <w:pStyle w:val="aa"/>
        <w:ind w:firstLine="560"/>
      </w:pPr>
      <w:r w:rsidRPr="000D55DB">
        <w:rPr>
          <w:rFonts w:hint="eastAsia"/>
        </w:rPr>
        <w:t>筆者要提出討論的是條文中的另一字“飢”。</w:t>
      </w:r>
    </w:p>
    <w:p w14:paraId="3CD91A09" w14:textId="77777777" w:rsidR="000D55DB" w:rsidRPr="000D55DB" w:rsidRDefault="000D55DB" w:rsidP="000D55DB">
      <w:pPr>
        <w:pStyle w:val="aa"/>
        <w:ind w:firstLine="560"/>
      </w:pPr>
      <w:r w:rsidRPr="000D55DB">
        <w:rPr>
          <w:rFonts w:hint="eastAsia"/>
        </w:rPr>
        <w:t>目前既有釋文中，</w:t>
      </w:r>
      <w:proofErr w:type="gramStart"/>
      <w:r w:rsidRPr="000D55DB">
        <w:rPr>
          <w:rFonts w:hint="eastAsia"/>
        </w:rPr>
        <w:t>對</w:t>
      </w:r>
      <w:proofErr w:type="gramEnd"/>
      <w:r w:rsidRPr="000D55DB">
        <w:rPr>
          <w:rFonts w:hint="eastAsia"/>
        </w:rPr>
        <w:t>此字有不同解讀。上</w:t>
      </w:r>
      <w:proofErr w:type="gramStart"/>
      <w:r w:rsidRPr="000D55DB">
        <w:rPr>
          <w:rFonts w:hint="eastAsia"/>
        </w:rPr>
        <w:t>引翁明</w:t>
      </w:r>
      <w:proofErr w:type="gramEnd"/>
      <w:r w:rsidRPr="000D55DB">
        <w:rPr>
          <w:rFonts w:hint="eastAsia"/>
        </w:rPr>
        <w:t>鵬文提出：“飢，或可讀爲‘脂’，脂肪。文獻‘几’與‘旨’聲通，如《馬王堆·天下至道談》47云：‘八已而肌（脂）。’……醫</w:t>
      </w:r>
      <w:proofErr w:type="gramStart"/>
      <w:r w:rsidRPr="000D55DB">
        <w:rPr>
          <w:rFonts w:hint="eastAsia"/>
        </w:rPr>
        <w:t>書</w:t>
      </w:r>
      <w:proofErr w:type="gramEnd"/>
      <w:r w:rsidRPr="000D55DB">
        <w:rPr>
          <w:rFonts w:hint="eastAsia"/>
        </w:rPr>
        <w:t>脂肪和糞便、乳汁多一起使用……”</w:t>
      </w:r>
      <w:r w:rsidRPr="000D55DB">
        <w:t>李志芳、何有祖</w:t>
      </w:r>
      <w:r w:rsidRPr="000D55DB">
        <w:rPr>
          <w:rFonts w:hint="eastAsia"/>
        </w:rPr>
        <w:t>文則認爲“飢”字無誤。他們的看法是：“‘飢’讀作本字似可。‘飢乳汁’似指哺乳母親飢餓</w:t>
      </w:r>
      <w:proofErr w:type="gramStart"/>
      <w:r w:rsidRPr="000D55DB">
        <w:rPr>
          <w:rFonts w:hint="eastAsia"/>
        </w:rPr>
        <w:t>狀</w:t>
      </w:r>
      <w:proofErr w:type="gramEnd"/>
      <w:r w:rsidRPr="000D55DB">
        <w:rPr>
          <w:rFonts w:hint="eastAsia"/>
        </w:rPr>
        <w:t>態下的乳汁，具體情形仍待考。”段禎不贊同通假說，但又認爲“飢”的意思李、何文中有誤解。他的看法是：“惟</w:t>
      </w:r>
      <w:r w:rsidRPr="000D55DB">
        <w:t>‘</w:t>
      </w:r>
      <w:r w:rsidRPr="000D55DB">
        <w:rPr>
          <w:rFonts w:hint="eastAsia"/>
        </w:rPr>
        <w:t>飢</w:t>
      </w:r>
      <w:r w:rsidRPr="000D55DB">
        <w:t>’</w:t>
      </w:r>
      <w:r w:rsidRPr="000D55DB">
        <w:rPr>
          <w:rFonts w:hint="eastAsia"/>
        </w:rPr>
        <w:t>字，翁文以爲讀</w:t>
      </w:r>
      <w:r w:rsidRPr="000D55DB">
        <w:t>‘</w:t>
      </w:r>
      <w:r w:rsidRPr="000D55DB">
        <w:rPr>
          <w:rFonts w:hint="eastAsia"/>
        </w:rPr>
        <w:t>脂</w:t>
      </w:r>
      <w:r w:rsidRPr="000D55DB">
        <w:t>’</w:t>
      </w:r>
      <w:r w:rsidRPr="000D55DB">
        <w:rPr>
          <w:rFonts w:hint="eastAsia"/>
        </w:rPr>
        <w:t>，誤；李文以爲仍讀作本字，甚是。但李文</w:t>
      </w:r>
      <w:proofErr w:type="gramStart"/>
      <w:r w:rsidRPr="000D55DB">
        <w:rPr>
          <w:rFonts w:hint="eastAsia"/>
        </w:rPr>
        <w:t>將</w:t>
      </w:r>
      <w:proofErr w:type="gramEnd"/>
      <w:r w:rsidRPr="000D55DB">
        <w:t>‘</w:t>
      </w:r>
      <w:r w:rsidRPr="000D55DB">
        <w:rPr>
          <w:rFonts w:hint="eastAsia"/>
        </w:rPr>
        <w:t>飢乳汁</w:t>
      </w:r>
      <w:r w:rsidRPr="000D55DB">
        <w:t>’</w:t>
      </w:r>
      <w:r w:rsidRPr="000D55DB">
        <w:rPr>
          <w:rFonts w:hint="eastAsia"/>
        </w:rPr>
        <w:t>連讀，認爲是</w:t>
      </w:r>
      <w:r w:rsidRPr="000D55DB">
        <w:t>‘</w:t>
      </w:r>
      <w:r w:rsidRPr="000D55DB">
        <w:rPr>
          <w:rFonts w:hint="eastAsia"/>
        </w:rPr>
        <w:t>哺乳母親飢餓狀態下的乳汁</w:t>
      </w:r>
      <w:r w:rsidRPr="000D55DB">
        <w:t>’</w:t>
      </w:r>
      <w:r w:rsidRPr="000D55DB">
        <w:rPr>
          <w:rFonts w:hint="eastAsia"/>
        </w:rPr>
        <w:t>，殊難理解。癇病常因積食不化所致，患</w:t>
      </w:r>
      <w:proofErr w:type="gramStart"/>
      <w:r w:rsidRPr="000D55DB">
        <w:rPr>
          <w:rFonts w:hint="eastAsia"/>
        </w:rPr>
        <w:t>兒</w:t>
      </w:r>
      <w:proofErr w:type="gramEnd"/>
      <w:r w:rsidRPr="000D55DB">
        <w:rPr>
          <w:rFonts w:hint="eastAsia"/>
        </w:rPr>
        <w:t>本就不思飲食；加之以雄喜鵲屎入藥，雖有美棗、乳汁調和，但其臭穢恐未可全消，進一步加重患</w:t>
      </w:r>
      <w:proofErr w:type="gramStart"/>
      <w:r w:rsidRPr="000D55DB">
        <w:rPr>
          <w:rFonts w:hint="eastAsia"/>
        </w:rPr>
        <w:t>兒</w:t>
      </w:r>
      <w:proofErr w:type="gramEnd"/>
      <w:r w:rsidRPr="000D55DB">
        <w:rPr>
          <w:rFonts w:hint="eastAsia"/>
        </w:rPr>
        <w:t>厭食。正所謂‘飢不擇食</w:t>
      </w:r>
      <w:r w:rsidRPr="000D55DB">
        <w:t>’</w:t>
      </w:r>
      <w:r w:rsidRPr="000D55DB">
        <w:rPr>
          <w:rFonts w:hint="eastAsia"/>
        </w:rPr>
        <w:t>，惟</w:t>
      </w:r>
      <w:r w:rsidRPr="000D55DB">
        <w:rPr>
          <w:rFonts w:hint="eastAsia"/>
        </w:rPr>
        <w:lastRenderedPageBreak/>
        <w:t>有待其飢餓時給藥，患</w:t>
      </w:r>
      <w:proofErr w:type="gramStart"/>
      <w:r w:rsidRPr="000D55DB">
        <w:rPr>
          <w:rFonts w:hint="eastAsia"/>
        </w:rPr>
        <w:t>兒</w:t>
      </w:r>
      <w:proofErr w:type="gramEnd"/>
      <w:r w:rsidRPr="000D55DB">
        <w:rPr>
          <w:rFonts w:hint="eastAsia"/>
        </w:rPr>
        <w:t>才不至于拒食。所以，筆者認爲</w:t>
      </w:r>
      <w:r w:rsidRPr="000D55DB">
        <w:t>‘</w:t>
      </w:r>
      <w:r w:rsidRPr="000D55DB">
        <w:rPr>
          <w:rFonts w:hint="eastAsia"/>
        </w:rPr>
        <w:t>飢</w:t>
      </w:r>
      <w:r w:rsidRPr="000D55DB">
        <w:t>’</w:t>
      </w:r>
      <w:r w:rsidRPr="000D55DB">
        <w:rPr>
          <w:rFonts w:hint="eastAsia"/>
        </w:rPr>
        <w:t>謂飢餓，此處是說患</w:t>
      </w:r>
      <w:proofErr w:type="gramStart"/>
      <w:r w:rsidRPr="000D55DB">
        <w:rPr>
          <w:rFonts w:hint="eastAsia"/>
        </w:rPr>
        <w:t>兒</w:t>
      </w:r>
      <w:proofErr w:type="gramEnd"/>
      <w:r w:rsidRPr="000D55DB">
        <w:rPr>
          <w:rFonts w:hint="eastAsia"/>
        </w:rPr>
        <w:t>宜空腹服藥。”段文還給出了全方的串講：“一切（小</w:t>
      </w:r>
      <w:proofErr w:type="gramStart"/>
      <w:r w:rsidRPr="000D55DB">
        <w:rPr>
          <w:rFonts w:hint="eastAsia"/>
        </w:rPr>
        <w:t>兒</w:t>
      </w:r>
      <w:proofErr w:type="gramEnd"/>
      <w:r w:rsidRPr="000D55DB">
        <w:rPr>
          <w:rFonts w:hint="eastAsia"/>
        </w:rPr>
        <w:t>）癇病，先在患</w:t>
      </w:r>
      <w:proofErr w:type="gramStart"/>
      <w:r w:rsidRPr="000D55DB">
        <w:rPr>
          <w:rFonts w:hint="eastAsia"/>
        </w:rPr>
        <w:t>兒</w:t>
      </w:r>
      <w:proofErr w:type="gramEnd"/>
      <w:r w:rsidRPr="000D55DB">
        <w:rPr>
          <w:rFonts w:hint="eastAsia"/>
        </w:rPr>
        <w:t>的喉上灸治三</w:t>
      </w:r>
      <w:proofErr w:type="gramStart"/>
      <w:r w:rsidRPr="000D55DB">
        <w:rPr>
          <w:rFonts w:hint="eastAsia"/>
        </w:rPr>
        <w:t>壯</w:t>
      </w:r>
      <w:proofErr w:type="gramEnd"/>
      <w:r w:rsidRPr="000D55DB">
        <w:rPr>
          <w:rFonts w:hint="eastAsia"/>
        </w:rPr>
        <w:t>，（然</w:t>
      </w:r>
      <w:proofErr w:type="gramStart"/>
      <w:r w:rsidRPr="000D55DB">
        <w:rPr>
          <w:rFonts w:hint="eastAsia"/>
        </w:rPr>
        <w:t>後</w:t>
      </w:r>
      <w:proofErr w:type="gramEnd"/>
      <w:r w:rsidRPr="000D55DB">
        <w:rPr>
          <w:rFonts w:hint="eastAsia"/>
        </w:rPr>
        <w:t>）取雄喜鵲屎、美棗，趁患</w:t>
      </w:r>
      <w:proofErr w:type="gramStart"/>
      <w:r w:rsidRPr="000D55DB">
        <w:rPr>
          <w:rFonts w:hint="eastAsia"/>
        </w:rPr>
        <w:t>兒</w:t>
      </w:r>
      <w:proofErr w:type="gramEnd"/>
      <w:r w:rsidRPr="000D55DB">
        <w:rPr>
          <w:rFonts w:hint="eastAsia"/>
        </w:rPr>
        <w:t>空腹，用乳汁（把上述</w:t>
      </w:r>
      <w:proofErr w:type="gramStart"/>
      <w:r w:rsidRPr="000D55DB">
        <w:rPr>
          <w:rFonts w:hint="eastAsia"/>
        </w:rPr>
        <w:t>兩樣</w:t>
      </w:r>
      <w:proofErr w:type="gramEnd"/>
      <w:r w:rsidRPr="000D55DB">
        <w:rPr>
          <w:rFonts w:hint="eastAsia"/>
        </w:rPr>
        <w:t>東西）細</w:t>
      </w:r>
      <w:proofErr w:type="gramStart"/>
      <w:r w:rsidRPr="000D55DB">
        <w:rPr>
          <w:rFonts w:hint="eastAsia"/>
        </w:rPr>
        <w:t>細</w:t>
      </w:r>
      <w:proofErr w:type="gramEnd"/>
      <w:r w:rsidRPr="000D55DB">
        <w:rPr>
          <w:rFonts w:hint="eastAsia"/>
        </w:rPr>
        <w:t>研磨。（因爲）患</w:t>
      </w:r>
      <w:proofErr w:type="gramStart"/>
      <w:r w:rsidRPr="000D55DB">
        <w:rPr>
          <w:rFonts w:hint="eastAsia"/>
        </w:rPr>
        <w:t>兒</w:t>
      </w:r>
      <w:proofErr w:type="gramEnd"/>
      <w:r w:rsidRPr="000D55DB">
        <w:rPr>
          <w:rFonts w:hint="eastAsia"/>
        </w:rPr>
        <w:t>太小不能飲藥，（所以需</w:t>
      </w:r>
      <w:proofErr w:type="gramStart"/>
      <w:r w:rsidRPr="000D55DB">
        <w:rPr>
          <w:rFonts w:hint="eastAsia"/>
        </w:rPr>
        <w:t>將</w:t>
      </w:r>
      <w:proofErr w:type="gramEnd"/>
      <w:r w:rsidRPr="000D55DB">
        <w:rPr>
          <w:rFonts w:hint="eastAsia"/>
        </w:rPr>
        <w:t>）藥物塗于母親的乳（頭）上，給患</w:t>
      </w:r>
      <w:proofErr w:type="gramStart"/>
      <w:r w:rsidRPr="000D55DB">
        <w:rPr>
          <w:rFonts w:hint="eastAsia"/>
        </w:rPr>
        <w:t>兒</w:t>
      </w:r>
      <w:proofErr w:type="gramEnd"/>
      <w:r w:rsidRPr="000D55DB">
        <w:rPr>
          <w:rFonts w:hint="eastAsia"/>
        </w:rPr>
        <w:t>喂奶。”</w:t>
      </w:r>
    </w:p>
    <w:p w14:paraId="6FC88DE1" w14:textId="77777777" w:rsidR="000D55DB" w:rsidRPr="000D55DB" w:rsidRDefault="000D55DB" w:rsidP="000D55DB">
      <w:pPr>
        <w:pStyle w:val="aa"/>
        <w:ind w:firstLine="560"/>
      </w:pPr>
      <w:r w:rsidRPr="000D55DB">
        <w:rPr>
          <w:rFonts w:hint="eastAsia"/>
        </w:rPr>
        <w:t>筆者認爲，此三家之說都不妥當。通“脂”</w:t>
      </w:r>
      <w:proofErr w:type="gramStart"/>
      <w:r w:rsidRPr="000D55DB">
        <w:rPr>
          <w:rFonts w:hint="eastAsia"/>
        </w:rPr>
        <w:t>雖音理可</w:t>
      </w:r>
      <w:proofErr w:type="gramEnd"/>
      <w:r w:rsidRPr="000D55DB">
        <w:rPr>
          <w:rFonts w:hint="eastAsia"/>
        </w:rPr>
        <w:t>找出根</w:t>
      </w:r>
      <w:proofErr w:type="gramStart"/>
      <w:r w:rsidRPr="000D55DB">
        <w:rPr>
          <w:rFonts w:hint="eastAsia"/>
        </w:rPr>
        <w:t>據</w:t>
      </w:r>
      <w:proofErr w:type="gramEnd"/>
      <w:r w:rsidRPr="000D55DB">
        <w:rPr>
          <w:rFonts w:hint="eastAsia"/>
        </w:rPr>
        <w:t>，但用藥方面不具體說用何種“脂”，古方</w:t>
      </w:r>
      <w:proofErr w:type="gramStart"/>
      <w:r w:rsidRPr="000D55DB">
        <w:rPr>
          <w:rFonts w:hint="eastAsia"/>
        </w:rPr>
        <w:t>書</w:t>
      </w:r>
      <w:proofErr w:type="gramEnd"/>
      <w:r w:rsidRPr="000D55DB">
        <w:rPr>
          <w:rFonts w:hint="eastAsia"/>
        </w:rPr>
        <w:t>中似無此例；李、何之說有些想當然，母親飢餓</w:t>
      </w:r>
      <w:proofErr w:type="gramStart"/>
      <w:r w:rsidRPr="000D55DB">
        <w:rPr>
          <w:rFonts w:hint="eastAsia"/>
        </w:rPr>
        <w:t>狀</w:t>
      </w:r>
      <w:proofErr w:type="gramEnd"/>
      <w:r w:rsidRPr="000D55DB">
        <w:rPr>
          <w:rFonts w:hint="eastAsia"/>
        </w:rPr>
        <w:t>態下乳汁並無特別之處，故此解不合情理；段說</w:t>
      </w:r>
      <w:proofErr w:type="gramStart"/>
      <w:r w:rsidRPr="000D55DB">
        <w:rPr>
          <w:rFonts w:hint="eastAsia"/>
        </w:rPr>
        <w:t>將</w:t>
      </w:r>
      <w:proofErr w:type="gramEnd"/>
      <w:r w:rsidRPr="000D55DB">
        <w:rPr>
          <w:rFonts w:hint="eastAsia"/>
        </w:rPr>
        <w:t>“飢”</w:t>
      </w:r>
      <w:proofErr w:type="gramStart"/>
      <w:r w:rsidRPr="000D55DB">
        <w:rPr>
          <w:rFonts w:hint="eastAsia"/>
        </w:rPr>
        <w:t>斷</w:t>
      </w:r>
      <w:proofErr w:type="gramEnd"/>
      <w:r w:rsidRPr="000D55DB">
        <w:rPr>
          <w:rFonts w:hint="eastAsia"/>
        </w:rPr>
        <w:t>給小</w:t>
      </w:r>
      <w:proofErr w:type="gramStart"/>
      <w:r w:rsidRPr="000D55DB">
        <w:rPr>
          <w:rFonts w:hint="eastAsia"/>
        </w:rPr>
        <w:t>兒</w:t>
      </w:r>
      <w:proofErr w:type="gramEnd"/>
      <w:r w:rsidRPr="000D55DB">
        <w:rPr>
          <w:rFonts w:hint="eastAsia"/>
        </w:rPr>
        <w:t>，謂小</w:t>
      </w:r>
      <w:proofErr w:type="gramStart"/>
      <w:r w:rsidRPr="000D55DB">
        <w:rPr>
          <w:rFonts w:hint="eastAsia"/>
        </w:rPr>
        <w:t>兒</w:t>
      </w:r>
      <w:proofErr w:type="gramEnd"/>
      <w:r w:rsidRPr="000D55DB">
        <w:rPr>
          <w:rFonts w:hint="eastAsia"/>
        </w:rPr>
        <w:t>飢時喂藥，但原文“飢”並不在“小未能飲”一句處，</w:t>
      </w:r>
      <w:proofErr w:type="gramStart"/>
      <w:r w:rsidRPr="000D55DB">
        <w:rPr>
          <w:rFonts w:hint="eastAsia"/>
        </w:rPr>
        <w:t>據</w:t>
      </w:r>
      <w:proofErr w:type="gramEnd"/>
      <w:r w:rsidRPr="000D55DB">
        <w:rPr>
          <w:rFonts w:hint="eastAsia"/>
        </w:rPr>
        <w:t>此理解，則前</w:t>
      </w:r>
      <w:proofErr w:type="gramStart"/>
      <w:r w:rsidRPr="000D55DB">
        <w:rPr>
          <w:rFonts w:hint="eastAsia"/>
        </w:rPr>
        <w:t>後</w:t>
      </w:r>
      <w:proofErr w:type="gramEnd"/>
      <w:r w:rsidRPr="000D55DB">
        <w:rPr>
          <w:rFonts w:hint="eastAsia"/>
        </w:rPr>
        <w:t>文</w:t>
      </w:r>
      <w:proofErr w:type="gramStart"/>
      <w:r w:rsidRPr="000D55DB">
        <w:rPr>
          <w:rFonts w:hint="eastAsia"/>
        </w:rPr>
        <w:t>將</w:t>
      </w:r>
      <w:proofErr w:type="gramEnd"/>
      <w:r w:rsidRPr="000D55DB">
        <w:rPr>
          <w:rFonts w:hint="eastAsia"/>
        </w:rPr>
        <w:t>不能連貫。按：原方之意，只是“小未能㱃”者需要“以涂（塗）其母乳=（乳</w:t>
      </w:r>
      <w:proofErr w:type="gramStart"/>
      <w:r w:rsidRPr="000D55DB">
        <w:rPr>
          <w:rFonts w:hint="eastAsia"/>
        </w:rPr>
        <w:t>乳</w:t>
      </w:r>
      <w:proofErr w:type="gramEnd"/>
      <w:r w:rsidRPr="000D55DB">
        <w:rPr>
          <w:rFonts w:hint="eastAsia"/>
        </w:rPr>
        <w:t>）之”，此語暗含的前提是：若發病者爲大孩，本可以讓其自己服藥。這</w:t>
      </w:r>
      <w:proofErr w:type="gramStart"/>
      <w:r w:rsidRPr="000D55DB">
        <w:rPr>
          <w:rFonts w:hint="eastAsia"/>
        </w:rPr>
        <w:t>樣來</w:t>
      </w:r>
      <w:proofErr w:type="gramEnd"/>
      <w:r w:rsidRPr="000D55DB">
        <w:rPr>
          <w:rFonts w:hint="eastAsia"/>
        </w:rPr>
        <w:t>看本方條文，在“乳計（汁）孰（熟）</w:t>
      </w:r>
      <w:r w:rsidRPr="000D55DB">
        <w:rPr>
          <w:rFonts w:ascii="宋体-方正超大字符集" w:eastAsia="宋体-方正超大字符集" w:hAnsi="宋体-方正超大字符集" w:cs="宋体-方正超大字符集" w:hint="eastAsia"/>
        </w:rPr>
        <w:t>𪎮</w:t>
      </w:r>
      <w:r w:rsidRPr="000D55DB">
        <w:rPr>
          <w:rFonts w:hint="eastAsia"/>
        </w:rPr>
        <w:t>（摩）”</w:t>
      </w:r>
      <w:proofErr w:type="gramStart"/>
      <w:r w:rsidRPr="000D55DB">
        <w:rPr>
          <w:rFonts w:hint="eastAsia"/>
        </w:rPr>
        <w:t>句之前</w:t>
      </w:r>
      <w:proofErr w:type="gramEnd"/>
      <w:r w:rsidRPr="000D55DB">
        <w:rPr>
          <w:rFonts w:hint="eastAsia"/>
        </w:rPr>
        <w:t>的“飢”字，與“未能飲”的小</w:t>
      </w:r>
      <w:proofErr w:type="gramStart"/>
      <w:r w:rsidRPr="000D55DB">
        <w:rPr>
          <w:rFonts w:hint="eastAsia"/>
        </w:rPr>
        <w:t>兒應</w:t>
      </w:r>
      <w:proofErr w:type="gramEnd"/>
      <w:r w:rsidRPr="000D55DB">
        <w:rPr>
          <w:rFonts w:hint="eastAsia"/>
        </w:rPr>
        <w:t>該無關，所以，也就不能解爲“趁小</w:t>
      </w:r>
      <w:proofErr w:type="gramStart"/>
      <w:r w:rsidRPr="000D55DB">
        <w:rPr>
          <w:rFonts w:hint="eastAsia"/>
        </w:rPr>
        <w:t>兒</w:t>
      </w:r>
      <w:proofErr w:type="gramEnd"/>
      <w:r w:rsidRPr="000D55DB">
        <w:rPr>
          <w:rFonts w:hint="eastAsia"/>
        </w:rPr>
        <w:t>空腹”。</w:t>
      </w:r>
    </w:p>
    <w:p w14:paraId="7BF7DCEE" w14:textId="77777777" w:rsidR="000D55DB" w:rsidRPr="000D55DB" w:rsidRDefault="000D55DB" w:rsidP="000D55DB">
      <w:pPr>
        <w:pStyle w:val="aa"/>
        <w:ind w:firstLine="560"/>
      </w:pPr>
      <w:r w:rsidRPr="000D55DB">
        <w:rPr>
          <w:rFonts w:hint="eastAsia"/>
        </w:rPr>
        <w:t>本方所治之病爲“間（癎）”，治法是在艾</w:t>
      </w:r>
      <w:proofErr w:type="gramStart"/>
      <w:r w:rsidRPr="000D55DB">
        <w:rPr>
          <w:rFonts w:hint="eastAsia"/>
        </w:rPr>
        <w:t>灸</w:t>
      </w:r>
      <w:proofErr w:type="gramEnd"/>
      <w:r w:rsidRPr="000D55DB">
        <w:rPr>
          <w:rFonts w:hint="eastAsia"/>
        </w:rPr>
        <w:t>之</w:t>
      </w:r>
      <w:proofErr w:type="gramStart"/>
      <w:r w:rsidRPr="000D55DB">
        <w:rPr>
          <w:rFonts w:hint="eastAsia"/>
        </w:rPr>
        <w:t>後</w:t>
      </w:r>
      <w:proofErr w:type="gramEnd"/>
      <w:r w:rsidRPr="000D55DB">
        <w:rPr>
          <w:rFonts w:hint="eastAsia"/>
        </w:rPr>
        <w:t>，再</w:t>
      </w:r>
      <w:proofErr w:type="gramStart"/>
      <w:r w:rsidRPr="000D55DB">
        <w:rPr>
          <w:rFonts w:hint="eastAsia"/>
        </w:rPr>
        <w:t>將</w:t>
      </w:r>
      <w:proofErr w:type="gramEnd"/>
      <w:r w:rsidRPr="000D55DB">
        <w:rPr>
          <w:rFonts w:hint="eastAsia"/>
        </w:rPr>
        <w:t>藥物</w:t>
      </w:r>
      <w:proofErr w:type="gramStart"/>
      <w:r w:rsidRPr="000D55DB">
        <w:rPr>
          <w:rFonts w:hint="eastAsia"/>
        </w:rPr>
        <w:t>研</w:t>
      </w:r>
      <w:proofErr w:type="gramEnd"/>
      <w:r w:rsidRPr="000D55DB">
        <w:rPr>
          <w:rFonts w:hint="eastAsia"/>
        </w:rPr>
        <w:t>拌入乳汁中以喂給病</w:t>
      </w:r>
      <w:proofErr w:type="gramStart"/>
      <w:r w:rsidRPr="000D55DB">
        <w:rPr>
          <w:rFonts w:hint="eastAsia"/>
        </w:rPr>
        <w:t>兒</w:t>
      </w:r>
      <w:proofErr w:type="gramEnd"/>
      <w:r w:rsidRPr="000D55DB">
        <w:rPr>
          <w:rFonts w:hint="eastAsia"/>
        </w:rPr>
        <w:t>；</w:t>
      </w:r>
      <w:proofErr w:type="gramStart"/>
      <w:r w:rsidRPr="000D55DB">
        <w:rPr>
          <w:rFonts w:hint="eastAsia"/>
        </w:rPr>
        <w:t>對</w:t>
      </w:r>
      <w:proofErr w:type="gramEnd"/>
      <w:r w:rsidRPr="000D55DB">
        <w:rPr>
          <w:rFonts w:hint="eastAsia"/>
        </w:rPr>
        <w:t>不能直接服藥的小</w:t>
      </w:r>
      <w:proofErr w:type="gramStart"/>
      <w:r w:rsidRPr="000D55DB">
        <w:rPr>
          <w:rFonts w:hint="eastAsia"/>
        </w:rPr>
        <w:t>兒</w:t>
      </w:r>
      <w:proofErr w:type="gramEnd"/>
      <w:r w:rsidRPr="000D55DB">
        <w:rPr>
          <w:rFonts w:hint="eastAsia"/>
        </w:rPr>
        <w:t>，則塗</w:t>
      </w:r>
      <w:proofErr w:type="gramStart"/>
      <w:r w:rsidRPr="000D55DB">
        <w:rPr>
          <w:rFonts w:hint="eastAsia"/>
        </w:rPr>
        <w:t>於</w:t>
      </w:r>
      <w:proofErr w:type="gramEnd"/>
      <w:r w:rsidRPr="000D55DB">
        <w:rPr>
          <w:rFonts w:hint="eastAsia"/>
        </w:rPr>
        <w:t>母乳部讓其吮入。</w:t>
      </w:r>
      <w:proofErr w:type="gramStart"/>
      <w:r w:rsidRPr="000D55DB">
        <w:rPr>
          <w:rFonts w:hint="eastAsia"/>
        </w:rPr>
        <w:t>從</w:t>
      </w:r>
      <w:proofErr w:type="gramEnd"/>
      <w:r w:rsidRPr="000D55DB">
        <w:rPr>
          <w:rFonts w:hint="eastAsia"/>
        </w:rPr>
        <w:t>原</w:t>
      </w:r>
      <w:proofErr w:type="gramStart"/>
      <w:r w:rsidRPr="000D55DB">
        <w:rPr>
          <w:rFonts w:hint="eastAsia"/>
        </w:rPr>
        <w:t>牘</w:t>
      </w:r>
      <w:proofErr w:type="gramEnd"/>
      <w:r w:rsidRPr="000D55DB">
        <w:rPr>
          <w:rFonts w:hint="eastAsia"/>
        </w:rPr>
        <w:t>照片看，此字作“</w:t>
      </w:r>
      <w:r w:rsidRPr="000D55DB">
        <w:drawing>
          <wp:inline distT="0" distB="0" distL="0" distR="0" wp14:anchorId="30ACC64E" wp14:editId="6F407985">
            <wp:extent cx="211397"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97" cy="252000"/>
                    </a:xfrm>
                    <a:prstGeom prst="rect">
                      <a:avLst/>
                    </a:prstGeom>
                    <a:noFill/>
                    <a:ln>
                      <a:noFill/>
                    </a:ln>
                  </pic:spPr>
                </pic:pic>
              </a:graphicData>
            </a:graphic>
          </wp:inline>
        </w:drawing>
      </w:r>
      <w:r w:rsidRPr="000D55DB">
        <w:rPr>
          <w:rFonts w:hint="eastAsia"/>
        </w:rPr>
        <w:t>”，確爲“飢”字。但在該方上下文中，“飢”字非取其常義，“飢”當通“肌”。“美棗肌”當連讀，即好</w:t>
      </w:r>
      <w:r w:rsidRPr="000D55DB">
        <w:rPr>
          <w:rFonts w:hint="eastAsia"/>
        </w:rPr>
        <w:lastRenderedPageBreak/>
        <w:t>的棗肉。</w:t>
      </w:r>
    </w:p>
    <w:p w14:paraId="6EE3A1C0" w14:textId="77777777" w:rsidR="000D55DB" w:rsidRPr="000D55DB" w:rsidRDefault="000D55DB" w:rsidP="000D55DB">
      <w:pPr>
        <w:pStyle w:val="aa"/>
        <w:ind w:firstLine="560"/>
      </w:pPr>
      <w:r w:rsidRPr="000D55DB">
        <w:rPr>
          <w:rFonts w:hint="eastAsia"/>
        </w:rPr>
        <w:t>棗肉稱爲“棗肌”，</w:t>
      </w:r>
      <w:proofErr w:type="gramStart"/>
      <w:r w:rsidRPr="000D55DB">
        <w:rPr>
          <w:rFonts w:hint="eastAsia"/>
        </w:rPr>
        <w:t>於</w:t>
      </w:r>
      <w:proofErr w:type="gramEnd"/>
      <w:r w:rsidRPr="000D55DB">
        <w:rPr>
          <w:rFonts w:hint="eastAsia"/>
        </w:rPr>
        <w:t>古醫籍有</w:t>
      </w:r>
      <w:proofErr w:type="gramStart"/>
      <w:r w:rsidRPr="000D55DB">
        <w:rPr>
          <w:rFonts w:hint="eastAsia"/>
        </w:rPr>
        <w:t>徵</w:t>
      </w:r>
      <w:proofErr w:type="gramEnd"/>
      <w:r w:rsidRPr="000D55DB">
        <w:rPr>
          <w:rFonts w:hint="eastAsia"/>
        </w:rPr>
        <w:t>。</w:t>
      </w:r>
    </w:p>
    <w:p w14:paraId="2DC1365E" w14:textId="77777777" w:rsidR="000D55DB" w:rsidRPr="000D55DB" w:rsidRDefault="000D55DB" w:rsidP="000D55DB">
      <w:pPr>
        <w:pStyle w:val="aa"/>
        <w:ind w:firstLine="560"/>
      </w:pPr>
      <w:r w:rsidRPr="000D55DB">
        <w:rPr>
          <w:rFonts w:hint="eastAsia"/>
        </w:rPr>
        <w:t>1</w:t>
      </w:r>
      <w:r w:rsidRPr="000D55DB">
        <w:t>.</w:t>
      </w:r>
      <w:r w:rsidRPr="000D55DB">
        <w:rPr>
          <w:rFonts w:hint="eastAsia"/>
        </w:rPr>
        <w:t>日藏敦煌文</w:t>
      </w:r>
      <w:proofErr w:type="gramStart"/>
      <w:r w:rsidRPr="000D55DB">
        <w:rPr>
          <w:rFonts w:hint="eastAsia"/>
        </w:rPr>
        <w:t>書</w:t>
      </w:r>
      <w:proofErr w:type="gramEnd"/>
      <w:r w:rsidRPr="000D55DB">
        <w:rPr>
          <w:rFonts w:hint="eastAsia"/>
        </w:rPr>
        <w:t>MS</w:t>
      </w:r>
      <w:r w:rsidRPr="000D55DB">
        <w:t>00530</w:t>
      </w:r>
      <w:r w:rsidRPr="000D55DB">
        <w:rPr>
          <w:rFonts w:hint="eastAsia"/>
        </w:rPr>
        <w:t>《本草經集注·序錄》：“</w:t>
      </w:r>
      <w:proofErr w:type="gramStart"/>
      <w:r w:rsidRPr="000D55DB">
        <w:rPr>
          <w:rFonts w:hint="eastAsia"/>
        </w:rPr>
        <w:t>烏</w:t>
      </w:r>
      <w:proofErr w:type="gramEnd"/>
      <w:r w:rsidRPr="000D55DB">
        <w:rPr>
          <w:rFonts w:hint="eastAsia"/>
        </w:rPr>
        <w:t>頭、天雄、附子毒：用大豆汁、遠志、防風、棗肌、</w:t>
      </w:r>
      <w:r w:rsidRPr="000D55DB">
        <w:rPr>
          <w:rFonts w:ascii="宋体-方正超大字符集" w:eastAsia="宋体-方正超大字符集" w:hAnsi="宋体-方正超大字符集" w:cs="宋体-方正超大字符集" w:hint="eastAsia"/>
        </w:rPr>
        <w:t>𥹋</w:t>
      </w:r>
      <w:r w:rsidRPr="000D55DB">
        <w:rPr>
          <w:rFonts w:hint="eastAsia"/>
        </w:rPr>
        <w:t>（飴）糖</w:t>
      </w:r>
      <w:proofErr w:type="gramStart"/>
      <w:r w:rsidRPr="000D55DB">
        <w:rPr>
          <w:rFonts w:hint="eastAsia"/>
        </w:rPr>
        <w:t>幷</w:t>
      </w:r>
      <w:proofErr w:type="gramEnd"/>
      <w:r w:rsidRPr="000D55DB">
        <w:rPr>
          <w:rFonts w:hint="eastAsia"/>
        </w:rPr>
        <w:t>解之。”</w:t>
      </w:r>
      <w:r w:rsidRPr="000D55DB">
        <w:endnoteReference w:id="6"/>
      </w:r>
      <w:r w:rsidRPr="000D55DB">
        <w:t xml:space="preserve"> </w:t>
      </w:r>
    </w:p>
    <w:p w14:paraId="684F721D" w14:textId="77777777" w:rsidR="000D55DB" w:rsidRPr="000D55DB" w:rsidRDefault="000D55DB" w:rsidP="000D55DB">
      <w:pPr>
        <w:pStyle w:val="aa"/>
        <w:ind w:firstLine="560"/>
      </w:pPr>
      <w:r w:rsidRPr="000D55DB">
        <w:rPr>
          <w:rFonts w:hint="eastAsia"/>
        </w:rPr>
        <w:t>本條“肌”，原卷中</w:t>
      </w:r>
      <w:proofErr w:type="gramStart"/>
      <w:r w:rsidRPr="000D55DB">
        <w:rPr>
          <w:rFonts w:hint="eastAsia"/>
        </w:rPr>
        <w:t>先抄作“飢”</w:t>
      </w:r>
      <w:proofErr w:type="gramEnd"/>
      <w:r w:rsidRPr="000D55DB">
        <w:rPr>
          <w:rFonts w:hint="eastAsia"/>
        </w:rPr>
        <w:t>，旁改作“肌”（見圖2）。本條亦見</w:t>
      </w:r>
      <w:proofErr w:type="gramStart"/>
      <w:r w:rsidRPr="000D55DB">
        <w:rPr>
          <w:rFonts w:hint="eastAsia"/>
        </w:rPr>
        <w:t>於</w:t>
      </w:r>
      <w:proofErr w:type="gramEnd"/>
      <w:r w:rsidRPr="000D55DB">
        <w:rPr>
          <w:rFonts w:hint="eastAsia"/>
        </w:rPr>
        <w:t>《證類本草》卷二、《醫心方》卷</w:t>
      </w:r>
      <w:proofErr w:type="gramStart"/>
      <w:r w:rsidRPr="000D55DB">
        <w:rPr>
          <w:rFonts w:hint="eastAsia"/>
        </w:rPr>
        <w:t>一</w:t>
      </w:r>
      <w:proofErr w:type="gramEnd"/>
      <w:r w:rsidRPr="000D55DB">
        <w:rPr>
          <w:rFonts w:hint="eastAsia"/>
        </w:rPr>
        <w:t>，皆作“肌”。</w:t>
      </w:r>
    </w:p>
    <w:p w14:paraId="4AD9A4B1" w14:textId="77777777" w:rsidR="000D55DB" w:rsidRPr="000D55DB" w:rsidRDefault="000D55DB" w:rsidP="000D55DB">
      <w:pPr>
        <w:pStyle w:val="aa"/>
        <w:ind w:firstLine="560"/>
        <w:rPr>
          <w:sz w:val="21"/>
          <w:szCs w:val="21"/>
        </w:rPr>
      </w:pPr>
      <w:r w:rsidRPr="000D55DB">
        <w:rPr>
          <w:rFonts w:hint="eastAsia"/>
        </w:rPr>
        <w:t>2</w:t>
      </w:r>
      <w:r w:rsidRPr="000D55DB">
        <w:t>.</w:t>
      </w:r>
      <w:r w:rsidRPr="000D55DB">
        <w:rPr>
          <w:rFonts w:hint="eastAsia"/>
        </w:rPr>
        <w:t>英藏敦煌文</w:t>
      </w:r>
      <w:proofErr w:type="gramStart"/>
      <w:r w:rsidRPr="000D55DB">
        <w:rPr>
          <w:rFonts w:hint="eastAsia"/>
        </w:rPr>
        <w:t>書</w:t>
      </w:r>
      <w:proofErr w:type="gramEnd"/>
      <w:r w:rsidRPr="000D55DB">
        <w:rPr>
          <w:rFonts w:hint="eastAsia"/>
        </w:rPr>
        <w:t>S.</w:t>
      </w:r>
      <w:r w:rsidRPr="000D55DB">
        <w:t>3714</w:t>
      </w:r>
      <w:r w:rsidRPr="000D55DB">
        <w:rPr>
          <w:rFonts w:hint="eastAsia"/>
        </w:rPr>
        <w:t>《新修本草》：“牙子……一名狼牙，一名狼齒，一名狼子，【一名】犬牙。</w:t>
      </w:r>
      <w:r w:rsidRPr="000D55DB">
        <w:rPr>
          <w:rFonts w:hint="eastAsia"/>
          <w:sz w:val="21"/>
          <w:szCs w:val="21"/>
        </w:rPr>
        <w:t>蕪夷（</w:t>
      </w:r>
      <w:proofErr w:type="gramStart"/>
      <w:r w:rsidRPr="000D55DB">
        <w:rPr>
          <w:rFonts w:hint="eastAsia"/>
          <w:sz w:val="21"/>
          <w:szCs w:val="21"/>
        </w:rPr>
        <w:t>荑</w:t>
      </w:r>
      <w:proofErr w:type="gramEnd"/>
      <w:r w:rsidRPr="000D55DB">
        <w:rPr>
          <w:rFonts w:hint="eastAsia"/>
          <w:sz w:val="21"/>
          <w:szCs w:val="21"/>
        </w:rPr>
        <w:t>）爲之使，</w:t>
      </w:r>
      <w:proofErr w:type="gramStart"/>
      <w:r w:rsidRPr="000D55DB">
        <w:rPr>
          <w:rFonts w:hint="eastAsia"/>
          <w:sz w:val="21"/>
          <w:szCs w:val="21"/>
        </w:rPr>
        <w:t>惡</w:t>
      </w:r>
      <w:proofErr w:type="gramEnd"/>
      <w:r w:rsidRPr="000D55DB">
        <w:rPr>
          <w:rFonts w:hint="eastAsia"/>
          <w:sz w:val="21"/>
          <w:szCs w:val="21"/>
        </w:rPr>
        <w:t>地榆、棗肌。”</w:t>
      </w:r>
    </w:p>
    <w:p w14:paraId="1A8FF232" w14:textId="77777777" w:rsidR="000D55DB" w:rsidRPr="000D55DB" w:rsidRDefault="000D55DB" w:rsidP="000D55DB">
      <w:pPr>
        <w:pStyle w:val="aa"/>
        <w:ind w:firstLine="560"/>
      </w:pPr>
      <w:r w:rsidRPr="000D55DB">
        <w:rPr>
          <w:rFonts w:hint="eastAsia"/>
        </w:rPr>
        <w:t>本條</w:t>
      </w:r>
      <w:proofErr w:type="gramStart"/>
      <w:r w:rsidRPr="000D55DB">
        <w:rPr>
          <w:rFonts w:hint="eastAsia"/>
        </w:rPr>
        <w:t>原亦出於</w:t>
      </w:r>
      <w:proofErr w:type="gramEnd"/>
      <w:r w:rsidRPr="000D55DB">
        <w:rPr>
          <w:rFonts w:hint="eastAsia"/>
        </w:rPr>
        <w:t>《本草經集注》，敦煌抄本MS</w:t>
      </w:r>
      <w:r w:rsidRPr="000D55DB">
        <w:t>00530</w:t>
      </w:r>
      <w:r w:rsidRPr="000D55DB">
        <w:rPr>
          <w:rFonts w:hint="eastAsia"/>
        </w:rPr>
        <w:t>亦有此條，可惜原卷中“棗”下剛好殘損（見圖3），故不能確知原爲何字。但本條亦見</w:t>
      </w:r>
      <w:proofErr w:type="gramStart"/>
      <w:r w:rsidRPr="000D55DB">
        <w:rPr>
          <w:rFonts w:hint="eastAsia"/>
        </w:rPr>
        <w:t>於</w:t>
      </w:r>
      <w:proofErr w:type="gramEnd"/>
      <w:r w:rsidRPr="000D55DB">
        <w:rPr>
          <w:rFonts w:hint="eastAsia"/>
        </w:rPr>
        <w:t>《證類本草》卷二與卷十、《醫心方》卷</w:t>
      </w:r>
      <w:proofErr w:type="gramStart"/>
      <w:r w:rsidRPr="000D55DB">
        <w:rPr>
          <w:rFonts w:hint="eastAsia"/>
        </w:rPr>
        <w:t>一</w:t>
      </w:r>
      <w:proofErr w:type="gramEnd"/>
      <w:r w:rsidRPr="000D55DB">
        <w:rPr>
          <w:rFonts w:hint="eastAsia"/>
        </w:rPr>
        <w:t>，“棗”下皆作“肌”。</w:t>
      </w:r>
    </w:p>
    <w:p w14:paraId="1F4B1E1D" w14:textId="77777777" w:rsidR="000D55DB" w:rsidRPr="000D55DB" w:rsidRDefault="000D55DB" w:rsidP="000D55DB">
      <w:pPr>
        <w:pStyle w:val="aa"/>
        <w:ind w:firstLine="560"/>
      </w:pPr>
      <w:r w:rsidRPr="000D55DB">
        <w:rPr>
          <w:rFonts w:hint="eastAsia"/>
        </w:rPr>
        <w:t>以上二條（</w:t>
      </w:r>
      <w:proofErr w:type="gramStart"/>
      <w:r w:rsidRPr="000D55DB">
        <w:rPr>
          <w:rFonts w:hint="eastAsia"/>
        </w:rPr>
        <w:t>後</w:t>
      </w:r>
      <w:proofErr w:type="gramEnd"/>
      <w:r w:rsidRPr="000D55DB">
        <w:rPr>
          <w:rFonts w:hint="eastAsia"/>
        </w:rPr>
        <w:t>條《證類本草》卷二《</w:t>
      </w:r>
      <w:proofErr w:type="gramStart"/>
      <w:r w:rsidRPr="000D55DB">
        <w:rPr>
          <w:rFonts w:hint="eastAsia"/>
        </w:rPr>
        <w:t>序例</w:t>
      </w:r>
      <w:proofErr w:type="gramEnd"/>
      <w:r w:rsidRPr="000D55DB">
        <w:rPr>
          <w:rFonts w:hint="eastAsia"/>
        </w:rPr>
        <w:t>下》和卷十“牙子”條</w:t>
      </w:r>
      <w:proofErr w:type="gramStart"/>
      <w:r w:rsidRPr="000D55DB">
        <w:rPr>
          <w:rFonts w:hint="eastAsia"/>
        </w:rPr>
        <w:t>兩</w:t>
      </w:r>
      <w:proofErr w:type="gramEnd"/>
      <w:r w:rsidRPr="000D55DB">
        <w:rPr>
          <w:rFonts w:hint="eastAsia"/>
        </w:rPr>
        <w:t>出，故也可算三條），</w:t>
      </w:r>
      <w:proofErr w:type="gramStart"/>
      <w:r w:rsidRPr="000D55DB">
        <w:rPr>
          <w:rFonts w:hint="eastAsia"/>
        </w:rPr>
        <w:t>後世</w:t>
      </w:r>
      <w:proofErr w:type="gramEnd"/>
      <w:r w:rsidRPr="000D55DB">
        <w:rPr>
          <w:rFonts w:hint="eastAsia"/>
        </w:rPr>
        <w:t>本草</w:t>
      </w:r>
      <w:proofErr w:type="gramStart"/>
      <w:r w:rsidRPr="000D55DB">
        <w:rPr>
          <w:rFonts w:hint="eastAsia"/>
        </w:rPr>
        <w:t>書</w:t>
      </w:r>
      <w:proofErr w:type="gramEnd"/>
      <w:r w:rsidRPr="000D55DB">
        <w:rPr>
          <w:rFonts w:hint="eastAsia"/>
        </w:rPr>
        <w:t>如《本草綱目》《本草品匯精要》等</w:t>
      </w:r>
      <w:proofErr w:type="gramStart"/>
      <w:r w:rsidRPr="000D55DB">
        <w:rPr>
          <w:rFonts w:hint="eastAsia"/>
        </w:rPr>
        <w:t>書</w:t>
      </w:r>
      <w:proofErr w:type="gramEnd"/>
      <w:r w:rsidRPr="000D55DB">
        <w:rPr>
          <w:rFonts w:hint="eastAsia"/>
        </w:rPr>
        <w:t>多有引用。</w:t>
      </w:r>
    </w:p>
    <w:p w14:paraId="1FCF0FFC" w14:textId="77777777" w:rsidR="000D55DB" w:rsidRPr="000D55DB" w:rsidRDefault="000D55DB" w:rsidP="000D55DB">
      <w:pPr>
        <w:pStyle w:val="aa"/>
        <w:ind w:firstLine="560"/>
      </w:pPr>
      <w:r w:rsidRPr="000D55DB">
        <w:rPr>
          <w:rFonts w:hint="eastAsia"/>
        </w:rPr>
        <w:t>3</w:t>
      </w:r>
      <w:r w:rsidRPr="000D55DB">
        <w:t>.</w:t>
      </w:r>
      <w:r w:rsidRPr="000D55DB">
        <w:rPr>
          <w:rFonts w:hint="eastAsia"/>
        </w:rPr>
        <w:t>《千金翼方》卷十二第二：“取山之陽茯苓，其味甘美……可作餅大如手掌，空屋中陰乾，其色赤如棗肌，食</w:t>
      </w:r>
      <w:proofErr w:type="gramStart"/>
      <w:r w:rsidRPr="000D55DB">
        <w:rPr>
          <w:rFonts w:hint="eastAsia"/>
        </w:rPr>
        <w:t>一</w:t>
      </w:r>
      <w:proofErr w:type="gramEnd"/>
      <w:r w:rsidRPr="000D55DB">
        <w:rPr>
          <w:rFonts w:hint="eastAsia"/>
        </w:rPr>
        <w:t>餅，終日不飢，此仙人度荒</w:t>
      </w:r>
      <w:proofErr w:type="gramStart"/>
      <w:r w:rsidRPr="000D55DB">
        <w:rPr>
          <w:rFonts w:hint="eastAsia"/>
        </w:rPr>
        <w:t>世</w:t>
      </w:r>
      <w:proofErr w:type="gramEnd"/>
      <w:r w:rsidRPr="000D55DB">
        <w:rPr>
          <w:rFonts w:hint="eastAsia"/>
        </w:rPr>
        <w:t>藥，取酒封閉以下藥，名茯苓酥。”</w:t>
      </w:r>
    </w:p>
    <w:p w14:paraId="65A4FB08" w14:textId="77777777" w:rsidR="000D55DB" w:rsidRPr="000D55DB" w:rsidRDefault="000D55DB" w:rsidP="000D55DB">
      <w:pPr>
        <w:pStyle w:val="aa"/>
        <w:ind w:firstLine="560"/>
      </w:pPr>
      <w:r w:rsidRPr="000D55DB">
        <w:rPr>
          <w:rFonts w:hint="eastAsia"/>
        </w:rPr>
        <w:t>本例</w:t>
      </w:r>
      <w:proofErr w:type="gramStart"/>
      <w:r w:rsidRPr="000D55DB">
        <w:rPr>
          <w:rFonts w:hint="eastAsia"/>
        </w:rPr>
        <w:t>後世</w:t>
      </w:r>
      <w:proofErr w:type="gramEnd"/>
      <w:r w:rsidRPr="000D55DB">
        <w:rPr>
          <w:rFonts w:hint="eastAsia"/>
        </w:rPr>
        <w:t>醫</w:t>
      </w:r>
      <w:proofErr w:type="gramStart"/>
      <w:r w:rsidRPr="000D55DB">
        <w:rPr>
          <w:rFonts w:hint="eastAsia"/>
        </w:rPr>
        <w:t>書</w:t>
      </w:r>
      <w:proofErr w:type="gramEnd"/>
      <w:r w:rsidRPr="000D55DB">
        <w:rPr>
          <w:rFonts w:hint="eastAsia"/>
        </w:rPr>
        <w:t>多引作“棗飢”，“飢”字</w:t>
      </w:r>
      <w:proofErr w:type="gramStart"/>
      <w:r w:rsidRPr="000D55DB">
        <w:rPr>
          <w:rFonts w:hint="eastAsia"/>
        </w:rPr>
        <w:t>屬</w:t>
      </w:r>
      <w:proofErr w:type="gramEnd"/>
      <w:r w:rsidRPr="000D55DB">
        <w:rPr>
          <w:rFonts w:hint="eastAsia"/>
        </w:rPr>
        <w:t>下。“肌”與“飢”</w:t>
      </w:r>
      <w:proofErr w:type="gramStart"/>
      <w:r w:rsidRPr="000D55DB">
        <w:rPr>
          <w:rFonts w:hint="eastAsia"/>
        </w:rPr>
        <w:t>於</w:t>
      </w:r>
      <w:proofErr w:type="gramEnd"/>
      <w:r w:rsidRPr="000D55DB">
        <w:rPr>
          <w:rFonts w:hint="eastAsia"/>
        </w:rPr>
        <w:lastRenderedPageBreak/>
        <w:t>文皆通，其是非在</w:t>
      </w:r>
      <w:proofErr w:type="gramStart"/>
      <w:r w:rsidRPr="000D55DB">
        <w:rPr>
          <w:rFonts w:hint="eastAsia"/>
        </w:rPr>
        <w:t>兩</w:t>
      </w:r>
      <w:proofErr w:type="gramEnd"/>
      <w:r w:rsidRPr="000D55DB">
        <w:rPr>
          <w:rFonts w:hint="eastAsia"/>
        </w:rPr>
        <w:t>可間。</w:t>
      </w:r>
    </w:p>
    <w:p w14:paraId="053F3C80" w14:textId="77777777" w:rsidR="000D55DB" w:rsidRPr="000D55DB" w:rsidRDefault="000D55DB" w:rsidP="000D55DB">
      <w:pPr>
        <w:pStyle w:val="aa"/>
        <w:ind w:firstLine="560"/>
      </w:pPr>
      <w:r w:rsidRPr="000D55DB">
        <w:rPr>
          <w:rFonts w:hint="eastAsia"/>
        </w:rPr>
        <w:t>棗肉一物，古有不同稱名。稱“棗肉”者最多，敦煌醫藥文獻中已見</w:t>
      </w:r>
      <w:proofErr w:type="gramStart"/>
      <w:r w:rsidRPr="000D55DB">
        <w:rPr>
          <w:rFonts w:hint="eastAsia"/>
        </w:rPr>
        <w:t>數</w:t>
      </w:r>
      <w:proofErr w:type="gramEnd"/>
      <w:r w:rsidRPr="000D55DB">
        <w:rPr>
          <w:rFonts w:hint="eastAsia"/>
        </w:rPr>
        <w:t>例；又稱“棗泥”，用例相</w:t>
      </w:r>
      <w:proofErr w:type="gramStart"/>
      <w:r w:rsidRPr="000D55DB">
        <w:rPr>
          <w:rFonts w:hint="eastAsia"/>
        </w:rPr>
        <w:t>對</w:t>
      </w:r>
      <w:proofErr w:type="gramEnd"/>
      <w:r w:rsidRPr="000D55DB">
        <w:rPr>
          <w:rFonts w:hint="eastAsia"/>
        </w:rPr>
        <w:t>較少，約起</w:t>
      </w:r>
      <w:proofErr w:type="gramStart"/>
      <w:r w:rsidRPr="000D55DB">
        <w:rPr>
          <w:rFonts w:hint="eastAsia"/>
        </w:rPr>
        <w:t>於</w:t>
      </w:r>
      <w:proofErr w:type="gramEnd"/>
      <w:r w:rsidRPr="000D55DB">
        <w:rPr>
          <w:rFonts w:hint="eastAsia"/>
        </w:rPr>
        <w:t>宋而行</w:t>
      </w:r>
      <w:proofErr w:type="gramStart"/>
      <w:r w:rsidRPr="000D55DB">
        <w:rPr>
          <w:rFonts w:hint="eastAsia"/>
        </w:rPr>
        <w:t>於</w:t>
      </w:r>
      <w:proofErr w:type="gramEnd"/>
      <w:r w:rsidRPr="000D55DB">
        <w:rPr>
          <w:rFonts w:hint="eastAsia"/>
        </w:rPr>
        <w:t>明清，不過棗</w:t>
      </w:r>
      <w:proofErr w:type="gramStart"/>
      <w:r w:rsidRPr="000D55DB">
        <w:rPr>
          <w:rFonts w:hint="eastAsia"/>
        </w:rPr>
        <w:t>泥一般</w:t>
      </w:r>
      <w:proofErr w:type="gramEnd"/>
      <w:r w:rsidRPr="000D55DB">
        <w:rPr>
          <w:rFonts w:hint="eastAsia"/>
        </w:rPr>
        <w:t>特指碾</w:t>
      </w:r>
      <w:proofErr w:type="gramStart"/>
      <w:r w:rsidRPr="000D55DB">
        <w:rPr>
          <w:rFonts w:hint="eastAsia"/>
        </w:rPr>
        <w:t>研</w:t>
      </w:r>
      <w:proofErr w:type="gramEnd"/>
      <w:r w:rsidRPr="000D55DB">
        <w:rPr>
          <w:rFonts w:hint="eastAsia"/>
        </w:rPr>
        <w:t>過的棗肉，含義小別。還有些少見的稱名，如敦煌醫藥文</w:t>
      </w:r>
      <w:proofErr w:type="gramStart"/>
      <w:r w:rsidRPr="000D55DB">
        <w:rPr>
          <w:rFonts w:hint="eastAsia"/>
        </w:rPr>
        <w:t>書</w:t>
      </w:r>
      <w:proofErr w:type="gramEnd"/>
      <w:r w:rsidRPr="000D55DB">
        <w:rPr>
          <w:rFonts w:hint="eastAsia"/>
        </w:rPr>
        <w:t>中又稱“棗瓤”、碾</w:t>
      </w:r>
      <w:proofErr w:type="gramStart"/>
      <w:r w:rsidRPr="000D55DB">
        <w:rPr>
          <w:rFonts w:hint="eastAsia"/>
        </w:rPr>
        <w:t>研後</w:t>
      </w:r>
      <w:proofErr w:type="gramEnd"/>
      <w:r w:rsidRPr="000D55DB">
        <w:rPr>
          <w:rFonts w:hint="eastAsia"/>
        </w:rPr>
        <w:t>的棗肉又稱“棗膏”。</w:t>
      </w:r>
      <w:proofErr w:type="gramStart"/>
      <w:r w:rsidRPr="000D55DB">
        <w:rPr>
          <w:rFonts w:hint="eastAsia"/>
        </w:rPr>
        <w:t>從</w:t>
      </w:r>
      <w:proofErr w:type="gramEnd"/>
      <w:r w:rsidRPr="000D55DB">
        <w:rPr>
          <w:rFonts w:hint="eastAsia"/>
        </w:rPr>
        <w:t>現有材料看，此物最早是被稱作“棗肌”的。《說文·肉部》：“肌，肉也。”原指人體之肌肉，引申用指果肉。棗肉稱爲“棗肌”，名正而言順。</w:t>
      </w:r>
    </w:p>
    <w:p w14:paraId="66009EC3" w14:textId="77777777" w:rsidR="000D55DB" w:rsidRPr="000D55DB" w:rsidRDefault="000D55DB" w:rsidP="000D55DB">
      <w:pPr>
        <w:pStyle w:val="aa"/>
        <w:ind w:firstLine="560"/>
      </w:pPr>
      <w:r w:rsidRPr="000D55DB">
        <w:rPr>
          <w:rFonts w:hint="eastAsia"/>
        </w:rPr>
        <w:t>“肌”與“飢”音同、形近，故有可能抄誤。例1之MS</w:t>
      </w:r>
      <w:r w:rsidRPr="000D55DB">
        <w:t>00530</w:t>
      </w:r>
      <w:r w:rsidRPr="000D55DB">
        <w:rPr>
          <w:rFonts w:hint="eastAsia"/>
        </w:rPr>
        <w:t>《本草經集注·序錄》中的“棗肌”就先誤抄成“棗飢”。巧合的是，同卷另外還有一例：“喻如宰夫，以䱉[䱇＝鱓]鱉爲蓴羹，食之更足成病，豈充飢之可望乎？”此“飢”字，《證類本草》等</w:t>
      </w:r>
      <w:proofErr w:type="gramStart"/>
      <w:r w:rsidRPr="000D55DB">
        <w:rPr>
          <w:rFonts w:hint="eastAsia"/>
        </w:rPr>
        <w:t>後世書</w:t>
      </w:r>
      <w:proofErr w:type="gramEnd"/>
      <w:r w:rsidRPr="000D55DB">
        <w:rPr>
          <w:rFonts w:hint="eastAsia"/>
        </w:rPr>
        <w:t>同作“飢”，但</w:t>
      </w:r>
      <w:proofErr w:type="gramStart"/>
      <w:r w:rsidRPr="000D55DB">
        <w:rPr>
          <w:rFonts w:hint="eastAsia"/>
        </w:rPr>
        <w:t>原卷旁校作</w:t>
      </w:r>
      <w:proofErr w:type="gramEnd"/>
      <w:r w:rsidRPr="000D55DB">
        <w:rPr>
          <w:rFonts w:hint="eastAsia"/>
        </w:rPr>
        <w:t>“</w:t>
      </w:r>
      <w:r w:rsidRPr="000D55DB">
        <w:rPr>
          <w:rFonts w:ascii="宋体-方正超大字符集" w:eastAsia="宋体-方正超大字符集" w:hAnsi="宋体-方正超大字符集" w:cs="宋体-方正超大字符集" w:hint="eastAsia"/>
        </w:rPr>
        <w:t>𩨒</w:t>
      </w:r>
      <w:r w:rsidRPr="000D55DB">
        <w:rPr>
          <w:rFonts w:hint="eastAsia"/>
        </w:rPr>
        <w:t>”（見圖4），“</w:t>
      </w:r>
      <w:r w:rsidRPr="000D55DB">
        <w:rPr>
          <w:rFonts w:ascii="宋体-方正超大字符集" w:eastAsia="宋体-方正超大字符集" w:hAnsi="宋体-方正超大字符集" w:cs="宋体-方正超大字符集" w:hint="eastAsia"/>
        </w:rPr>
        <w:t>𩨒</w:t>
      </w:r>
      <w:r w:rsidRPr="000D55DB">
        <w:rPr>
          <w:rFonts w:hint="eastAsia"/>
        </w:rPr>
        <w:t>”則同“肌”。按，原卷前文言治病手段當與病情相合，“若冷</w:t>
      </w:r>
      <w:proofErr w:type="gramStart"/>
      <w:r w:rsidRPr="000D55DB">
        <w:rPr>
          <w:rFonts w:hint="eastAsia"/>
        </w:rPr>
        <w:t>熱</w:t>
      </w:r>
      <w:proofErr w:type="gramEnd"/>
      <w:r w:rsidRPr="000D55DB">
        <w:rPr>
          <w:rFonts w:hint="eastAsia"/>
        </w:rPr>
        <w:t>乖</w:t>
      </w:r>
      <w:proofErr w:type="gramStart"/>
      <w:r w:rsidRPr="000D55DB">
        <w:rPr>
          <w:rFonts w:hint="eastAsia"/>
        </w:rPr>
        <w:t>衷</w:t>
      </w:r>
      <w:proofErr w:type="gramEnd"/>
      <w:r w:rsidRPr="000D55DB">
        <w:rPr>
          <w:rFonts w:hint="eastAsia"/>
        </w:rPr>
        <w:t>，真假非類，分</w:t>
      </w:r>
      <w:proofErr w:type="gramStart"/>
      <w:r w:rsidRPr="000D55DB">
        <w:rPr>
          <w:rFonts w:hint="eastAsia"/>
        </w:rPr>
        <w:t>兩</w:t>
      </w:r>
      <w:proofErr w:type="gramEnd"/>
      <w:r w:rsidRPr="000D55DB">
        <w:rPr>
          <w:rFonts w:hint="eastAsia"/>
        </w:rPr>
        <w:t>違</w:t>
      </w:r>
      <w:proofErr w:type="gramStart"/>
      <w:r w:rsidRPr="000D55DB">
        <w:rPr>
          <w:rFonts w:hint="eastAsia"/>
        </w:rPr>
        <w:t>舛</w:t>
      </w:r>
      <w:proofErr w:type="gramEnd"/>
      <w:r w:rsidRPr="000D55DB">
        <w:rPr>
          <w:rFonts w:hint="eastAsia"/>
        </w:rPr>
        <w:t>，</w:t>
      </w:r>
      <w:proofErr w:type="gramStart"/>
      <w:r w:rsidRPr="000D55DB">
        <w:rPr>
          <w:rFonts w:hint="eastAsia"/>
        </w:rPr>
        <w:t>湯</w:t>
      </w:r>
      <w:proofErr w:type="gramEnd"/>
      <w:r w:rsidRPr="000D55DB">
        <w:rPr>
          <w:rFonts w:hint="eastAsia"/>
        </w:rPr>
        <w:t>丸失度，當差反劇，以至殞命。……</w:t>
      </w:r>
      <w:proofErr w:type="gramStart"/>
      <w:r w:rsidRPr="000D55DB">
        <w:rPr>
          <w:rFonts w:hint="eastAsia"/>
        </w:rPr>
        <w:t>拙</w:t>
      </w:r>
      <w:proofErr w:type="gramEnd"/>
      <w:r w:rsidRPr="000D55DB">
        <w:rPr>
          <w:rFonts w:hint="eastAsia"/>
        </w:rPr>
        <w:t>醫療病，不如不療。”宰夫以“鱓鱉”美食奉人，未必不能“充飢”，但其目的</w:t>
      </w:r>
      <w:proofErr w:type="gramStart"/>
      <w:r w:rsidRPr="000D55DB">
        <w:rPr>
          <w:rFonts w:hint="eastAsia"/>
        </w:rPr>
        <w:t>應</w:t>
      </w:r>
      <w:proofErr w:type="gramEnd"/>
      <w:r w:rsidRPr="000D55DB">
        <w:rPr>
          <w:rFonts w:hint="eastAsia"/>
        </w:rPr>
        <w:t>當不是簡</w:t>
      </w:r>
      <w:proofErr w:type="gramStart"/>
      <w:r w:rsidRPr="000D55DB">
        <w:rPr>
          <w:rFonts w:hint="eastAsia"/>
        </w:rPr>
        <w:t>單</w:t>
      </w:r>
      <w:proofErr w:type="gramEnd"/>
      <w:r w:rsidRPr="000D55DB">
        <w:rPr>
          <w:rFonts w:hint="eastAsia"/>
        </w:rPr>
        <w:t>的“充飢”，而是要“充肌”（使人肥美）；只是若不當給食，則反</w:t>
      </w:r>
      <w:proofErr w:type="gramStart"/>
      <w:r w:rsidRPr="000D55DB">
        <w:rPr>
          <w:rFonts w:hint="eastAsia"/>
        </w:rPr>
        <w:t>會</w:t>
      </w:r>
      <w:proofErr w:type="gramEnd"/>
      <w:r w:rsidRPr="000D55DB">
        <w:rPr>
          <w:rFonts w:hint="eastAsia"/>
        </w:rPr>
        <w:t>“更足致病”。（按：《證類本草》卷二十“鱓魚”條引陶弘景注：“鱓……性</w:t>
      </w:r>
      <w:proofErr w:type="gramStart"/>
      <w:r w:rsidRPr="000D55DB">
        <w:rPr>
          <w:rFonts w:hint="eastAsia"/>
        </w:rPr>
        <w:t>熱</w:t>
      </w:r>
      <w:proofErr w:type="gramEnd"/>
      <w:r w:rsidRPr="000D55DB">
        <w:rPr>
          <w:rFonts w:hint="eastAsia"/>
        </w:rPr>
        <w:t>，作臛食之亦補，而時行病起，食之多</w:t>
      </w:r>
      <w:proofErr w:type="gramStart"/>
      <w:r w:rsidRPr="000D55DB">
        <w:rPr>
          <w:rFonts w:hint="eastAsia"/>
        </w:rPr>
        <w:t>復</w:t>
      </w:r>
      <w:proofErr w:type="gramEnd"/>
      <w:r w:rsidRPr="000D55DB">
        <w:rPr>
          <w:rFonts w:hint="eastAsia"/>
        </w:rPr>
        <w:t>；又喜令人霍亂。凡此水族魚蝦</w:t>
      </w:r>
      <w:r w:rsidRPr="000D55DB">
        <w:rPr>
          <w:rFonts w:hint="eastAsia"/>
        </w:rPr>
        <w:lastRenderedPageBreak/>
        <w:t>之類甚多……雖皆可食，而甚損人。”又卷二十一“鱉甲”</w:t>
      </w:r>
      <w:proofErr w:type="gramStart"/>
      <w:r w:rsidRPr="000D55DB">
        <w:rPr>
          <w:rFonts w:hint="eastAsia"/>
        </w:rPr>
        <w:t>條亦引陶弘景</w:t>
      </w:r>
      <w:proofErr w:type="gramEnd"/>
      <w:r w:rsidRPr="000D55DB">
        <w:rPr>
          <w:rFonts w:hint="eastAsia"/>
        </w:rPr>
        <w:t>注：“此其肉亦不足食，多作癥</w:t>
      </w:r>
      <w:proofErr w:type="gramStart"/>
      <w:r w:rsidRPr="000D55DB">
        <w:rPr>
          <w:rFonts w:hint="eastAsia"/>
        </w:rPr>
        <w:t>瘕</w:t>
      </w:r>
      <w:proofErr w:type="gramEnd"/>
      <w:r w:rsidRPr="000D55DB">
        <w:rPr>
          <w:rFonts w:hint="eastAsia"/>
        </w:rPr>
        <w:t>。”可知古人有水族不宜服、特別是病者不宜服的看法）中醫古籍中，“充肌”之說頗爲常見，而“充飢”之說並不多見。故本條見</w:t>
      </w:r>
      <w:proofErr w:type="gramStart"/>
      <w:r w:rsidRPr="000D55DB">
        <w:rPr>
          <w:rFonts w:hint="eastAsia"/>
        </w:rPr>
        <w:t>於</w:t>
      </w:r>
      <w:proofErr w:type="gramEnd"/>
      <w:r w:rsidRPr="000D55DB">
        <w:rPr>
          <w:rFonts w:hint="eastAsia"/>
        </w:rPr>
        <w:t>諸種</w:t>
      </w:r>
      <w:proofErr w:type="gramStart"/>
      <w:r w:rsidRPr="000D55DB">
        <w:rPr>
          <w:rFonts w:hint="eastAsia"/>
        </w:rPr>
        <w:t>傳世</w:t>
      </w:r>
      <w:proofErr w:type="gramEnd"/>
      <w:r w:rsidRPr="000D55DB">
        <w:rPr>
          <w:rFonts w:hint="eastAsia"/>
        </w:rPr>
        <w:t>醫</w:t>
      </w:r>
      <w:proofErr w:type="gramStart"/>
      <w:r w:rsidRPr="000D55DB">
        <w:rPr>
          <w:rFonts w:hint="eastAsia"/>
        </w:rPr>
        <w:t>書</w:t>
      </w:r>
      <w:proofErr w:type="gramEnd"/>
      <w:r w:rsidRPr="000D55DB">
        <w:rPr>
          <w:rFonts w:hint="eastAsia"/>
        </w:rPr>
        <w:t>之“充飢”，皆當校作“充肌”。</w:t>
      </w:r>
    </w:p>
    <w:p w14:paraId="40D79BBF" w14:textId="77777777" w:rsidR="000D55DB" w:rsidRPr="000D55DB" w:rsidRDefault="000D55DB" w:rsidP="000D55DB">
      <w:pPr>
        <w:pStyle w:val="aa"/>
        <w:ind w:firstLine="560"/>
      </w:pPr>
      <w:r w:rsidRPr="000D55DB">
        <w:rPr>
          <w:rFonts w:hint="eastAsia"/>
        </w:rPr>
        <w:t>此外還有一類似之例：《證類本草》卷二十三“大棗”條：“大棗……久服輕身延年，不飢神仙。”《千金翼方》卷四載本條，“不飢”誤作“不肌”。本條當作“飢”而誤作“肌”，出錯的方向與前二例相反，但同</w:t>
      </w:r>
      <w:proofErr w:type="gramStart"/>
      <w:r w:rsidRPr="000D55DB">
        <w:rPr>
          <w:rFonts w:hint="eastAsia"/>
        </w:rPr>
        <w:t>樣</w:t>
      </w:r>
      <w:proofErr w:type="gramEnd"/>
      <w:r w:rsidRPr="000D55DB">
        <w:rPr>
          <w:rFonts w:hint="eastAsia"/>
        </w:rPr>
        <w:t>說明古代此二字有互誤的情況。</w:t>
      </w:r>
    </w:p>
    <w:p w14:paraId="2A7EC05C" w14:textId="77777777" w:rsidR="000D55DB" w:rsidRPr="000D55DB" w:rsidRDefault="000D55DB" w:rsidP="000D55DB">
      <w:pPr>
        <w:pStyle w:val="aa"/>
        <w:ind w:firstLine="560"/>
      </w:pPr>
      <w:r w:rsidRPr="000D55DB">
        <w:rPr>
          <w:rFonts w:hint="eastAsia"/>
        </w:rPr>
        <w:t>胡家草</w:t>
      </w:r>
      <w:proofErr w:type="gramStart"/>
      <w:r w:rsidRPr="000D55DB">
        <w:rPr>
          <w:rFonts w:hint="eastAsia"/>
        </w:rPr>
        <w:t>場</w:t>
      </w:r>
      <w:proofErr w:type="gramEnd"/>
      <w:r w:rsidRPr="000D55DB">
        <w:rPr>
          <w:rFonts w:hint="eastAsia"/>
        </w:rPr>
        <w:t xml:space="preserve"> </w:t>
      </w:r>
      <w:r w:rsidRPr="000D55DB">
        <w:t>M12</w:t>
      </w:r>
      <w:r w:rsidRPr="000D55DB">
        <w:rPr>
          <w:rFonts w:hint="eastAsia"/>
        </w:rPr>
        <w:t>醫方木</w:t>
      </w:r>
      <w:proofErr w:type="gramStart"/>
      <w:r w:rsidRPr="000D55DB">
        <w:rPr>
          <w:rFonts w:hint="eastAsia"/>
        </w:rPr>
        <w:t>牘</w:t>
      </w:r>
      <w:proofErr w:type="gramEnd"/>
      <w:r w:rsidRPr="000D55DB">
        <w:rPr>
          <w:rFonts w:hint="eastAsia"/>
        </w:rPr>
        <w:t>中“飢”非飢餓義，而是恰與卷子MS</w:t>
      </w:r>
      <w:r w:rsidRPr="000D55DB">
        <w:t>00530</w:t>
      </w:r>
      <w:r w:rsidRPr="000D55DB">
        <w:rPr>
          <w:rFonts w:hint="eastAsia"/>
        </w:rPr>
        <w:t>中</w:t>
      </w:r>
      <w:proofErr w:type="gramStart"/>
      <w:r w:rsidRPr="000D55DB">
        <w:rPr>
          <w:rFonts w:hint="eastAsia"/>
        </w:rPr>
        <w:t>兩</w:t>
      </w:r>
      <w:proofErr w:type="gramEnd"/>
      <w:r w:rsidRPr="000D55DB">
        <w:rPr>
          <w:rFonts w:hint="eastAsia"/>
        </w:rPr>
        <w:t>個誤例相同，亦當讀爲“肌”。</w:t>
      </w:r>
      <w:proofErr w:type="gramStart"/>
      <w:r w:rsidRPr="000D55DB">
        <w:rPr>
          <w:rFonts w:hint="eastAsia"/>
        </w:rPr>
        <w:t>將</w:t>
      </w:r>
      <w:proofErr w:type="gramEnd"/>
      <w:r w:rsidRPr="000D55DB">
        <w:rPr>
          <w:rFonts w:hint="eastAsia"/>
        </w:rPr>
        <w:t>此“飢”字校讀作“肌”，連前文讀爲“美棗肌”（好的棗肉），則本方用法爲取某種鳥屎，加棗肉、乳汁同</w:t>
      </w:r>
      <w:proofErr w:type="gramStart"/>
      <w:r w:rsidRPr="000D55DB">
        <w:rPr>
          <w:rFonts w:hint="eastAsia"/>
        </w:rPr>
        <w:t>研</w:t>
      </w:r>
      <w:proofErr w:type="gramEnd"/>
      <w:r w:rsidRPr="000D55DB">
        <w:rPr>
          <w:rFonts w:hint="eastAsia"/>
        </w:rPr>
        <w:t>，以飼癎病小</w:t>
      </w:r>
      <w:proofErr w:type="gramStart"/>
      <w:r w:rsidRPr="000D55DB">
        <w:rPr>
          <w:rFonts w:hint="eastAsia"/>
        </w:rPr>
        <w:t>兒</w:t>
      </w:r>
      <w:proofErr w:type="gramEnd"/>
      <w:r w:rsidRPr="000D55DB">
        <w:rPr>
          <w:rFonts w:hint="eastAsia"/>
        </w:rPr>
        <w:t>，上下文文</w:t>
      </w:r>
      <w:proofErr w:type="gramStart"/>
      <w:r w:rsidRPr="000D55DB">
        <w:rPr>
          <w:rFonts w:hint="eastAsia"/>
        </w:rPr>
        <w:t>從</w:t>
      </w:r>
      <w:proofErr w:type="gramEnd"/>
      <w:r w:rsidRPr="000D55DB">
        <w:rPr>
          <w:rFonts w:hint="eastAsia"/>
        </w:rPr>
        <w:t>義順，全無</w:t>
      </w:r>
      <w:proofErr w:type="gramStart"/>
      <w:r w:rsidRPr="000D55DB">
        <w:rPr>
          <w:rFonts w:hint="eastAsia"/>
        </w:rPr>
        <w:t>滯</w:t>
      </w:r>
      <w:proofErr w:type="gramEnd"/>
      <w:r w:rsidRPr="000D55DB">
        <w:rPr>
          <w:rFonts w:hint="eastAsia"/>
        </w:rPr>
        <w:t>礙。</w:t>
      </w:r>
    </w:p>
    <w:p w14:paraId="5BA65852" w14:textId="77777777" w:rsidR="000D55DB" w:rsidRPr="000D55DB" w:rsidRDefault="000D55DB" w:rsidP="000D55DB">
      <w:pPr>
        <w:jc w:val="center"/>
      </w:pPr>
      <w:r w:rsidRPr="000D55DB">
        <w:lastRenderedPageBreak/>
        <w:drawing>
          <wp:inline distT="0" distB="0" distL="0" distR="0" wp14:anchorId="1782E5B2" wp14:editId="13B2933E">
            <wp:extent cx="2987692" cy="3060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7692" cy="3060000"/>
                    </a:xfrm>
                    <a:prstGeom prst="rect">
                      <a:avLst/>
                    </a:prstGeom>
                    <a:noFill/>
                    <a:ln>
                      <a:noFill/>
                    </a:ln>
                  </pic:spPr>
                </pic:pic>
              </a:graphicData>
            </a:graphic>
          </wp:inline>
        </w:drawing>
      </w:r>
    </w:p>
    <w:bookmarkEnd w:id="0"/>
    <w:p w14:paraId="0EBDE384" w14:textId="77777777" w:rsidR="00907284" w:rsidRPr="000D55DB" w:rsidRDefault="00907284" w:rsidP="000D55DB"/>
    <w:sectPr w:rsidR="00907284" w:rsidRPr="000D55DB">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6EB6" w14:textId="77777777" w:rsidR="009B4E47" w:rsidRDefault="009B4E47" w:rsidP="00CB0024">
      <w:r>
        <w:separator/>
      </w:r>
    </w:p>
  </w:endnote>
  <w:endnote w:type="continuationSeparator" w:id="0">
    <w:p w14:paraId="49E75012" w14:textId="77777777" w:rsidR="009B4E47" w:rsidRDefault="009B4E47" w:rsidP="00CB0024">
      <w:r>
        <w:continuationSeparator/>
      </w:r>
    </w:p>
  </w:endnote>
  <w:endnote w:id="1">
    <w:p w14:paraId="44C76021" w14:textId="77777777" w:rsidR="000D55DB" w:rsidRPr="000D55DB" w:rsidRDefault="000D55DB" w:rsidP="000D55DB">
      <w:r w:rsidRPr="000D55DB">
        <w:sym w:font="Symbol" w:char="F02A"/>
      </w:r>
      <w:r w:rsidRPr="000D55DB">
        <w:t xml:space="preserve"> </w:t>
      </w:r>
      <w:r w:rsidRPr="000D55DB">
        <w:rPr>
          <w:rFonts w:hint="eastAsia"/>
        </w:rPr>
        <w:t>本文爲</w:t>
      </w:r>
      <w:proofErr w:type="gramStart"/>
      <w:r w:rsidRPr="000D55DB">
        <w:rPr>
          <w:rFonts w:hint="eastAsia"/>
        </w:rPr>
        <w:t>國</w:t>
      </w:r>
      <w:proofErr w:type="gramEnd"/>
      <w:r w:rsidRPr="000D55DB">
        <w:rPr>
          <w:rFonts w:hint="eastAsia"/>
        </w:rPr>
        <w:t>社科重大課題（1</w:t>
      </w:r>
      <w:r w:rsidRPr="000D55DB">
        <w:t>7ZDA332</w:t>
      </w:r>
      <w:r w:rsidRPr="000D55DB">
        <w:rPr>
          <w:rFonts w:hint="eastAsia"/>
        </w:rPr>
        <w:t>）產文。</w:t>
      </w:r>
    </w:p>
  </w:endnote>
  <w:endnote w:id="2">
    <w:p w14:paraId="2FBFAB14" w14:textId="77777777" w:rsidR="000D55DB" w:rsidRPr="000D55DB" w:rsidRDefault="000D55DB" w:rsidP="000D55DB">
      <w:r w:rsidRPr="000D55DB">
        <w:endnoteRef/>
      </w:r>
      <w:r w:rsidRPr="000D55DB">
        <w:t xml:space="preserve"> </w:t>
      </w:r>
      <w:r w:rsidRPr="000D55DB">
        <w:rPr>
          <w:rFonts w:hint="eastAsia"/>
        </w:rPr>
        <w:t>翁明鵬：《胡家草場醫方木牘小考》，武漢大學簡帛研究中心網站，http://www.bsm.org.cn/show_article.php?id=3500</w:t>
      </w:r>
      <w:r w:rsidRPr="000D55DB">
        <w:rPr>
          <w:rFonts w:hint="eastAsia"/>
        </w:rPr>
        <w:t>，2020年1月14日。</w:t>
      </w:r>
    </w:p>
  </w:endnote>
  <w:endnote w:id="3">
    <w:p w14:paraId="6712F6FB" w14:textId="77777777" w:rsidR="000D55DB" w:rsidRPr="000D55DB" w:rsidRDefault="000D55DB" w:rsidP="000D55DB">
      <w:r w:rsidRPr="000D55DB">
        <w:endnoteRef/>
      </w:r>
      <w:r w:rsidRPr="000D55DB">
        <w:t xml:space="preserve"> </w:t>
      </w:r>
      <w:r w:rsidRPr="000D55DB">
        <w:rPr>
          <w:rFonts w:hint="eastAsia"/>
        </w:rPr>
        <w:t>李志芳、何有祖：《胡家草場醫方木牘補説》，武漢大學簡帛研究中心網站，http://www.bsm.org.cn/show_article.php?id=3502</w:t>
      </w:r>
      <w:r w:rsidRPr="000D55DB">
        <w:rPr>
          <w:rFonts w:hint="eastAsia"/>
        </w:rPr>
        <w:t>，2020年1月15日。</w:t>
      </w:r>
    </w:p>
  </w:endnote>
  <w:endnote w:id="4">
    <w:p w14:paraId="5D99D76B" w14:textId="77777777" w:rsidR="000D55DB" w:rsidRPr="000D55DB" w:rsidRDefault="000D55DB" w:rsidP="000D55DB">
      <w:r w:rsidRPr="000D55DB">
        <w:endnoteRef/>
      </w:r>
      <w:r w:rsidRPr="000D55DB">
        <w:t xml:space="preserve"> </w:t>
      </w:r>
      <w:r w:rsidRPr="000D55DB">
        <w:rPr>
          <w:rFonts w:hint="eastAsia"/>
        </w:rPr>
        <w:t>段禎：《</w:t>
      </w:r>
      <w:r w:rsidRPr="000D55DB">
        <w:t>胡家草</w:t>
      </w:r>
      <w:r w:rsidRPr="000D55DB">
        <w:rPr>
          <w:rFonts w:hint="eastAsia"/>
        </w:rPr>
        <w:t>場木牘醫方校釋》，中華醫史雜志</w:t>
      </w:r>
      <w:r w:rsidRPr="000D55DB">
        <w:t>, 2020,50(5)</w:t>
      </w:r>
      <w:r w:rsidRPr="000D55DB">
        <w:rPr>
          <w:rFonts w:hint="eastAsia"/>
        </w:rPr>
        <w:t>：</w:t>
      </w:r>
      <w:r w:rsidRPr="000D55DB">
        <w:t>307-310.</w:t>
      </w:r>
    </w:p>
  </w:endnote>
  <w:endnote w:id="5">
    <w:p w14:paraId="71EA14B6" w14:textId="77777777" w:rsidR="000D55DB" w:rsidRPr="000D55DB" w:rsidRDefault="000D55DB" w:rsidP="000D55DB">
      <w:r w:rsidRPr="000D55DB">
        <w:endnoteRef/>
      </w:r>
      <w:r w:rsidRPr="000D55DB">
        <w:t xml:space="preserve"> </w:t>
      </w:r>
      <w:r w:rsidRPr="000D55DB">
        <w:rPr>
          <w:rFonts w:hint="eastAsia"/>
        </w:rPr>
        <w:t>此次</w:t>
      </w:r>
      <w:proofErr w:type="gramStart"/>
      <w:r w:rsidRPr="000D55DB">
        <w:rPr>
          <w:rFonts w:hint="eastAsia"/>
        </w:rPr>
        <w:t>會</w:t>
      </w:r>
      <w:proofErr w:type="gramEnd"/>
      <w:r w:rsidRPr="000D55DB">
        <w:rPr>
          <w:rFonts w:hint="eastAsia"/>
        </w:rPr>
        <w:t>議爲“第四</w:t>
      </w:r>
      <w:proofErr w:type="gramStart"/>
      <w:r w:rsidRPr="000D55DB">
        <w:rPr>
          <w:rFonts w:hint="eastAsia"/>
        </w:rPr>
        <w:t>屆</w:t>
      </w:r>
      <w:proofErr w:type="gramEnd"/>
      <w:r w:rsidRPr="000D55DB">
        <w:rPr>
          <w:rFonts w:hint="eastAsia"/>
        </w:rPr>
        <w:t>全</w:t>
      </w:r>
      <w:proofErr w:type="gramStart"/>
      <w:r w:rsidRPr="000D55DB">
        <w:rPr>
          <w:rFonts w:hint="eastAsia"/>
        </w:rPr>
        <w:t>國</w:t>
      </w:r>
      <w:proofErr w:type="gramEnd"/>
      <w:r w:rsidRPr="000D55DB">
        <w:rPr>
          <w:rFonts w:hint="eastAsia"/>
        </w:rPr>
        <w:t>出土醫學文獻文物</w:t>
      </w:r>
      <w:proofErr w:type="gramStart"/>
      <w:r w:rsidRPr="000D55DB">
        <w:rPr>
          <w:rFonts w:hint="eastAsia"/>
        </w:rPr>
        <w:t>研</w:t>
      </w:r>
      <w:proofErr w:type="gramEnd"/>
      <w:r w:rsidRPr="000D55DB">
        <w:rPr>
          <w:rFonts w:hint="eastAsia"/>
        </w:rPr>
        <w:t>討</w:t>
      </w:r>
      <w:proofErr w:type="gramStart"/>
      <w:r w:rsidRPr="000D55DB">
        <w:rPr>
          <w:rFonts w:hint="eastAsia"/>
        </w:rPr>
        <w:t>會</w:t>
      </w:r>
      <w:proofErr w:type="gramEnd"/>
      <w:r w:rsidRPr="000D55DB">
        <w:rPr>
          <w:rFonts w:hint="eastAsia"/>
        </w:rPr>
        <w:t>”，2</w:t>
      </w:r>
      <w:r w:rsidRPr="000D55DB">
        <w:t>021</w:t>
      </w:r>
      <w:r w:rsidRPr="000D55DB">
        <w:rPr>
          <w:rFonts w:hint="eastAsia"/>
        </w:rPr>
        <w:t>年1</w:t>
      </w:r>
      <w:r w:rsidRPr="000D55DB">
        <w:t>1</w:t>
      </w:r>
      <w:r w:rsidRPr="000D55DB">
        <w:rPr>
          <w:rFonts w:hint="eastAsia"/>
        </w:rPr>
        <w:t>月6日在廣西中醫藥大學召開。張顯成發言重點討論了本木</w:t>
      </w:r>
      <w:proofErr w:type="gramStart"/>
      <w:r w:rsidRPr="000D55DB">
        <w:rPr>
          <w:rFonts w:hint="eastAsia"/>
        </w:rPr>
        <w:t>牘</w:t>
      </w:r>
      <w:proofErr w:type="gramEnd"/>
      <w:r w:rsidRPr="000D55DB">
        <w:rPr>
          <w:rFonts w:hint="eastAsia"/>
        </w:rPr>
        <w:t>首字不是“凡”，而是“巳”，當釋讀爲“已”。</w:t>
      </w:r>
    </w:p>
  </w:endnote>
  <w:endnote w:id="6">
    <w:p w14:paraId="3C297916" w14:textId="77777777" w:rsidR="000D55DB" w:rsidRDefault="000D55DB" w:rsidP="000D55DB">
      <w:r w:rsidRPr="000D55DB">
        <w:endnoteRef/>
      </w:r>
      <w:r w:rsidRPr="000D55DB">
        <w:t xml:space="preserve"> </w:t>
      </w:r>
      <w:r w:rsidRPr="000D55DB">
        <w:rPr>
          <w:rFonts w:hint="eastAsia"/>
        </w:rPr>
        <w:t>見沈澍農《敦煌吐魯番醫藥文獻新輯校》，北京：高等教育出版社，2</w:t>
      </w:r>
      <w:r w:rsidRPr="000D55DB">
        <w:t>016.</w:t>
      </w:r>
      <w:r w:rsidRPr="000D55DB">
        <w:rPr>
          <w:rFonts w:hint="eastAsia"/>
        </w:rPr>
        <w:t>以下引敦煌醫藥文獻同出此</w:t>
      </w:r>
      <w:proofErr w:type="gramStart"/>
      <w:r w:rsidRPr="000D55DB">
        <w:rPr>
          <w:rFonts w:hint="eastAsia"/>
        </w:rPr>
        <w:t>書</w:t>
      </w:r>
      <w:proofErr w:type="gramEnd"/>
      <w:r w:rsidRPr="000D55DB">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47A29B7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w:t>
    </w:r>
    <w:r w:rsidR="008C5B39">
      <w:rPr>
        <w:sz w:val="18"/>
        <w:szCs w:val="18"/>
      </w:rPr>
      <w:t>1</w:t>
    </w:r>
    <w:r w:rsidRPr="00C01B1F">
      <w:rPr>
        <w:rFonts w:hint="eastAsia"/>
        <w:sz w:val="18"/>
        <w:szCs w:val="18"/>
      </w:rPr>
      <w:t>月</w:t>
    </w:r>
    <w:r w:rsidR="00B038DA">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w:t>
    </w:r>
    <w:r w:rsidR="008C5B39">
      <w:rPr>
        <w:sz w:val="18"/>
        <w:szCs w:val="18"/>
      </w:rPr>
      <w:t>1</w:t>
    </w:r>
    <w:r w:rsidRPr="00C01B1F">
      <w:rPr>
        <w:rFonts w:hint="eastAsia"/>
        <w:sz w:val="18"/>
        <w:szCs w:val="18"/>
      </w:rPr>
      <w:t>月</w:t>
    </w:r>
    <w:r w:rsidR="00B038DA">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88D27" w14:textId="77777777" w:rsidR="009B4E47" w:rsidRDefault="009B4E47" w:rsidP="00CB0024">
      <w:r>
        <w:separator/>
      </w:r>
    </w:p>
  </w:footnote>
  <w:footnote w:type="continuationSeparator" w:id="0">
    <w:p w14:paraId="23E088B9" w14:textId="77777777" w:rsidR="009B4E47" w:rsidRDefault="009B4E4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ABE9826" w:rsidR="00F66E55" w:rsidRPr="001D7AFE" w:rsidRDefault="00F66E55" w:rsidP="001D7AFE">
    <w:pPr>
      <w:pStyle w:val="af"/>
      <w:spacing w:before="240" w:after="240"/>
      <w:ind w:firstLine="436"/>
    </w:pPr>
    <w:r>
      <w:rPr>
        <w:rFonts w:hint="eastAsia"/>
      </w:rPr>
      <w:t>链接：</w:t>
    </w:r>
    <w:r w:rsidR="00B96A56" w:rsidRPr="00B96A56">
      <w:t>http://www.fdgwz.org.cn/Web/Show/</w:t>
    </w:r>
    <w:r w:rsidR="00801B6A">
      <w:t>682</w:t>
    </w:r>
    <w:r w:rsidR="00B038D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4.25pt;height:50.25pt;visibility:visible" o:bullet="t">
        <v:imagedata r:id="rId1" o:title=""/>
      </v:shape>
    </w:pict>
  </w:numPicBullet>
  <w:numPicBullet w:numPicBulletId="1">
    <w:pict>
      <v:shape id="_x0000_i1055"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55DB"/>
    <w:rsid w:val="000D6B61"/>
    <w:rsid w:val="000E2C87"/>
    <w:rsid w:val="000E3AF3"/>
    <w:rsid w:val="000E4237"/>
    <w:rsid w:val="000E738A"/>
    <w:rsid w:val="000E7C8B"/>
    <w:rsid w:val="000F28A8"/>
    <w:rsid w:val="000F4BED"/>
    <w:rsid w:val="000F548E"/>
    <w:rsid w:val="00102E1C"/>
    <w:rsid w:val="00104E73"/>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05BF"/>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F46DF"/>
    <w:rsid w:val="003F604F"/>
    <w:rsid w:val="00401559"/>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2E57"/>
    <w:rsid w:val="00466A1C"/>
    <w:rsid w:val="004700EF"/>
    <w:rsid w:val="00471E95"/>
    <w:rsid w:val="004756A5"/>
    <w:rsid w:val="00475942"/>
    <w:rsid w:val="0048364F"/>
    <w:rsid w:val="00483892"/>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33"/>
    <w:rsid w:val="005B29BC"/>
    <w:rsid w:val="005B5998"/>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65791"/>
    <w:rsid w:val="00671D49"/>
    <w:rsid w:val="00672EC8"/>
    <w:rsid w:val="00673C78"/>
    <w:rsid w:val="0068116F"/>
    <w:rsid w:val="00682D5D"/>
    <w:rsid w:val="00686575"/>
    <w:rsid w:val="00686797"/>
    <w:rsid w:val="0069157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A369E"/>
    <w:rsid w:val="007B0257"/>
    <w:rsid w:val="007B1A80"/>
    <w:rsid w:val="007B221F"/>
    <w:rsid w:val="007B6556"/>
    <w:rsid w:val="007C05A7"/>
    <w:rsid w:val="007C1CDE"/>
    <w:rsid w:val="007C2A32"/>
    <w:rsid w:val="007C4028"/>
    <w:rsid w:val="007C6005"/>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B4E47"/>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540D"/>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38DA"/>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B5868"/>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2334"/>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0"/>
    <w:uiPriority w:val="99"/>
    <w:semiHidden/>
    <w:unhideWhenUsed/>
    <w:rsid w:val="005B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7390">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98029236">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210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BC3B-B9BA-402C-AE7C-10AA515F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7</Pages>
  <Words>1385</Words>
  <Characters>1400</Characters>
  <Application>Microsoft Office Word</Application>
  <DocSecurity>0</DocSecurity>
  <Lines>53</Lines>
  <Paragraphs>24</Paragraphs>
  <ScaleCrop>false</ScaleCrop>
  <Company>GWZ</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359</cp:revision>
  <dcterms:created xsi:type="dcterms:W3CDTF">2019-09-16T14:32:00Z</dcterms:created>
  <dcterms:modified xsi:type="dcterms:W3CDTF">2021-11-08T05:57:00Z</dcterms:modified>
</cp:coreProperties>
</file>