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1A9EE" w14:textId="77777777" w:rsidR="007E53A9" w:rsidRPr="00AF323F" w:rsidRDefault="007E53A9" w:rsidP="007E53A9">
      <w:pPr>
        <w:pStyle w:val="aff5"/>
      </w:pPr>
      <w:r w:rsidRPr="00AF323F">
        <w:rPr>
          <w:rFonts w:hint="eastAsia"/>
        </w:rPr>
        <w:t>高古气息扑面而来</w:t>
      </w:r>
    </w:p>
    <w:p w14:paraId="50C4DC85" w14:textId="13A31509" w:rsidR="007E53A9" w:rsidRPr="007E53A9" w:rsidRDefault="007E53A9" w:rsidP="007E53A9">
      <w:pPr>
        <w:pStyle w:val="aff5"/>
        <w:rPr>
          <w:rFonts w:hint="eastAsia"/>
        </w:rPr>
      </w:pPr>
      <w:r w:rsidRPr="00AF323F">
        <w:rPr>
          <w:rFonts w:hint="eastAsia"/>
        </w:rPr>
        <w:t>——喜读《马王堆汉墓简帛文字全编》</w:t>
      </w:r>
    </w:p>
    <w:p w14:paraId="0160E7E0" w14:textId="2B4CAEC3" w:rsidR="007E53A9" w:rsidRDefault="007E53A9" w:rsidP="007E53A9">
      <w:pPr>
        <w:pStyle w:val="aff6"/>
        <w:rPr>
          <w:rFonts w:eastAsia="PMingLiU"/>
        </w:rPr>
      </w:pPr>
      <w:r>
        <w:rPr>
          <w:rFonts w:hint="eastAsia"/>
        </w:rPr>
        <w:t>趙平安</w:t>
      </w:r>
    </w:p>
    <w:p w14:paraId="37D93D84" w14:textId="77777777" w:rsidR="007E53A9" w:rsidRPr="007E53A9" w:rsidRDefault="007E53A9" w:rsidP="007E53A9">
      <w:pPr>
        <w:pStyle w:val="aff6"/>
        <w:rPr>
          <w:rFonts w:eastAsia="PMingLiU" w:hint="eastAsia"/>
        </w:rPr>
      </w:pPr>
    </w:p>
    <w:p w14:paraId="7DAC2967" w14:textId="77777777" w:rsidR="007E53A9" w:rsidRDefault="007E53A9" w:rsidP="007E53A9">
      <w:pPr>
        <w:pStyle w:val="aff4"/>
        <w:ind w:firstLine="560"/>
      </w:pPr>
      <w:r w:rsidRPr="00AF323F">
        <w:rPr>
          <w:rFonts w:hint="eastAsia"/>
        </w:rPr>
        <w:t>20世纪70年代出土的马王堆汉墓竹简帛书，是近代中国乃至世界历史上最为重要的考古发现之一。资料陆续公布以后，在国内外引起广泛关注，产生了巨大的学术影响。</w:t>
      </w:r>
    </w:p>
    <w:p w14:paraId="50BD5AFD" w14:textId="77777777" w:rsidR="007E53A9" w:rsidRDefault="007E53A9" w:rsidP="007E53A9">
      <w:pPr>
        <w:pStyle w:val="aff2"/>
        <w:spacing w:before="540" w:after="540"/>
        <w:ind w:firstLine="480"/>
        <w:jc w:val="center"/>
      </w:pPr>
      <w:r>
        <w:rPr>
          <w:noProof/>
        </w:rPr>
        <w:drawing>
          <wp:inline distT="0" distB="0" distL="0" distR="0" wp14:anchorId="5175D8FD" wp14:editId="31125514">
            <wp:extent cx="3129873" cy="4457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7218" cy="4468162"/>
                    </a:xfrm>
                    <a:prstGeom prst="rect">
                      <a:avLst/>
                    </a:prstGeom>
                    <a:noFill/>
                    <a:ln>
                      <a:noFill/>
                    </a:ln>
                  </pic:spPr>
                </pic:pic>
              </a:graphicData>
            </a:graphic>
          </wp:inline>
        </w:drawing>
      </w:r>
    </w:p>
    <w:p w14:paraId="0B5889FC" w14:textId="77777777" w:rsidR="007E53A9" w:rsidRDefault="007E53A9" w:rsidP="007E53A9">
      <w:pPr>
        <w:pStyle w:val="aff2"/>
        <w:spacing w:before="540" w:after="540"/>
        <w:ind w:firstLine="496"/>
        <w:jc w:val="center"/>
      </w:pPr>
      <w:r w:rsidRPr="00862ED8">
        <w:rPr>
          <w:rFonts w:hint="eastAsia"/>
        </w:rPr>
        <w:lastRenderedPageBreak/>
        <w:t>马王堆汉墓简帛部分文字</w:t>
      </w:r>
    </w:p>
    <w:p w14:paraId="5EB23581" w14:textId="77777777" w:rsidR="007E53A9" w:rsidRDefault="007E53A9" w:rsidP="007E53A9">
      <w:pPr>
        <w:pStyle w:val="aff4"/>
        <w:ind w:firstLine="560"/>
      </w:pPr>
      <w:r>
        <w:rPr>
          <w:rFonts w:hint="eastAsia"/>
        </w:rPr>
        <w:t>由于主客观条件的限制，马王堆汉墓竹简帛书一直没有完整发表。直到2014年，湖南省博物馆、复旦大学出土文献与古文字研究中心、中华书局联合推出《长沙马王堆汉墓简帛集成》（以下简称《集成》），才首次公布了马王堆汉墓简帛的全部资料。这部由裘锡圭先生主编的著作，在新拍红外彩色照片的基础上，重新编联拼合，释文注释，代表了马王堆汉墓简帛整理的最高水平。该书出版以后，被视为战国秦汉简帛二次整理的“标杆”，先后获得上海市哲学社会科学优秀成果特等奖、教育部高等学校科学研究优秀成果一等奖、第四届中国出版政府奖图书奖等。刘钊先生长期担任复旦大学出土文献与古文字研究中心主任，是《集成》整理团队的组织者和核心骨干，为《集成》的编纂</w:t>
      </w:r>
      <w:proofErr w:type="gramStart"/>
      <w:r>
        <w:rPr>
          <w:rFonts w:hint="eastAsia"/>
        </w:rPr>
        <w:t>作出</w:t>
      </w:r>
      <w:proofErr w:type="gramEnd"/>
      <w:r>
        <w:rPr>
          <w:rFonts w:hint="eastAsia"/>
        </w:rPr>
        <w:t>过突出贡献。</w:t>
      </w:r>
    </w:p>
    <w:p w14:paraId="75BB6F1A" w14:textId="77777777" w:rsidR="007E53A9" w:rsidRDefault="007E53A9" w:rsidP="007E53A9">
      <w:pPr>
        <w:pStyle w:val="aff4"/>
        <w:ind w:firstLine="560"/>
      </w:pPr>
    </w:p>
    <w:p w14:paraId="32A21F19" w14:textId="77777777" w:rsidR="007E53A9" w:rsidRDefault="007E53A9" w:rsidP="007E53A9">
      <w:pPr>
        <w:pStyle w:val="aff4"/>
        <w:ind w:firstLine="560"/>
      </w:pPr>
      <w:r>
        <w:rPr>
          <w:rFonts w:hint="eastAsia"/>
        </w:rPr>
        <w:t>在《集成》出版六年以后，我们又奉到了湖南省博物馆授权、刘钊先生主编、由中华书局出版的《马王堆汉墓简帛文字全编》（以下简称《文字全编》），这是特别令人高兴的事情。《文字全编》是继《集成》之后马王堆研究领域的又一丰硕成果。这项成果是在《集成》</w:t>
      </w:r>
      <w:r>
        <w:rPr>
          <w:rFonts w:hint="eastAsia"/>
        </w:rPr>
        <w:lastRenderedPageBreak/>
        <w:t>宽广厚实的基础上完成的，在一定程度上可以看作是对《集成》深度开发的延伸产品。它充分依托了《集成》在资料储备上的优势，吸收了《集成》新的整理研究成果，同时突破了陈松长先生等编纂的《马王堆汉墓简帛文字编》的局限，成就了一部高质量、有特色的专题简</w:t>
      </w:r>
      <w:proofErr w:type="gramStart"/>
      <w:r>
        <w:rPr>
          <w:rFonts w:hint="eastAsia"/>
        </w:rPr>
        <w:t>帛文字</w:t>
      </w:r>
      <w:proofErr w:type="gramEnd"/>
      <w:r>
        <w:rPr>
          <w:rFonts w:hint="eastAsia"/>
        </w:rPr>
        <w:t>全编。</w:t>
      </w:r>
    </w:p>
    <w:p w14:paraId="108FD63B" w14:textId="77777777" w:rsidR="007E53A9" w:rsidRDefault="007E53A9" w:rsidP="007E53A9">
      <w:pPr>
        <w:pStyle w:val="aff4"/>
        <w:ind w:firstLine="560"/>
      </w:pPr>
    </w:p>
    <w:p w14:paraId="791A483B" w14:textId="77777777" w:rsidR="007E53A9" w:rsidRDefault="007E53A9" w:rsidP="007E53A9">
      <w:pPr>
        <w:pStyle w:val="aff4"/>
        <w:ind w:firstLine="560"/>
      </w:pPr>
      <w:r>
        <w:rPr>
          <w:rFonts w:hint="eastAsia"/>
        </w:rPr>
        <w:t>《文字全编》计15卷，分上中下三册，1600余页，堪称皇皇巨制。通读一过</w:t>
      </w:r>
      <w:proofErr w:type="gramStart"/>
      <w:r>
        <w:rPr>
          <w:rFonts w:hint="eastAsia"/>
        </w:rPr>
        <w:t>，</w:t>
      </w:r>
      <w:proofErr w:type="gramEnd"/>
      <w:r>
        <w:rPr>
          <w:rFonts w:hint="eastAsia"/>
        </w:rPr>
        <w:t>留下深刻印象。我认为，它主要有以下特色：</w:t>
      </w:r>
    </w:p>
    <w:p w14:paraId="0052057C" w14:textId="77777777" w:rsidR="007E53A9" w:rsidRDefault="007E53A9" w:rsidP="007E53A9">
      <w:pPr>
        <w:pStyle w:val="aff4"/>
        <w:ind w:firstLine="560"/>
      </w:pPr>
    </w:p>
    <w:p w14:paraId="65A917DF" w14:textId="77777777" w:rsidR="007E53A9" w:rsidRDefault="007E53A9" w:rsidP="007E53A9">
      <w:pPr>
        <w:pStyle w:val="aff4"/>
        <w:ind w:firstLine="560"/>
      </w:pPr>
      <w:r>
        <w:rPr>
          <w:rFonts w:hint="eastAsia"/>
        </w:rPr>
        <w:t>其一，字形保真。《文字全编》字形主体选取《集成》所用最新拍摄的红外彩色照片，少数保存状况欠佳的医书、医简和</w:t>
      </w:r>
      <w:proofErr w:type="gramStart"/>
      <w:r>
        <w:rPr>
          <w:rFonts w:hint="eastAsia"/>
        </w:rPr>
        <w:t>遣册</w:t>
      </w:r>
      <w:proofErr w:type="gramEnd"/>
      <w:r>
        <w:rPr>
          <w:rFonts w:hint="eastAsia"/>
        </w:rPr>
        <w:t>等，采用先前拍摄的《马王堆汉墓帛书〔肆〕》《长沙马王堆二、三号汉墓（第一卷：田野考古发掘报告）》图版进行替换，确保使用高质量的照片切图，字形清晰可靠。</w:t>
      </w:r>
    </w:p>
    <w:p w14:paraId="2305BE33" w14:textId="77777777" w:rsidR="007E53A9" w:rsidRDefault="007E53A9" w:rsidP="007E53A9">
      <w:pPr>
        <w:pStyle w:val="aff4"/>
        <w:ind w:firstLine="560"/>
      </w:pPr>
    </w:p>
    <w:p w14:paraId="2E5E79E1" w14:textId="77777777" w:rsidR="007E53A9" w:rsidRDefault="007E53A9" w:rsidP="007E53A9">
      <w:pPr>
        <w:pStyle w:val="aff4"/>
        <w:ind w:firstLine="560"/>
      </w:pPr>
      <w:r>
        <w:rPr>
          <w:rFonts w:hint="eastAsia"/>
        </w:rPr>
        <w:t>另外，《文字全编》用彩色印出，在字形真实的前提下，还保留了文字原来的色彩。打开字编，一股简帛原有的高古气息扑面而来，这与</w:t>
      </w:r>
      <w:proofErr w:type="gramStart"/>
      <w:r>
        <w:rPr>
          <w:rFonts w:hint="eastAsia"/>
        </w:rPr>
        <w:t>绝大多数字编不同</w:t>
      </w:r>
      <w:proofErr w:type="gramEnd"/>
      <w:r>
        <w:rPr>
          <w:rFonts w:hint="eastAsia"/>
        </w:rPr>
        <w:t>，是一种令人难忘的崭新体验。</w:t>
      </w:r>
    </w:p>
    <w:p w14:paraId="79766DEC" w14:textId="77777777" w:rsidR="007E53A9" w:rsidRDefault="007E53A9" w:rsidP="007E53A9">
      <w:pPr>
        <w:pStyle w:val="aff4"/>
        <w:ind w:firstLine="560"/>
      </w:pPr>
    </w:p>
    <w:p w14:paraId="4F63F7FC" w14:textId="77777777" w:rsidR="007E53A9" w:rsidRDefault="007E53A9" w:rsidP="007E53A9">
      <w:pPr>
        <w:pStyle w:val="aff4"/>
        <w:ind w:firstLine="560"/>
      </w:pPr>
      <w:r>
        <w:rPr>
          <w:rFonts w:hint="eastAsia"/>
        </w:rPr>
        <w:t>其二，收字全面。</w:t>
      </w:r>
      <w:proofErr w:type="gramStart"/>
      <w:r>
        <w:rPr>
          <w:rFonts w:hint="eastAsia"/>
        </w:rPr>
        <w:t>《文字全编》切字十余万个</w:t>
      </w:r>
      <w:proofErr w:type="gramEnd"/>
      <w:r>
        <w:rPr>
          <w:rFonts w:hint="eastAsia"/>
        </w:rPr>
        <w:t>，收字头将近4000个。收录字形以完整、清晰的为首选，同时兼顾不同篇目和字体。除了极少数常见的、字形雷同的以外，原则上字形完整的穷尽性收集。此外，还收集了一些有特殊意义的反印文和残字。其中收录有“臊”</w:t>
      </w:r>
      <w:proofErr w:type="gramStart"/>
      <w:r>
        <w:rPr>
          <w:rFonts w:hint="eastAsia"/>
        </w:rPr>
        <w:t>“</w:t>
      </w:r>
      <w:r>
        <w:rPr>
          <w:noProof/>
        </w:rPr>
        <w:drawing>
          <wp:inline distT="0" distB="0" distL="0" distR="0" wp14:anchorId="27569AB6" wp14:editId="407A05AB">
            <wp:extent cx="164801" cy="198755"/>
            <wp:effectExtent l="0" t="0" r="6985" b="0"/>
            <wp:docPr id="4" name="图片 4" descr="https://epaper.gmw.cn/gmrb/images/2020-12/05/09/res0935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paper.gmw.cn/gmrb/images/2020-12/05/09/res0935_attpic_brief.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557" r="-1" b="1244"/>
                    <a:stretch/>
                  </pic:blipFill>
                  <pic:spPr bwMode="auto">
                    <a:xfrm>
                      <a:off x="0" y="0"/>
                      <a:ext cx="193337" cy="233170"/>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w:t>
      </w:r>
      <w:r>
        <w:rPr>
          <w:noProof/>
        </w:rPr>
        <w:drawing>
          <wp:inline distT="0" distB="0" distL="0" distR="0" wp14:anchorId="24384AE3" wp14:editId="1E9DB12C">
            <wp:extent cx="183644" cy="208800"/>
            <wp:effectExtent l="0" t="0" r="6985" b="1270"/>
            <wp:docPr id="5" name="图片 5" descr="https://epaper.gmw.cn/gmrb/images/2020-12/05/09/res0931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paper.gmw.cn/gmrb/images/2020-12/05/09/res0931_attpic_brief.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5192" b="2377"/>
                    <a:stretch/>
                  </pic:blipFill>
                  <pic:spPr bwMode="auto">
                    <a:xfrm>
                      <a:off x="0" y="0"/>
                      <a:ext cx="183644" cy="208800"/>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w:t>
      </w:r>
      <w:proofErr w:type="gramEnd"/>
      <w:r>
        <w:rPr>
          <w:rFonts w:hint="eastAsia"/>
        </w:rPr>
        <w:t>“洋”四例反印文字形，这在</w:t>
      </w:r>
      <w:proofErr w:type="gramStart"/>
      <w:r>
        <w:rPr>
          <w:rFonts w:hint="eastAsia"/>
        </w:rPr>
        <w:t>过去字编中</w:t>
      </w:r>
      <w:proofErr w:type="gramEnd"/>
      <w:r>
        <w:rPr>
          <w:rFonts w:hint="eastAsia"/>
        </w:rPr>
        <w:t>是很鲜见的。可以说，《文字全编》所收字头、字形基本实现了全覆盖。</w:t>
      </w:r>
    </w:p>
    <w:p w14:paraId="492D6520" w14:textId="77777777" w:rsidR="007E53A9" w:rsidRDefault="007E53A9" w:rsidP="007E53A9">
      <w:pPr>
        <w:pStyle w:val="aff4"/>
        <w:ind w:firstLine="560"/>
      </w:pPr>
    </w:p>
    <w:p w14:paraId="6D8D49A6" w14:textId="77777777" w:rsidR="007E53A9" w:rsidRDefault="007E53A9" w:rsidP="007E53A9">
      <w:pPr>
        <w:pStyle w:val="aff4"/>
        <w:ind w:firstLine="560"/>
      </w:pPr>
      <w:r>
        <w:rPr>
          <w:rFonts w:hint="eastAsia"/>
        </w:rPr>
        <w:t>其三，</w:t>
      </w:r>
      <w:proofErr w:type="gramStart"/>
      <w:r>
        <w:rPr>
          <w:rFonts w:hint="eastAsia"/>
        </w:rPr>
        <w:t>释字准确</w:t>
      </w:r>
      <w:proofErr w:type="gramEnd"/>
      <w:r>
        <w:rPr>
          <w:rFonts w:hint="eastAsia"/>
        </w:rPr>
        <w:t>。</w:t>
      </w:r>
      <w:proofErr w:type="gramStart"/>
      <w:r>
        <w:rPr>
          <w:rFonts w:hint="eastAsia"/>
        </w:rPr>
        <w:t>释字方面</w:t>
      </w:r>
      <w:proofErr w:type="gramEnd"/>
      <w:r>
        <w:rPr>
          <w:rFonts w:hint="eastAsia"/>
        </w:rPr>
        <w:t>，《文字全编》充分借鉴了《集成》的成果。</w:t>
      </w:r>
      <w:proofErr w:type="gramStart"/>
      <w:r>
        <w:rPr>
          <w:rFonts w:hint="eastAsia"/>
        </w:rPr>
        <w:t>先是项目</w:t>
      </w:r>
      <w:proofErr w:type="gramEnd"/>
      <w:r>
        <w:rPr>
          <w:rFonts w:hint="eastAsia"/>
        </w:rPr>
        <w:t>工作组“根据《集成》释文，对照《集成》逐字切割字形”，后来又“以《集成》释文为底本制作《全编》释文工作本，并进行了数轮释文的编辑和校订工作”。其中又吸收了《集成》出版后最近几年的新成果，包括团队成员的研究所得。如将《房内记》第26行“</w:t>
      </w:r>
      <w:r>
        <w:rPr>
          <w:noProof/>
        </w:rPr>
        <w:drawing>
          <wp:inline distT="0" distB="0" distL="0" distR="0" wp14:anchorId="22A29C22" wp14:editId="534C9234">
            <wp:extent cx="213548" cy="208800"/>
            <wp:effectExtent l="0" t="0" r="0" b="1270"/>
            <wp:docPr id="7" name="图片 7" descr="https://epaper.gmw.cn/gmrb/images/2020-12/05/09/res0927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paper.gmw.cn/gmrb/images/2020-12/05/09/res0927_attpic_brief.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2862"/>
                    <a:stretch/>
                  </pic:blipFill>
                  <pic:spPr bwMode="auto">
                    <a:xfrm>
                      <a:off x="0" y="0"/>
                      <a:ext cx="213548" cy="208800"/>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”字改释为“</w:t>
      </w:r>
      <w:r>
        <w:rPr>
          <w:noProof/>
        </w:rPr>
        <w:drawing>
          <wp:inline distT="0" distB="0" distL="0" distR="0" wp14:anchorId="3B91A42A" wp14:editId="5D53BFD7">
            <wp:extent cx="198033" cy="205322"/>
            <wp:effectExtent l="0" t="0" r="0" b="4445"/>
            <wp:docPr id="8" name="图片 8" descr="https://epaper.gmw.cn/gmrb/images/2020-12/05/09/res0923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paper.gmw.cn/gmrb/images/2020-12/05/09/res0923_attpic_brie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698" cy="240226"/>
                    </a:xfrm>
                    <a:prstGeom prst="rect">
                      <a:avLst/>
                    </a:prstGeom>
                    <a:noFill/>
                    <a:ln>
                      <a:noFill/>
                    </a:ln>
                  </pic:spPr>
                </pic:pic>
              </a:graphicData>
            </a:graphic>
          </wp:inline>
        </w:drawing>
      </w:r>
      <w:r>
        <w:rPr>
          <w:rFonts w:hint="eastAsia"/>
        </w:rPr>
        <w:t>”、《木人占》第24行“囦”改释为“</w:t>
      </w:r>
      <w:r>
        <w:rPr>
          <w:noProof/>
        </w:rPr>
        <w:drawing>
          <wp:inline distT="0" distB="0" distL="0" distR="0" wp14:anchorId="70F37A1D" wp14:editId="47A090AA">
            <wp:extent cx="185737" cy="247650"/>
            <wp:effectExtent l="0" t="0" r="5080" b="0"/>
            <wp:docPr id="10" name="图片 10" descr="https://epaper.gmw.cn/gmrb/images/2020-12/05/09/res0919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paper.gmw.cn/gmrb/images/2020-12/05/09/res0919_attpic_brie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238" cy="277652"/>
                    </a:xfrm>
                    <a:prstGeom prst="rect">
                      <a:avLst/>
                    </a:prstGeom>
                    <a:noFill/>
                    <a:ln>
                      <a:noFill/>
                    </a:ln>
                  </pic:spPr>
                </pic:pic>
              </a:graphicData>
            </a:graphic>
          </wp:inline>
        </w:drawing>
      </w:r>
      <w:r>
        <w:rPr>
          <w:rFonts w:hint="eastAsia"/>
        </w:rPr>
        <w:t>”等，都是很好的意见。</w:t>
      </w:r>
    </w:p>
    <w:p w14:paraId="604F5B04" w14:textId="77777777" w:rsidR="007E53A9" w:rsidRDefault="007E53A9" w:rsidP="007E53A9">
      <w:pPr>
        <w:pStyle w:val="aff4"/>
        <w:ind w:firstLine="560"/>
      </w:pPr>
    </w:p>
    <w:p w14:paraId="5F639014" w14:textId="77777777" w:rsidR="007E53A9" w:rsidRDefault="007E53A9" w:rsidP="007E53A9">
      <w:pPr>
        <w:pStyle w:val="aff4"/>
        <w:ind w:firstLine="560"/>
      </w:pPr>
      <w:r>
        <w:rPr>
          <w:rFonts w:hint="eastAsia"/>
        </w:rPr>
        <w:t>其四，隶定编排合理。《文字全编》在《集成》凡例的基础上确定了五条隶定标准：（一）构字部件不同的异体、省体、讹体等，一</w:t>
      </w:r>
      <w:r>
        <w:rPr>
          <w:rFonts w:hint="eastAsia"/>
        </w:rPr>
        <w:lastRenderedPageBreak/>
        <w:t>般加以严格隶定。（二）单字隶定从严，作为偏旁时隶定从宽。（三）构字部件相同，但其配置方式不同者，</w:t>
      </w:r>
      <w:proofErr w:type="gramStart"/>
      <w:r>
        <w:rPr>
          <w:rFonts w:hint="eastAsia"/>
        </w:rPr>
        <w:t>皆严格隶</w:t>
      </w:r>
      <w:proofErr w:type="gramEnd"/>
      <w:r>
        <w:rPr>
          <w:rFonts w:hint="eastAsia"/>
        </w:rPr>
        <w:t>定。（四）常见字尽量从宽处理。（五）某些笔画上仅有细微差别的字形，或者难以隶定的繁形、省形、讹形、</w:t>
      </w:r>
      <w:proofErr w:type="gramStart"/>
      <w:r>
        <w:rPr>
          <w:rFonts w:hint="eastAsia"/>
        </w:rPr>
        <w:t>饰笔等</w:t>
      </w:r>
      <w:proofErr w:type="gramEnd"/>
      <w:r>
        <w:rPr>
          <w:rFonts w:hint="eastAsia"/>
        </w:rPr>
        <w:t>，一般不另出隶定字形。针对某些特殊情况，也会采取较为灵活的处理方式。《文字全编》编排遵循大多数</w:t>
      </w:r>
      <w:proofErr w:type="gramStart"/>
      <w:r>
        <w:rPr>
          <w:rFonts w:hint="eastAsia"/>
        </w:rPr>
        <w:t>古文字字编的</w:t>
      </w:r>
      <w:proofErr w:type="gramEnd"/>
      <w:r>
        <w:rPr>
          <w:rFonts w:hint="eastAsia"/>
        </w:rPr>
        <w:t>惯例，主要依大徐本《说文》体例编排。但对于重文和同形字的处理，在体现学术性的同时，尽量方便读者使用。规定性和灵活性相统一，反映了编者丰富的经验和娴熟的技巧。</w:t>
      </w:r>
    </w:p>
    <w:p w14:paraId="099B3120" w14:textId="77777777" w:rsidR="007E53A9" w:rsidRDefault="007E53A9" w:rsidP="007E53A9">
      <w:pPr>
        <w:pStyle w:val="aff4"/>
        <w:ind w:firstLine="560"/>
      </w:pPr>
    </w:p>
    <w:p w14:paraId="21B854A5" w14:textId="77777777" w:rsidR="007E53A9" w:rsidRDefault="007E53A9" w:rsidP="007E53A9">
      <w:pPr>
        <w:pStyle w:val="aff4"/>
        <w:ind w:firstLine="560"/>
      </w:pPr>
      <w:r>
        <w:rPr>
          <w:rFonts w:hint="eastAsia"/>
        </w:rPr>
        <w:t>其五，按语准确实用。为了</w:t>
      </w:r>
      <w:proofErr w:type="gramStart"/>
      <w:r>
        <w:rPr>
          <w:rFonts w:hint="eastAsia"/>
        </w:rPr>
        <w:t>沟通字际关系</w:t>
      </w:r>
      <w:proofErr w:type="gramEnd"/>
      <w:r>
        <w:rPr>
          <w:rFonts w:hint="eastAsia"/>
        </w:rPr>
        <w:t>、字词关系，或对构形理据、</w:t>
      </w:r>
      <w:proofErr w:type="gramStart"/>
      <w:r>
        <w:rPr>
          <w:rFonts w:hint="eastAsia"/>
        </w:rPr>
        <w:t>归字理</w:t>
      </w:r>
      <w:proofErr w:type="gramEnd"/>
      <w:r>
        <w:rPr>
          <w:rFonts w:hint="eastAsia"/>
        </w:rPr>
        <w:t>据</w:t>
      </w:r>
      <w:proofErr w:type="gramStart"/>
      <w:r>
        <w:rPr>
          <w:rFonts w:hint="eastAsia"/>
        </w:rPr>
        <w:t>作出</w:t>
      </w:r>
      <w:proofErr w:type="gramEnd"/>
      <w:r>
        <w:rPr>
          <w:rFonts w:hint="eastAsia"/>
        </w:rPr>
        <w:t>说明，《文字全编》加了许多按语。这些按语不仅准确实用，有些还颇具启发性。如卷六</w:t>
      </w:r>
      <w:proofErr w:type="gramStart"/>
      <w:r>
        <w:rPr>
          <w:rFonts w:hint="eastAsia"/>
        </w:rPr>
        <w:t>郄</w:t>
      </w:r>
      <w:proofErr w:type="gramEnd"/>
      <w:r>
        <w:rPr>
          <w:rFonts w:hint="eastAsia"/>
        </w:rPr>
        <w:t>下收异体</w:t>
      </w:r>
      <w:r>
        <w:rPr>
          <w:noProof/>
        </w:rPr>
        <w:drawing>
          <wp:inline distT="0" distB="0" distL="0" distR="0" wp14:anchorId="75DA9369" wp14:editId="5D561230">
            <wp:extent cx="205581" cy="234950"/>
            <wp:effectExtent l="0" t="0" r="4445" b="0"/>
            <wp:docPr id="11" name="图片 11" descr="https://epaper.gmw.cn/gmrb/images/2020-12/05/09/res0915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paper.gmw.cn/gmrb/images/2020-12/05/09/res0915_attpic_brief.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6249" t="2198" r="6207" b="9813"/>
                    <a:stretch/>
                  </pic:blipFill>
                  <pic:spPr bwMode="auto">
                    <a:xfrm>
                      <a:off x="0" y="0"/>
                      <a:ext cx="223163" cy="255043"/>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，按语云：“此字从晋</w:t>
      </w:r>
      <w:r>
        <w:rPr>
          <w:noProof/>
        </w:rPr>
        <w:drawing>
          <wp:inline distT="0" distB="0" distL="0" distR="0" wp14:anchorId="4A049CC5" wp14:editId="2DFF0989">
            <wp:extent cx="178615" cy="196676"/>
            <wp:effectExtent l="0" t="0" r="0" b="0"/>
            <wp:docPr id="12" name="图片 12" descr="https://epaper.gmw.cn/gmrb/images/2020-12/05/09/res0911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paper.gmw.cn/gmrb/images/2020-12/05/09/res0911_attpic_brief.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2805" t="9586" r="5791" b="8428"/>
                    <a:stretch/>
                  </pic:blipFill>
                  <pic:spPr bwMode="auto">
                    <a:xfrm>
                      <a:off x="0" y="0"/>
                      <a:ext cx="211109" cy="232456"/>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声，应即晋国‘郄氏’之‘郄’的专字”，卷八</w:t>
      </w:r>
      <w:r>
        <w:rPr>
          <w:noProof/>
        </w:rPr>
        <w:drawing>
          <wp:inline distT="0" distB="0" distL="0" distR="0" wp14:anchorId="2C1D89B0" wp14:editId="0437F244">
            <wp:extent cx="171182" cy="304800"/>
            <wp:effectExtent l="0" t="0" r="635" b="0"/>
            <wp:docPr id="13" name="图片 13" descr="https://epaper.gmw.cn/gmrb/images/2020-12/05/09/res0907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paper.gmw.cn/gmrb/images/2020-12/05/09/res0907_attpic_brief.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700" cy="327089"/>
                    </a:xfrm>
                    <a:prstGeom prst="rect">
                      <a:avLst/>
                    </a:prstGeom>
                    <a:noFill/>
                    <a:ln>
                      <a:noFill/>
                    </a:ln>
                  </pic:spPr>
                </pic:pic>
              </a:graphicData>
            </a:graphic>
          </wp:inline>
        </w:drawing>
      </w:r>
      <w:r>
        <w:rPr>
          <w:rFonts w:hint="eastAsia"/>
        </w:rPr>
        <w:t>下，按语云：“《说文》‘</w:t>
      </w:r>
      <w:r>
        <w:rPr>
          <w:noProof/>
        </w:rPr>
        <w:drawing>
          <wp:inline distT="0" distB="0" distL="0" distR="0" wp14:anchorId="7155DF8F" wp14:editId="066E6E62">
            <wp:extent cx="241300" cy="252720"/>
            <wp:effectExtent l="0" t="0" r="6350" b="0"/>
            <wp:docPr id="14" name="图片 14" descr="https://epaper.gmw.cn/gmrb/images/2020-12/05/09/res0903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paper.gmw.cn/gmrb/images/2020-12/05/09/res0903_attpic_brief.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636" cy="291823"/>
                    </a:xfrm>
                    <a:prstGeom prst="rect">
                      <a:avLst/>
                    </a:prstGeom>
                    <a:noFill/>
                    <a:ln>
                      <a:noFill/>
                    </a:ln>
                  </pic:spPr>
                </pic:pic>
              </a:graphicData>
            </a:graphic>
          </wp:inline>
        </w:drawing>
      </w:r>
      <w:r>
        <w:rPr>
          <w:rFonts w:hint="eastAsia"/>
        </w:rPr>
        <w:t>’以之为声符，帛书中用为‘美’”，前者揭示了姓氏文字的文化内涵，后者揭示了这篇帛书所具有的</w:t>
      </w:r>
      <w:proofErr w:type="gramStart"/>
      <w:r>
        <w:rPr>
          <w:rFonts w:hint="eastAsia"/>
        </w:rPr>
        <w:t>楚文字</w:t>
      </w:r>
      <w:proofErr w:type="gramEnd"/>
      <w:r>
        <w:rPr>
          <w:rFonts w:hint="eastAsia"/>
        </w:rPr>
        <w:t>用字特征。这类按语比比皆是，大多具有较高的学术含量，体现了编者的学术眼光和学术品味，特别值得重视。</w:t>
      </w:r>
    </w:p>
    <w:p w14:paraId="37940460" w14:textId="77777777" w:rsidR="007E53A9" w:rsidRDefault="007E53A9" w:rsidP="007E53A9">
      <w:pPr>
        <w:pStyle w:val="aff4"/>
        <w:ind w:firstLine="560"/>
      </w:pPr>
    </w:p>
    <w:p w14:paraId="4478A6D3" w14:textId="77777777" w:rsidR="007E53A9" w:rsidRDefault="007E53A9" w:rsidP="007E53A9">
      <w:pPr>
        <w:pStyle w:val="aff4"/>
        <w:ind w:firstLine="560"/>
      </w:pPr>
      <w:r>
        <w:rPr>
          <w:rFonts w:hint="eastAsia"/>
        </w:rPr>
        <w:lastRenderedPageBreak/>
        <w:t>人们常说，好的工具书无不是优秀的学术著作，我特别认同这种说法。由于编者曾精研马王堆简帛，又有丰富的古文字工具书编纂经验，因此《文字全编》做到了工具性和学术性的统一。我深深感到，《文字全编》既是一部优秀的文字工具书，同时也是一部优秀的马王堆研究领域的学术著作。</w:t>
      </w:r>
    </w:p>
    <w:p w14:paraId="63A4BF39" w14:textId="77777777" w:rsidR="007E53A9" w:rsidRDefault="007E53A9" w:rsidP="007E53A9">
      <w:pPr>
        <w:pStyle w:val="aff4"/>
        <w:ind w:firstLine="560"/>
      </w:pPr>
    </w:p>
    <w:p w14:paraId="4248CDFD" w14:textId="77777777" w:rsidR="007E53A9" w:rsidRDefault="007E53A9" w:rsidP="007E53A9">
      <w:pPr>
        <w:pStyle w:val="aff4"/>
        <w:ind w:firstLine="560"/>
      </w:pPr>
      <w:r>
        <w:rPr>
          <w:rFonts w:hint="eastAsia"/>
        </w:rPr>
        <w:t>我相信，《文字全编》的出版，对汉字发展史的研究、对汉字字体的研究、对汉字</w:t>
      </w:r>
      <w:proofErr w:type="gramStart"/>
      <w:r>
        <w:rPr>
          <w:rFonts w:hint="eastAsia"/>
        </w:rPr>
        <w:t>字</w:t>
      </w:r>
      <w:proofErr w:type="gramEnd"/>
      <w:r>
        <w:rPr>
          <w:rFonts w:hint="eastAsia"/>
        </w:rPr>
        <w:t>际关系的研究、对汉字字词关系的研究，乃至文字与文本流传的关系、古文字疑难字的考释等都有实际价值，对于整个马王堆的研究甚至中国传统文化的研究也将产生积极的推动作用。</w:t>
      </w:r>
    </w:p>
    <w:p w14:paraId="7E134C68" w14:textId="77777777" w:rsidR="007E53A9" w:rsidRDefault="007E53A9" w:rsidP="007E53A9">
      <w:pPr>
        <w:pStyle w:val="aff4"/>
        <w:ind w:firstLine="560"/>
      </w:pPr>
    </w:p>
    <w:p w14:paraId="45672865" w14:textId="77777777" w:rsidR="007E53A9" w:rsidRDefault="007E53A9" w:rsidP="007E53A9">
      <w:pPr>
        <w:pStyle w:val="aff4"/>
        <w:ind w:firstLine="560"/>
      </w:pPr>
      <w:r>
        <w:rPr>
          <w:rFonts w:hint="eastAsia"/>
        </w:rPr>
        <w:t>我对优秀工具书的编纂素怀敬畏之心，对优秀工具书的编纂者素怀敬仰之情。在《文字全编》出版之际，我谨向刘钊先生团队表达深深的敬意。</w:t>
      </w:r>
    </w:p>
    <w:p w14:paraId="218572D9" w14:textId="02CB748F" w:rsidR="007E53A9" w:rsidRDefault="007E53A9" w:rsidP="007E53A9">
      <w:pPr>
        <w:pStyle w:val="aff4"/>
        <w:ind w:firstLine="560"/>
      </w:pPr>
      <w:r>
        <w:rPr>
          <w:noProof/>
        </w:rPr>
        <w:lastRenderedPageBreak/>
        <w:drawing>
          <wp:inline distT="0" distB="0" distL="0" distR="0" wp14:anchorId="52435443" wp14:editId="570F4390">
            <wp:extent cx="5274310" cy="3578225"/>
            <wp:effectExtent l="0" t="0" r="254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rotWithShape="1">
                    <a:blip r:embed="rId18"/>
                    <a:srcRect t="15711" b="16445"/>
                    <a:stretch/>
                  </pic:blipFill>
                  <pic:spPr bwMode="auto">
                    <a:xfrm>
                      <a:off x="0" y="0"/>
                      <a:ext cx="5274310" cy="3578225"/>
                    </a:xfrm>
                    <a:prstGeom prst="rect">
                      <a:avLst/>
                    </a:prstGeom>
                    <a:ln>
                      <a:noFill/>
                    </a:ln>
                    <a:extLst>
                      <a:ext uri="{53640926-AAD7-44D8-BBD7-CCE9431645EC}">
                        <a14:shadowObscured xmlns:a14="http://schemas.microsoft.com/office/drawing/2010/main"/>
                      </a:ext>
                    </a:extLst>
                  </pic:spPr>
                </pic:pic>
              </a:graphicData>
            </a:graphic>
          </wp:inline>
        </w:drawing>
      </w:r>
    </w:p>
    <w:p w14:paraId="1793C59A" w14:textId="77777777" w:rsidR="007E53A9" w:rsidRDefault="007E53A9" w:rsidP="007E53A9">
      <w:pPr>
        <w:pStyle w:val="aff2"/>
        <w:spacing w:before="540" w:after="540"/>
        <w:ind w:firstLine="496"/>
        <w:jc w:val="center"/>
      </w:pPr>
      <w:r w:rsidRPr="00862ED8">
        <w:rPr>
          <w:rFonts w:hint="eastAsia"/>
        </w:rPr>
        <w:t>《马王堆汉墓简帛文字全编》 刘 钊 主编 郑健飞 李霜洁 程少轩 协编 中华书局</w:t>
      </w:r>
    </w:p>
    <w:p w14:paraId="1B106576" w14:textId="77777777" w:rsidR="007E53A9" w:rsidRDefault="007E53A9" w:rsidP="007E53A9">
      <w:pPr>
        <w:pStyle w:val="aff4"/>
        <w:ind w:firstLine="560"/>
      </w:pPr>
      <w:r>
        <w:rPr>
          <w:rFonts w:hint="eastAsia"/>
        </w:rPr>
        <w:t>最后应该指出，现今完美的文字编都有文例，根据编者的介绍，《文字全编》本是国家社科基金重大项目《马王堆汉墓简帛字词全编》的成果之一，作为重大项目的全豹，它还有姊妹篇《马王堆汉墓简帛词语全编》。我们在祝贺《文字全编》出版的同时，期待《词语全编》也能尽快交付出版，使《文字全编》和《词语全编》成为双璧，相得益彰，更为圆满。</w:t>
      </w:r>
    </w:p>
    <w:p w14:paraId="655000C2" w14:textId="77777777" w:rsidR="007E53A9" w:rsidRDefault="007E53A9" w:rsidP="007E53A9">
      <w:pPr>
        <w:pStyle w:val="aff4"/>
        <w:ind w:firstLine="560"/>
      </w:pPr>
    </w:p>
    <w:p w14:paraId="5F112267" w14:textId="0E25FBC3" w:rsidR="007E53A9" w:rsidRDefault="007E53A9" w:rsidP="007E53A9">
      <w:pPr>
        <w:pStyle w:val="aff2"/>
        <w:spacing w:before="540" w:after="540"/>
        <w:ind w:left="0" w:firstLineChars="0" w:firstLine="0"/>
        <w:rPr>
          <w:rFonts w:eastAsia="PMingLiU"/>
        </w:rPr>
      </w:pPr>
      <w:r>
        <w:rPr>
          <w:rFonts w:hint="eastAsia"/>
        </w:rPr>
        <w:lastRenderedPageBreak/>
        <w:t>作者：赵平安，系清华大学人文学院、出土文献研究与保护中心教授，博士生导师</w:t>
      </w:r>
    </w:p>
    <w:p w14:paraId="623821C2" w14:textId="77777777" w:rsidR="007E53A9" w:rsidRPr="007E53A9" w:rsidRDefault="007E53A9" w:rsidP="007E53A9">
      <w:pPr>
        <w:pStyle w:val="aff2"/>
        <w:spacing w:before="540" w:after="540"/>
        <w:ind w:left="0" w:firstLineChars="0" w:firstLine="0"/>
        <w:rPr>
          <w:rFonts w:eastAsia="PMingLiU" w:hint="eastAsia"/>
        </w:rPr>
      </w:pPr>
    </w:p>
    <w:p w14:paraId="09E3C7A3" w14:textId="24156648" w:rsidR="007E53A9" w:rsidRPr="007E53A9" w:rsidRDefault="007E53A9" w:rsidP="007E53A9">
      <w:pPr>
        <w:pStyle w:val="aff2"/>
        <w:spacing w:before="540" w:after="540"/>
        <w:ind w:firstLine="496"/>
        <w:jc w:val="right"/>
        <w:rPr>
          <w:rFonts w:eastAsia="PMingLiU" w:hint="eastAsia"/>
        </w:rPr>
      </w:pPr>
      <w:r>
        <w:rPr>
          <w:rFonts w:hint="eastAsia"/>
        </w:rPr>
        <w:t>來源：《光明日报》（</w:t>
      </w:r>
      <w:r>
        <w:t>2020</w:t>
      </w:r>
      <w:r>
        <w:rPr>
          <w:rFonts w:hint="eastAsia"/>
        </w:rPr>
        <w:t>年</w:t>
      </w:r>
      <w:r>
        <w:t>12</w:t>
      </w:r>
      <w:r>
        <w:rPr>
          <w:rFonts w:hint="eastAsia"/>
        </w:rPr>
        <w:t>月</w:t>
      </w:r>
      <w:r>
        <w:t>05</w:t>
      </w:r>
      <w:r>
        <w:rPr>
          <w:rFonts w:hint="eastAsia"/>
        </w:rPr>
        <w:t>日</w:t>
      </w:r>
      <w:r>
        <w:t xml:space="preserve"> 09</w:t>
      </w:r>
      <w:r>
        <w:rPr>
          <w:rFonts w:hint="eastAsia"/>
        </w:rPr>
        <w:t>版）</w:t>
      </w:r>
    </w:p>
    <w:p w14:paraId="629066AD" w14:textId="58BFE612" w:rsidR="007E53A9" w:rsidRPr="007E53A9" w:rsidRDefault="007E53A9" w:rsidP="007E53A9">
      <w:pPr>
        <w:tabs>
          <w:tab w:val="left" w:pos="1820"/>
        </w:tabs>
        <w:rPr>
          <w:lang w:eastAsia="zh-TW"/>
        </w:rPr>
      </w:pPr>
      <w:r>
        <w:rPr>
          <w:lang w:eastAsia="zh-TW"/>
        </w:rPr>
        <w:tab/>
      </w:r>
    </w:p>
    <w:sectPr w:rsidR="007E53A9" w:rsidRPr="007E53A9">
      <w:headerReference w:type="default" r:id="rId19"/>
      <w:footerReference w:type="even" r:id="rId20"/>
      <w:footerReference w:type="default" r:id="rId21"/>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6A80F" w14:textId="77777777" w:rsidR="006E6675" w:rsidRDefault="006E6675">
      <w:r>
        <w:separator/>
      </w:r>
    </w:p>
  </w:endnote>
  <w:endnote w:type="continuationSeparator" w:id="0">
    <w:p w14:paraId="335DD2D2" w14:textId="77777777" w:rsidR="006E6675" w:rsidRDefault="006E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default"/>
    <w:sig w:usb0="00000003" w:usb1="082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PMingLiU-ExtB"/>
    <w:charset w:val="88"/>
    <w:family w:val="modern"/>
    <w:pitch w:val="default"/>
    <w:sig w:usb0="00000000" w:usb1="0000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9D7E9" w14:textId="77777777" w:rsidR="006C36B2" w:rsidRDefault="00215888">
    <w:pPr>
      <w:pStyle w:val="ae"/>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622CC09D" w14:textId="77777777" w:rsidR="006C36B2" w:rsidRDefault="006C36B2">
    <w:pPr>
      <w:pStyle w:val="ae"/>
    </w:pPr>
  </w:p>
  <w:p w14:paraId="69E61F00" w14:textId="77777777" w:rsidR="006C36B2" w:rsidRDefault="006C36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9657C" w14:textId="71820562" w:rsidR="006C36B2" w:rsidRDefault="00215888">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20年</w:t>
    </w:r>
    <w:r w:rsidR="00EF6756">
      <w:rPr>
        <w:sz w:val="18"/>
        <w:szCs w:val="18"/>
      </w:rPr>
      <w:t>12</w:t>
    </w:r>
    <w:r>
      <w:rPr>
        <w:rFonts w:hint="eastAsia"/>
        <w:sz w:val="18"/>
        <w:szCs w:val="18"/>
      </w:rPr>
      <w:t>月</w:t>
    </w:r>
    <w:r w:rsidR="007E53A9">
      <w:rPr>
        <w:sz w:val="18"/>
        <w:szCs w:val="18"/>
      </w:rPr>
      <w:t>16</w:t>
    </w:r>
    <w:r>
      <w:rPr>
        <w:rFonts w:hint="eastAsia"/>
        <w:sz w:val="18"/>
        <w:szCs w:val="18"/>
      </w:rPr>
      <w:t>日</w:t>
    </w:r>
    <w:r>
      <w:rPr>
        <w:sz w:val="18"/>
        <w:szCs w:val="18"/>
      </w:rPr>
      <w:tab/>
    </w:r>
    <w:r>
      <w:rPr>
        <w:rFonts w:hint="eastAsia"/>
        <w:sz w:val="18"/>
        <w:szCs w:val="18"/>
      </w:rPr>
      <w:t>发布日期：</w:t>
    </w:r>
    <w:r>
      <w:rPr>
        <w:sz w:val="18"/>
        <w:szCs w:val="18"/>
      </w:rPr>
      <w:t>20</w:t>
    </w:r>
    <w:r w:rsidR="00EF6756">
      <w:rPr>
        <w:sz w:val="18"/>
        <w:szCs w:val="18"/>
      </w:rPr>
      <w:t>12</w:t>
    </w:r>
    <w:r>
      <w:rPr>
        <w:rFonts w:hint="eastAsia"/>
        <w:sz w:val="18"/>
        <w:szCs w:val="18"/>
      </w:rPr>
      <w:t>年</w:t>
    </w:r>
    <w:r w:rsidR="00EF6756">
      <w:rPr>
        <w:sz w:val="18"/>
        <w:szCs w:val="18"/>
      </w:rPr>
      <w:t>12</w:t>
    </w:r>
    <w:r>
      <w:rPr>
        <w:rFonts w:hint="eastAsia"/>
        <w:sz w:val="18"/>
        <w:szCs w:val="18"/>
      </w:rPr>
      <w:t>月</w:t>
    </w:r>
    <w:r w:rsidR="007E53A9">
      <w:rPr>
        <w:sz w:val="18"/>
        <w:szCs w:val="18"/>
      </w:rPr>
      <w:t>17</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4</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5</w:t>
    </w:r>
    <w:r>
      <w:rPr>
        <w:sz w:val="18"/>
        <w:szCs w:val="18"/>
      </w:rPr>
      <w:fldChar w:fldCharType="end"/>
    </w:r>
  </w:p>
  <w:p w14:paraId="77870AE7" w14:textId="77777777" w:rsidR="006C36B2" w:rsidRDefault="006C36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9A4F1" w14:textId="77777777" w:rsidR="006E6675" w:rsidRDefault="006E6675">
      <w:r>
        <w:separator/>
      </w:r>
    </w:p>
  </w:footnote>
  <w:footnote w:type="continuationSeparator" w:id="0">
    <w:p w14:paraId="616F6C26" w14:textId="77777777" w:rsidR="006E6675" w:rsidRDefault="006E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7E12A" w14:textId="77777777" w:rsidR="006C36B2" w:rsidRDefault="00215888">
    <w:pPr>
      <w:pStyle w:val="af0"/>
      <w:spacing w:before="240" w:after="240"/>
      <w:ind w:firstLine="436"/>
    </w:pPr>
    <w:r>
      <w:rPr>
        <w:rFonts w:hint="eastAsia"/>
      </w:rPr>
      <w:t>复旦大学出土文献与古文字研究中心网站论文</w:t>
    </w:r>
  </w:p>
  <w:p w14:paraId="45D5BF8E" w14:textId="3DE361A1" w:rsidR="006C36B2" w:rsidRDefault="00215888">
    <w:pPr>
      <w:pStyle w:val="af0"/>
      <w:spacing w:before="240" w:after="240"/>
      <w:ind w:firstLine="436"/>
    </w:pPr>
    <w:r>
      <w:rPr>
        <w:rFonts w:hint="eastAsia"/>
      </w:rPr>
      <w:t>链接：</w:t>
    </w:r>
    <w:r>
      <w:t>http://www.gwz.fudan.edu.cn/Web/Show/4</w:t>
    </w:r>
    <w:r w:rsidR="00EF6756">
      <w:t>7</w:t>
    </w:r>
    <w:r w:rsidR="007E53A9">
      <w:t>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EE9"/>
    <w:rsid w:val="000038DD"/>
    <w:rsid w:val="00004756"/>
    <w:rsid w:val="000118C4"/>
    <w:rsid w:val="00011970"/>
    <w:rsid w:val="000133A5"/>
    <w:rsid w:val="000160FB"/>
    <w:rsid w:val="00017F20"/>
    <w:rsid w:val="000205F4"/>
    <w:rsid w:val="00020E8F"/>
    <w:rsid w:val="00021234"/>
    <w:rsid w:val="00022497"/>
    <w:rsid w:val="000269A2"/>
    <w:rsid w:val="00026C88"/>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22563"/>
    <w:rsid w:val="0012581E"/>
    <w:rsid w:val="001273D1"/>
    <w:rsid w:val="00130713"/>
    <w:rsid w:val="00131D4E"/>
    <w:rsid w:val="001332B7"/>
    <w:rsid w:val="001347BB"/>
    <w:rsid w:val="00140894"/>
    <w:rsid w:val="001433AC"/>
    <w:rsid w:val="0014698C"/>
    <w:rsid w:val="00156D70"/>
    <w:rsid w:val="001632CA"/>
    <w:rsid w:val="00163364"/>
    <w:rsid w:val="001641C2"/>
    <w:rsid w:val="00167A7A"/>
    <w:rsid w:val="00175793"/>
    <w:rsid w:val="0017795C"/>
    <w:rsid w:val="001779AA"/>
    <w:rsid w:val="001801DC"/>
    <w:rsid w:val="0018778C"/>
    <w:rsid w:val="001938D1"/>
    <w:rsid w:val="00194702"/>
    <w:rsid w:val="00195708"/>
    <w:rsid w:val="001957D4"/>
    <w:rsid w:val="00195BA5"/>
    <w:rsid w:val="00196304"/>
    <w:rsid w:val="0019751F"/>
    <w:rsid w:val="001A02A8"/>
    <w:rsid w:val="001A19B2"/>
    <w:rsid w:val="001A4915"/>
    <w:rsid w:val="001A5188"/>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01377"/>
    <w:rsid w:val="00211416"/>
    <w:rsid w:val="002129CF"/>
    <w:rsid w:val="00215888"/>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E98"/>
    <w:rsid w:val="00312503"/>
    <w:rsid w:val="00313A1D"/>
    <w:rsid w:val="00317DBF"/>
    <w:rsid w:val="00317E80"/>
    <w:rsid w:val="00324A0C"/>
    <w:rsid w:val="00324B47"/>
    <w:rsid w:val="00327329"/>
    <w:rsid w:val="00327BF1"/>
    <w:rsid w:val="00330794"/>
    <w:rsid w:val="00330B16"/>
    <w:rsid w:val="00332FF4"/>
    <w:rsid w:val="003337FA"/>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97993"/>
    <w:rsid w:val="003A0D1A"/>
    <w:rsid w:val="003B655A"/>
    <w:rsid w:val="003B7AC5"/>
    <w:rsid w:val="003C0C82"/>
    <w:rsid w:val="003C12E0"/>
    <w:rsid w:val="003C2805"/>
    <w:rsid w:val="003C3289"/>
    <w:rsid w:val="003C4800"/>
    <w:rsid w:val="003C4D06"/>
    <w:rsid w:val="003D04C9"/>
    <w:rsid w:val="003D1C8E"/>
    <w:rsid w:val="003D46B8"/>
    <w:rsid w:val="003E042F"/>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4183"/>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961"/>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4E5"/>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03487"/>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25C7"/>
    <w:rsid w:val="006B3D53"/>
    <w:rsid w:val="006B47EE"/>
    <w:rsid w:val="006C0AE5"/>
    <w:rsid w:val="006C36B2"/>
    <w:rsid w:val="006C4A5D"/>
    <w:rsid w:val="006C6BAA"/>
    <w:rsid w:val="006C73EC"/>
    <w:rsid w:val="006D408B"/>
    <w:rsid w:val="006E0E0C"/>
    <w:rsid w:val="006E2F87"/>
    <w:rsid w:val="006E5250"/>
    <w:rsid w:val="006E6675"/>
    <w:rsid w:val="006E7462"/>
    <w:rsid w:val="006E760F"/>
    <w:rsid w:val="006F1A01"/>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02F"/>
    <w:rsid w:val="00764561"/>
    <w:rsid w:val="00764F37"/>
    <w:rsid w:val="007708C6"/>
    <w:rsid w:val="00771D41"/>
    <w:rsid w:val="007721C4"/>
    <w:rsid w:val="0077379F"/>
    <w:rsid w:val="00773918"/>
    <w:rsid w:val="007810E0"/>
    <w:rsid w:val="00791AC3"/>
    <w:rsid w:val="007A2E1B"/>
    <w:rsid w:val="007A345A"/>
    <w:rsid w:val="007B0257"/>
    <w:rsid w:val="007B1A80"/>
    <w:rsid w:val="007B221F"/>
    <w:rsid w:val="007C05A7"/>
    <w:rsid w:val="007C4028"/>
    <w:rsid w:val="007C6D48"/>
    <w:rsid w:val="007D5FCD"/>
    <w:rsid w:val="007D6FAE"/>
    <w:rsid w:val="007D776B"/>
    <w:rsid w:val="007E53A9"/>
    <w:rsid w:val="007F4437"/>
    <w:rsid w:val="007F5695"/>
    <w:rsid w:val="0080242C"/>
    <w:rsid w:val="00803448"/>
    <w:rsid w:val="00805018"/>
    <w:rsid w:val="00807B0B"/>
    <w:rsid w:val="008114A2"/>
    <w:rsid w:val="00813ADC"/>
    <w:rsid w:val="008145F2"/>
    <w:rsid w:val="00823499"/>
    <w:rsid w:val="00823D2F"/>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3266"/>
    <w:rsid w:val="008A36BA"/>
    <w:rsid w:val="008A46F9"/>
    <w:rsid w:val="008A5497"/>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D3D98"/>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CC2"/>
    <w:rsid w:val="00A63856"/>
    <w:rsid w:val="00A70884"/>
    <w:rsid w:val="00A710B2"/>
    <w:rsid w:val="00A71884"/>
    <w:rsid w:val="00A71B22"/>
    <w:rsid w:val="00A72999"/>
    <w:rsid w:val="00A73245"/>
    <w:rsid w:val="00A73FD8"/>
    <w:rsid w:val="00A7444E"/>
    <w:rsid w:val="00A76F1D"/>
    <w:rsid w:val="00A806C2"/>
    <w:rsid w:val="00A8129E"/>
    <w:rsid w:val="00A84BF3"/>
    <w:rsid w:val="00A85DCA"/>
    <w:rsid w:val="00A92406"/>
    <w:rsid w:val="00AA2818"/>
    <w:rsid w:val="00AA4359"/>
    <w:rsid w:val="00AA543B"/>
    <w:rsid w:val="00AA5ACA"/>
    <w:rsid w:val="00AA6604"/>
    <w:rsid w:val="00AA706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B17"/>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1622"/>
    <w:rsid w:val="00B831B3"/>
    <w:rsid w:val="00B8604A"/>
    <w:rsid w:val="00B92CC7"/>
    <w:rsid w:val="00B92CE9"/>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29F1"/>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6CD"/>
    <w:rsid w:val="00E3579F"/>
    <w:rsid w:val="00E37814"/>
    <w:rsid w:val="00E415C5"/>
    <w:rsid w:val="00E53B98"/>
    <w:rsid w:val="00E6128B"/>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2C05"/>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EF6756"/>
    <w:rsid w:val="00F00755"/>
    <w:rsid w:val="00F00938"/>
    <w:rsid w:val="00F02015"/>
    <w:rsid w:val="00F06B67"/>
    <w:rsid w:val="00F10AFC"/>
    <w:rsid w:val="00F14F29"/>
    <w:rsid w:val="00F15F78"/>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C5812"/>
    <w:rsid w:val="00FD3E77"/>
    <w:rsid w:val="00FD71AB"/>
    <w:rsid w:val="00FE080D"/>
    <w:rsid w:val="00FE20AC"/>
    <w:rsid w:val="00FF766E"/>
    <w:rsid w:val="023D46FF"/>
    <w:rsid w:val="0AE32E7A"/>
    <w:rsid w:val="1BE14C5E"/>
    <w:rsid w:val="24323DE0"/>
    <w:rsid w:val="31CF167D"/>
    <w:rsid w:val="32312185"/>
    <w:rsid w:val="34404CF3"/>
    <w:rsid w:val="404E1C39"/>
    <w:rsid w:val="62D33E2E"/>
    <w:rsid w:val="78D51585"/>
    <w:rsid w:val="7F2C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FAF07C"/>
  <w14:defaultImageDpi w14:val="32767"/>
  <w15:docId w15:val="{A9C1DA3C-DA24-4518-9D64-C2596C18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iPriority="0"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hAnsi="宋体"/>
      <w:kern w:val="2"/>
      <w:sz w:val="24"/>
      <w:szCs w:val="22"/>
    </w:rPr>
  </w:style>
  <w:style w:type="paragraph" w:styleId="1">
    <w:name w:val="heading 1"/>
    <w:basedOn w:val="a"/>
    <w:next w:val="a"/>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mbria" w:eastAsia="黑体" w:hAnsi="Cambria"/>
      <w:sz w:val="20"/>
      <w:szCs w:val="20"/>
    </w:rPr>
  </w:style>
  <w:style w:type="paragraph" w:styleId="a4">
    <w:name w:val="Document Map"/>
    <w:basedOn w:val="a"/>
    <w:link w:val="11"/>
    <w:uiPriority w:val="99"/>
    <w:semiHidden/>
    <w:unhideWhenUsed/>
    <w:qFormat/>
    <w:pPr>
      <w:spacing w:line="360" w:lineRule="auto"/>
      <w:textAlignment w:val="center"/>
    </w:pPr>
    <w:rPr>
      <w:rFonts w:hAnsi="Times New Roman"/>
      <w:sz w:val="18"/>
      <w:szCs w:val="18"/>
    </w:rPr>
  </w:style>
  <w:style w:type="paragraph" w:styleId="a5">
    <w:name w:val="annotation text"/>
    <w:basedOn w:val="a"/>
    <w:link w:val="a6"/>
    <w:uiPriority w:val="99"/>
    <w:semiHidden/>
    <w:unhideWhenUsed/>
    <w:qFormat/>
    <w:pPr>
      <w:jc w:val="left"/>
      <w:textAlignment w:val="center"/>
    </w:pPr>
    <w:rPr>
      <w:rFonts w:asciiTheme="minorHAnsi" w:eastAsiaTheme="minorEastAsia" w:hAnsiTheme="minorHAnsi" w:cstheme="minorBidi"/>
      <w:sz w:val="21"/>
    </w:rPr>
  </w:style>
  <w:style w:type="paragraph" w:styleId="a7">
    <w:name w:val="Body Text"/>
    <w:basedOn w:val="a"/>
    <w:link w:val="a8"/>
    <w:qFormat/>
    <w:pPr>
      <w:spacing w:after="120"/>
    </w:pPr>
    <w:rPr>
      <w:rFonts w:ascii="Calibri" w:hAnsi="Calibri"/>
      <w:kern w:val="0"/>
      <w:sz w:val="20"/>
      <w:szCs w:val="20"/>
    </w:rPr>
  </w:style>
  <w:style w:type="paragraph" w:styleId="a9">
    <w:name w:val="Date"/>
    <w:basedOn w:val="a"/>
    <w:next w:val="a"/>
    <w:link w:val="aa"/>
    <w:uiPriority w:val="99"/>
    <w:semiHidden/>
    <w:unhideWhenUsed/>
    <w:qFormat/>
    <w:pPr>
      <w:ind w:leftChars="2500" w:left="100"/>
    </w:pPr>
  </w:style>
  <w:style w:type="paragraph" w:styleId="ab">
    <w:name w:val="endnote text"/>
    <w:basedOn w:val="a"/>
    <w:link w:val="12"/>
    <w:uiPriority w:val="99"/>
    <w:unhideWhenUsed/>
    <w:qFormat/>
    <w:pPr>
      <w:snapToGrid w:val="0"/>
      <w:jc w:val="left"/>
    </w:pPr>
  </w:style>
  <w:style w:type="paragraph" w:styleId="ac">
    <w:name w:val="Balloon Text"/>
    <w:basedOn w:val="a"/>
    <w:link w:val="ad"/>
    <w:unhideWhenUsed/>
    <w:qFormat/>
    <w:rPr>
      <w:sz w:val="18"/>
      <w:szCs w:val="18"/>
    </w:rPr>
  </w:style>
  <w:style w:type="paragraph" w:styleId="ae">
    <w:name w:val="footer"/>
    <w:basedOn w:val="a"/>
    <w:link w:val="af"/>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3">
    <w:name w:val="footnote text"/>
    <w:basedOn w:val="a"/>
    <w:link w:val="14"/>
    <w:uiPriority w:val="99"/>
    <w:qFormat/>
    <w:pPr>
      <w:snapToGrid w:val="0"/>
      <w:jc w:val="left"/>
    </w:pPr>
    <w:rPr>
      <w:rFonts w:ascii="Times New Roman" w:eastAsia="PMingLiU" w:hAnsi="Times New Roman"/>
      <w:sz w:val="20"/>
      <w:szCs w:val="20"/>
      <w:lang w:eastAsia="zh-TW"/>
    </w:rPr>
  </w:style>
  <w:style w:type="paragraph" w:styleId="af4">
    <w:name w:val="Normal (Web)"/>
    <w:basedOn w:val="a"/>
    <w:uiPriority w:val="99"/>
    <w:unhideWhenUsed/>
    <w:qFormat/>
    <w:pPr>
      <w:widowControl/>
      <w:spacing w:before="100" w:beforeAutospacing="1" w:after="100" w:afterAutospacing="1"/>
      <w:jc w:val="left"/>
    </w:pPr>
    <w:rPr>
      <w:rFonts w:cs="宋体"/>
      <w:kern w:val="0"/>
      <w:szCs w:val="24"/>
    </w:rPr>
  </w:style>
  <w:style w:type="paragraph" w:styleId="af5">
    <w:name w:val="Title"/>
    <w:basedOn w:val="a"/>
    <w:next w:val="a"/>
    <w:link w:val="af6"/>
    <w:uiPriority w:val="10"/>
    <w:qFormat/>
    <w:pPr>
      <w:wordWrap w:val="0"/>
      <w:spacing w:before="240" w:after="60"/>
      <w:jc w:val="center"/>
      <w:outlineLvl w:val="0"/>
    </w:pPr>
    <w:rPr>
      <w:rFonts w:asciiTheme="majorHAnsi" w:hAnsiTheme="majorHAnsi" w:cstheme="majorBidi"/>
      <w:b/>
      <w:bCs/>
      <w:sz w:val="32"/>
      <w:szCs w:val="32"/>
    </w:rPr>
  </w:style>
  <w:style w:type="paragraph" w:styleId="af7">
    <w:name w:val="annotation subject"/>
    <w:basedOn w:val="a5"/>
    <w:next w:val="a5"/>
    <w:link w:val="af8"/>
    <w:uiPriority w:val="99"/>
    <w:semiHidden/>
    <w:unhideWhenUsed/>
    <w:qFormat/>
    <w:rPr>
      <w:b/>
      <w:bCs/>
    </w:rPr>
  </w:style>
  <w:style w:type="table" w:styleId="af9">
    <w:name w:val="Table Grid"/>
    <w:basedOn w:val="a1"/>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rPr>
  </w:style>
  <w:style w:type="character" w:styleId="afb">
    <w:name w:val="endnote reference"/>
    <w:uiPriority w:val="99"/>
    <w:unhideWhenUsed/>
    <w:qFormat/>
    <w:rPr>
      <w:vertAlign w:val="superscript"/>
    </w:rPr>
  </w:style>
  <w:style w:type="character" w:styleId="afc">
    <w:name w:val="page number"/>
    <w:qFormat/>
  </w:style>
  <w:style w:type="character" w:styleId="afd">
    <w:name w:val="FollowedHyperlink"/>
    <w:basedOn w:val="a0"/>
    <w:unhideWhenUsed/>
    <w:qFormat/>
    <w:rPr>
      <w:color w:val="954F72" w:themeColor="followedHyperlink"/>
      <w:u w:val="single"/>
    </w:rPr>
  </w:style>
  <w:style w:type="character" w:styleId="afe">
    <w:name w:val="Emphasis"/>
    <w:uiPriority w:val="20"/>
    <w:qFormat/>
    <w:rPr>
      <w:i/>
      <w:iCs/>
    </w:rPr>
  </w:style>
  <w:style w:type="character" w:styleId="aff">
    <w:name w:val="Hyperlink"/>
    <w:uiPriority w:val="99"/>
    <w:unhideWhenUsed/>
    <w:qFormat/>
    <w:rPr>
      <w:color w:val="0563C1"/>
      <w:u w:val="single"/>
    </w:rPr>
  </w:style>
  <w:style w:type="character" w:styleId="aff0">
    <w:name w:val="annotation reference"/>
    <w:basedOn w:val="a0"/>
    <w:uiPriority w:val="99"/>
    <w:semiHidden/>
    <w:unhideWhenUsed/>
    <w:qFormat/>
    <w:rPr>
      <w:sz w:val="21"/>
      <w:szCs w:val="21"/>
    </w:rPr>
  </w:style>
  <w:style w:type="character" w:styleId="aff1">
    <w:name w:val="footnote reference"/>
    <w:uiPriority w:val="99"/>
    <w:qFormat/>
    <w:rPr>
      <w:vertAlign w:val="superscript"/>
    </w:rPr>
  </w:style>
  <w:style w:type="paragraph" w:customStyle="1" w:styleId="aff2">
    <w:name w:val="網文引用"/>
    <w:basedOn w:val="a"/>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qFormat/>
    <w:rPr>
      <w:rFonts w:ascii="宋体"/>
      <w:kern w:val="2"/>
      <w:sz w:val="18"/>
      <w:szCs w:val="18"/>
    </w:rPr>
  </w:style>
  <w:style w:type="character" w:customStyle="1" w:styleId="af">
    <w:name w:val="页脚 字符"/>
    <w:link w:val="ae"/>
    <w:uiPriority w:val="99"/>
    <w:qFormat/>
    <w:rPr>
      <w:rFonts w:ascii="Times New Roman" w:eastAsia="PMingLiU" w:hAnsi="Times New Roman"/>
      <w:kern w:val="2"/>
      <w:lang w:eastAsia="zh-TW"/>
    </w:rPr>
  </w:style>
  <w:style w:type="paragraph" w:customStyle="1" w:styleId="aff3">
    <w:name w:val="網文正文頂格"/>
    <w:basedOn w:val="aff4"/>
    <w:qFormat/>
    <w:pPr>
      <w:ind w:firstLineChars="0" w:firstLine="0"/>
      <w:jc w:val="left"/>
    </w:pPr>
  </w:style>
  <w:style w:type="paragraph" w:customStyle="1" w:styleId="aff4">
    <w:name w:val="網文正文"/>
    <w:basedOn w:val="a"/>
    <w:link w:val="Char1"/>
    <w:qFormat/>
    <w:pPr>
      <w:spacing w:line="480" w:lineRule="auto"/>
      <w:ind w:firstLineChars="200" w:firstLine="200"/>
      <w:textAlignment w:val="center"/>
    </w:pPr>
    <w:rPr>
      <w:sz w:val="28"/>
    </w:rPr>
  </w:style>
  <w:style w:type="character" w:customStyle="1" w:styleId="14">
    <w:name w:val="脚注文本 字符1"/>
    <w:link w:val="af3"/>
    <w:semiHidden/>
    <w:qFormat/>
    <w:locked/>
    <w:rPr>
      <w:rFonts w:ascii="Times New Roman" w:eastAsia="PMingLiU" w:hAnsi="Times New Roman"/>
      <w:kern w:val="2"/>
      <w:lang w:eastAsia="zh-TW"/>
    </w:rPr>
  </w:style>
  <w:style w:type="paragraph" w:customStyle="1" w:styleId="aff5">
    <w:name w:val="網文標題"/>
    <w:basedOn w:val="a"/>
    <w:link w:val="Char2"/>
    <w:qFormat/>
    <w:pPr>
      <w:jc w:val="center"/>
    </w:pPr>
    <w:rPr>
      <w:rFonts w:ascii="黑体"/>
      <w:b/>
      <w:sz w:val="32"/>
      <w:szCs w:val="44"/>
    </w:rPr>
  </w:style>
  <w:style w:type="character" w:customStyle="1" w:styleId="Char2">
    <w:name w:val="網文標題 Char"/>
    <w:link w:val="aff5"/>
    <w:qFormat/>
    <w:rPr>
      <w:rFonts w:ascii="黑体"/>
      <w:b/>
      <w:kern w:val="2"/>
      <w:sz w:val="32"/>
      <w:szCs w:val="44"/>
    </w:rPr>
  </w:style>
  <w:style w:type="paragraph" w:customStyle="1" w:styleId="aff6">
    <w:name w:val="網文作者"/>
    <w:basedOn w:val="a"/>
    <w:link w:val="Char3"/>
    <w:qFormat/>
    <w:pPr>
      <w:jc w:val="center"/>
    </w:pPr>
    <w:rPr>
      <w:b/>
      <w:sz w:val="28"/>
      <w:lang w:eastAsia="zh-TW"/>
    </w:rPr>
  </w:style>
  <w:style w:type="character" w:customStyle="1" w:styleId="Char3">
    <w:name w:val="網文作者 Char"/>
    <w:link w:val="aff6"/>
    <w:rPr>
      <w:rFonts w:ascii="宋体" w:hAnsi="宋体"/>
      <w:b/>
      <w:kern w:val="2"/>
      <w:sz w:val="28"/>
      <w:szCs w:val="22"/>
      <w:lang w:eastAsia="zh-TW"/>
    </w:rPr>
  </w:style>
  <w:style w:type="character" w:customStyle="1" w:styleId="Char1">
    <w:name w:val="網文正文 Char"/>
    <w:link w:val="aff4"/>
    <w:qFormat/>
    <w:rPr>
      <w:rFonts w:ascii="宋体" w:hAnsi="宋体"/>
      <w:kern w:val="2"/>
      <w:sz w:val="28"/>
      <w:szCs w:val="22"/>
    </w:rPr>
  </w:style>
  <w:style w:type="character" w:customStyle="1" w:styleId="Char">
    <w:name w:val="網文引用 Char"/>
    <w:link w:val="aff2"/>
    <w:qFormat/>
    <w:rPr>
      <w:rFonts w:ascii="楷体" w:eastAsia="楷体" w:hAnsi="楷体"/>
      <w:spacing w:val="4"/>
      <w:sz w:val="24"/>
      <w:szCs w:val="22"/>
      <w:lang w:eastAsia="zh-TW"/>
    </w:rPr>
  </w:style>
  <w:style w:type="character" w:customStyle="1" w:styleId="12">
    <w:name w:val="尾注文本 字符1"/>
    <w:link w:val="ab"/>
    <w:uiPriority w:val="99"/>
    <w:qFormat/>
    <w:rPr>
      <w:rFonts w:ascii="宋体" w:hAnsi="宋体"/>
      <w:kern w:val="2"/>
      <w:sz w:val="24"/>
      <w:szCs w:val="22"/>
    </w:rPr>
  </w:style>
  <w:style w:type="character" w:customStyle="1" w:styleId="af1">
    <w:name w:val="页眉 字符"/>
    <w:link w:val="af0"/>
    <w:qFormat/>
    <w:rPr>
      <w:rFonts w:ascii="宋体" w:hAnsi="宋体"/>
      <w:kern w:val="2"/>
      <w:sz w:val="18"/>
      <w:szCs w:val="18"/>
    </w:rPr>
  </w:style>
  <w:style w:type="character" w:customStyle="1" w:styleId="st1">
    <w:name w:val="st1"/>
    <w:qFormat/>
  </w:style>
  <w:style w:type="paragraph" w:customStyle="1" w:styleId="110">
    <w:name w:val="标题 11"/>
    <w:basedOn w:val="a"/>
    <w:next w:val="a"/>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qFormat/>
    <w:rPr>
      <w:b/>
      <w:bCs/>
      <w:kern w:val="44"/>
      <w:sz w:val="44"/>
      <w:szCs w:val="44"/>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30">
    <w:name w:val="标题 3 字符"/>
    <w:link w:val="3"/>
    <w:semiHidden/>
    <w:qFormat/>
    <w:rPr>
      <w:b/>
      <w:bCs/>
      <w:sz w:val="32"/>
      <w:szCs w:val="32"/>
    </w:rPr>
  </w:style>
  <w:style w:type="paragraph" w:customStyle="1" w:styleId="15">
    <w:name w:val="无间隔1"/>
    <w:next w:val="aff7"/>
    <w:uiPriority w:val="1"/>
    <w:qFormat/>
    <w:pPr>
      <w:widowControl w:val="0"/>
      <w:jc w:val="both"/>
    </w:pPr>
    <w:rPr>
      <w:kern w:val="2"/>
      <w:sz w:val="21"/>
      <w:szCs w:val="22"/>
    </w:rPr>
  </w:style>
  <w:style w:type="paragraph" w:styleId="aff7">
    <w:name w:val="No Spacing"/>
    <w:uiPriority w:val="1"/>
    <w:qFormat/>
    <w:pPr>
      <w:widowControl w:val="0"/>
      <w:jc w:val="both"/>
    </w:pPr>
    <w:rPr>
      <w:rFonts w:ascii="宋体" w:hAnsi="宋体"/>
      <w:kern w:val="2"/>
      <w:sz w:val="24"/>
      <w:szCs w:val="22"/>
    </w:rPr>
  </w:style>
  <w:style w:type="paragraph" w:customStyle="1" w:styleId="16">
    <w:name w:val="批注框文本1"/>
    <w:basedOn w:val="a"/>
    <w:next w:val="ac"/>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rPr>
      <w:sz w:val="18"/>
      <w:szCs w:val="18"/>
    </w:rPr>
  </w:style>
  <w:style w:type="paragraph" w:customStyle="1" w:styleId="17">
    <w:name w:val="列出段落1"/>
    <w:basedOn w:val="a"/>
    <w:next w:val="aff8"/>
    <w:uiPriority w:val="34"/>
    <w:qFormat/>
    <w:pPr>
      <w:spacing w:after="120" w:line="276" w:lineRule="auto"/>
      <w:ind w:firstLineChars="200" w:firstLine="420"/>
    </w:pPr>
    <w:rPr>
      <w:rFonts w:ascii="Calibri" w:hAnsi="Calibri"/>
      <w:sz w:val="21"/>
    </w:rPr>
  </w:style>
  <w:style w:type="paragraph" w:styleId="aff8">
    <w:name w:val="List Paragraph"/>
    <w:basedOn w:val="a"/>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d">
    <w:name w:val="批注框文本 字符"/>
    <w:link w:val="ac"/>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
    <w:qFormat/>
    <w:rPr>
      <w:rFonts w:ascii="Tahoma" w:hAnsi="Tahoma"/>
      <w:szCs w:val="20"/>
    </w:rPr>
  </w:style>
  <w:style w:type="character" w:customStyle="1" w:styleId="postbody1">
    <w:name w:val="postbody1"/>
    <w:qFormat/>
    <w:rPr>
      <w:sz w:val="11"/>
      <w:szCs w:val="11"/>
    </w:rPr>
  </w:style>
  <w:style w:type="character" w:customStyle="1" w:styleId="hot">
    <w:name w:val="hot"/>
    <w:basedOn w:val="a0"/>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8">
    <w:name w:val="正文文本 字符"/>
    <w:link w:val="a7"/>
    <w:rPr>
      <w:lang w:val="en-US" w:eastAsia="zh-CN"/>
    </w:rPr>
  </w:style>
  <w:style w:type="character" w:customStyle="1" w:styleId="byline1">
    <w:name w:val="byline1"/>
    <w:qFormat/>
    <w:rPr>
      <w:color w:val="408080"/>
      <w:sz w:val="32"/>
      <w:szCs w:val="32"/>
    </w:rPr>
  </w:style>
  <w:style w:type="character" w:customStyle="1" w:styleId="Hyperlink0">
    <w:name w:val="Hyperlink.0"/>
    <w:rPr>
      <w:rFonts w:ascii="DFKai-SB" w:eastAsia="DFKai-SB" w:hAnsi="DFKai-SB" w:cs="DFKai-SB"/>
      <w:sz w:val="22"/>
      <w:szCs w:val="22"/>
      <w:lang w:val="zh-TW" w:eastAsia="zh-TW"/>
    </w:rPr>
  </w:style>
  <w:style w:type="character" w:customStyle="1" w:styleId="aff9">
    <w:name w:val="尾注文本 字符"/>
    <w:uiPriority w:val="99"/>
    <w:qFormat/>
    <w:rPr>
      <w:kern w:val="2"/>
      <w:sz w:val="21"/>
      <w:szCs w:val="24"/>
    </w:rPr>
  </w:style>
  <w:style w:type="character" w:customStyle="1" w:styleId="affa">
    <w:name w:val="脚注文本 字符"/>
    <w:qFormat/>
    <w:rPr>
      <w:sz w:val="20"/>
      <w:szCs w:val="20"/>
    </w:rPr>
  </w:style>
  <w:style w:type="paragraph" w:customStyle="1" w:styleId="affb">
    <w:name w:val="注文"/>
    <w:basedOn w:val="a"/>
    <w:qFormat/>
    <w:pPr>
      <w:ind w:leftChars="405" w:left="1155" w:hangingChars="10" w:hanging="21"/>
    </w:pPr>
    <w:rPr>
      <w:rFonts w:ascii="Calibri" w:hAnsi="Calibri"/>
      <w:color w:val="92D050"/>
      <w:sz w:val="21"/>
      <w:szCs w:val="21"/>
    </w:rPr>
  </w:style>
  <w:style w:type="paragraph" w:customStyle="1" w:styleId="affc">
    <w:name w:val="小標"/>
    <w:basedOn w:val="a"/>
    <w:qFormat/>
    <w:pPr>
      <w:ind w:leftChars="53" w:left="708" w:hangingChars="200" w:hanging="560"/>
    </w:pPr>
    <w:rPr>
      <w:rFonts w:ascii="Calibri" w:hAnsi="Calibri"/>
      <w:sz w:val="21"/>
      <w:szCs w:val="24"/>
    </w:rPr>
  </w:style>
  <w:style w:type="character" w:customStyle="1" w:styleId="aa">
    <w:name w:val="日期 字符"/>
    <w:link w:val="a9"/>
    <w:uiPriority w:val="99"/>
    <w:semiHidden/>
    <w:qFormat/>
    <w:rPr>
      <w:rFonts w:ascii="宋体" w:hAnsi="宋体"/>
      <w:kern w:val="2"/>
      <w:sz w:val="24"/>
      <w:szCs w:val="22"/>
    </w:rPr>
  </w:style>
  <w:style w:type="character" w:customStyle="1" w:styleId="Char5">
    <w:name w:val="尾注文本 Char"/>
    <w:qFormat/>
    <w:rPr>
      <w:kern w:val="2"/>
      <w:sz w:val="21"/>
      <w:szCs w:val="24"/>
    </w:rPr>
  </w:style>
  <w:style w:type="character" w:customStyle="1" w:styleId="fontstyle01">
    <w:name w:val="fontstyle01"/>
    <w:basedOn w:val="a0"/>
    <w:qFormat/>
    <w:rPr>
      <w:rFonts w:ascii="TimesNewRomanPS-BoldMT" w:hAnsi="TimesNewRomanPS-BoldMT" w:hint="default"/>
      <w:b/>
      <w:bCs/>
      <w:color w:val="000000"/>
      <w:sz w:val="36"/>
      <w:szCs w:val="36"/>
    </w:rPr>
  </w:style>
  <w:style w:type="character" w:customStyle="1" w:styleId="fontstyle11">
    <w:name w:val="fontstyle11"/>
    <w:basedOn w:val="a0"/>
    <w:qFormat/>
    <w:rPr>
      <w:rFonts w:ascii="宋体" w:eastAsia="宋体" w:hAnsi="宋体" w:hint="eastAsia"/>
      <w:color w:val="000000"/>
      <w:sz w:val="36"/>
      <w:szCs w:val="36"/>
    </w:rPr>
  </w:style>
  <w:style w:type="character" w:customStyle="1" w:styleId="fontstyle21">
    <w:name w:val="fontstyle21"/>
    <w:basedOn w:val="a0"/>
    <w:qFormat/>
    <w:rPr>
      <w:rFonts w:ascii="Batang" w:eastAsia="Batang" w:hint="eastAsia"/>
      <w:color w:val="000000"/>
      <w:sz w:val="24"/>
      <w:szCs w:val="24"/>
    </w:rPr>
  </w:style>
  <w:style w:type="character" w:customStyle="1" w:styleId="fontstyle31">
    <w:name w:val="fontstyle31"/>
    <w:basedOn w:val="a0"/>
    <w:qFormat/>
    <w:rPr>
      <w:rFonts w:ascii="New Gulim" w:hAnsi="New Gulim" w:hint="default"/>
      <w:color w:val="000000"/>
      <w:sz w:val="24"/>
      <w:szCs w:val="24"/>
    </w:rPr>
  </w:style>
  <w:style w:type="character" w:customStyle="1" w:styleId="affd">
    <w:name w:val="控呇湮佽恅苤蚼 红色"/>
    <w:basedOn w:val="a0"/>
    <w:qFormat/>
    <w:rPr>
      <w:rFonts w:ascii="控呇湮佽恅苤蚼" w:eastAsia="控呇湮佽恅苤蚼" w:hAnsi="控呇湮佽恅苤蚼"/>
      <w:color w:val="FF0000"/>
    </w:rPr>
  </w:style>
  <w:style w:type="paragraph" w:customStyle="1" w:styleId="Char11">
    <w:name w:val="Char11"/>
    <w:basedOn w:val="a"/>
    <w:qFormat/>
    <w:rPr>
      <w:rFonts w:ascii="Tahoma" w:hAnsi="Tahoma"/>
      <w:szCs w:val="20"/>
    </w:rPr>
  </w:style>
  <w:style w:type="character" w:customStyle="1" w:styleId="af6">
    <w:name w:val="标题 字符"/>
    <w:basedOn w:val="a0"/>
    <w:link w:val="af5"/>
    <w:uiPriority w:val="10"/>
    <w:qFormat/>
    <w:rPr>
      <w:rFonts w:asciiTheme="majorHAnsi" w:hAnsiTheme="majorHAnsi" w:cstheme="majorBidi"/>
      <w:b/>
      <w:bCs/>
      <w:kern w:val="2"/>
      <w:sz w:val="32"/>
      <w:szCs w:val="32"/>
    </w:rPr>
  </w:style>
  <w:style w:type="paragraph" w:customStyle="1" w:styleId="4">
    <w:name w:val="样式4"/>
    <w:basedOn w:val="a"/>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0"/>
    <w:uiPriority w:val="99"/>
    <w:semiHidden/>
    <w:unhideWhenUsed/>
    <w:qFormat/>
    <w:rPr>
      <w:color w:val="808080"/>
      <w:shd w:val="clear" w:color="auto" w:fill="E6E6E6"/>
    </w:rPr>
  </w:style>
  <w:style w:type="character" w:customStyle="1" w:styleId="a6">
    <w:name w:val="批注文字 字符"/>
    <w:basedOn w:val="a0"/>
    <w:link w:val="a5"/>
    <w:uiPriority w:val="99"/>
    <w:semiHidden/>
    <w:qFormat/>
    <w:rPr>
      <w:rFonts w:asciiTheme="minorHAnsi" w:eastAsiaTheme="minorEastAsia" w:hAnsiTheme="minorHAnsi" w:cstheme="minorBidi"/>
      <w:kern w:val="2"/>
      <w:sz w:val="21"/>
      <w:szCs w:val="22"/>
    </w:rPr>
  </w:style>
  <w:style w:type="character" w:customStyle="1" w:styleId="af8">
    <w:name w:val="批注主题 字符"/>
    <w:basedOn w:val="a6"/>
    <w:link w:val="af7"/>
    <w:uiPriority w:val="99"/>
    <w:semiHidden/>
    <w:qFormat/>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qFormat/>
    <w:rPr>
      <w:rFonts w:ascii="宋体" w:hAnsi="宋体"/>
      <w:b/>
      <w:bCs/>
      <w:kern w:val="2"/>
      <w:sz w:val="28"/>
      <w:szCs w:val="28"/>
    </w:rPr>
  </w:style>
  <w:style w:type="character" w:customStyle="1" w:styleId="mw-headline">
    <w:name w:val="mw-headline"/>
    <w:basedOn w:val="a0"/>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2"/>
    <w:uiPriority w:val="11"/>
    <w:qFormat/>
    <w:rPr>
      <w:rFonts w:ascii="Cambria" w:hAnsi="Cambria"/>
      <w:b/>
      <w:bCs/>
      <w:kern w:val="28"/>
      <w:sz w:val="24"/>
      <w:szCs w:val="32"/>
    </w:rPr>
  </w:style>
  <w:style w:type="character" w:customStyle="1" w:styleId="affe">
    <w:name w:val="副标题 字符"/>
    <w:basedOn w:val="a0"/>
    <w:uiPriority w:val="11"/>
    <w:qFormat/>
    <w:rPr>
      <w:rFonts w:asciiTheme="minorHAnsi" w:eastAsiaTheme="minorEastAsia" w:hAnsiTheme="minorHAnsi" w:cstheme="minorBidi"/>
      <w:b/>
      <w:bCs/>
      <w:kern w:val="28"/>
      <w:sz w:val="32"/>
      <w:szCs w:val="32"/>
    </w:rPr>
  </w:style>
  <w:style w:type="character" w:customStyle="1" w:styleId="afff">
    <w:name w:val="文档结构图 字符"/>
    <w:basedOn w:val="a0"/>
    <w:uiPriority w:val="99"/>
    <w:semiHidden/>
    <w:qFormat/>
    <w:rPr>
      <w:rFonts w:ascii="Microsoft YaHei UI" w:eastAsia="Microsoft YaHei UI" w:hAnsi="宋体"/>
      <w:kern w:val="2"/>
      <w:sz w:val="18"/>
      <w:szCs w:val="18"/>
    </w:rPr>
  </w:style>
  <w:style w:type="character" w:customStyle="1" w:styleId="11">
    <w:name w:val="文档结构图 字符1"/>
    <w:link w:val="a4"/>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0">
    <w:name w:val="引文"/>
    <w:basedOn w:val="a"/>
    <w:qFormat/>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pPr>
      <w:wordWrap w:val="0"/>
      <w:spacing w:line="400" w:lineRule="exact"/>
      <w:ind w:firstLineChars="200" w:firstLine="200"/>
      <w:jc w:val="left"/>
      <w:textAlignment w:val="center"/>
    </w:pPr>
    <w:rPr>
      <w:rFonts w:ascii="Times New Roman" w:hAnsi="Times New Roman" w:cstheme="minorBid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540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90732E0-28BA-47AC-BCC6-7C7C00BD6C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363</Words>
  <Characters>2075</Characters>
  <Application>Microsoft Office Word</Application>
  <DocSecurity>0</DocSecurity>
  <Lines>17</Lines>
  <Paragraphs>4</Paragraphs>
  <ScaleCrop>false</ScaleCrop>
  <Company>GWZ</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lastModifiedBy>李 雨萌</cp:lastModifiedBy>
  <cp:revision>15</cp:revision>
  <dcterms:created xsi:type="dcterms:W3CDTF">2020-11-25T06:00:00Z</dcterms:created>
  <dcterms:modified xsi:type="dcterms:W3CDTF">2020-12-17T15:13:00Z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