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2776B" w14:textId="0977F01F" w:rsidR="00FA58FE" w:rsidRPr="002064DB" w:rsidRDefault="00615B16" w:rsidP="002064DB">
      <w:pPr>
        <w:spacing w:line="480" w:lineRule="auto"/>
        <w:jc w:val="center"/>
        <w:rPr>
          <w:rFonts w:ascii="宋体" w:eastAsia="宋体" w:hAnsi="宋体"/>
          <w:b/>
          <w:bCs/>
          <w:sz w:val="32"/>
          <w:szCs w:val="32"/>
        </w:rPr>
      </w:pPr>
      <w:r w:rsidRPr="002064DB">
        <w:rPr>
          <w:rFonts w:ascii="宋体" w:eastAsia="宋体" w:hAnsi="宋体" w:hint="eastAsia"/>
          <w:b/>
          <w:bCs/>
          <w:color w:val="31353B"/>
          <w:sz w:val="32"/>
          <w:szCs w:val="32"/>
        </w:rPr>
        <w:t>出土文献与古文字研究青年学者访谈</w:t>
      </w:r>
      <w:r w:rsidRPr="002064DB">
        <w:rPr>
          <w:rFonts w:ascii="宋体" w:eastAsia="宋体" w:hAnsi="宋体"/>
          <w:b/>
          <w:bCs/>
          <w:color w:val="31353B"/>
          <w:sz w:val="32"/>
          <w:szCs w:val="32"/>
        </w:rPr>
        <w:t>039：刘源</w:t>
      </w:r>
    </w:p>
    <w:p w14:paraId="6F0C0488" w14:textId="6CD27C8D" w:rsidR="00FA58FE" w:rsidRPr="002064DB" w:rsidRDefault="00FA58FE" w:rsidP="002064DB">
      <w:pPr>
        <w:spacing w:line="480" w:lineRule="auto"/>
        <w:rPr>
          <w:rFonts w:ascii="宋体" w:eastAsia="宋体" w:hAnsi="宋体"/>
          <w:sz w:val="28"/>
          <w:szCs w:val="28"/>
        </w:rPr>
      </w:pPr>
    </w:p>
    <w:p w14:paraId="62011C31" w14:textId="66FC6B80" w:rsidR="00615B16" w:rsidRPr="002064DB" w:rsidRDefault="00615B16" w:rsidP="002064DB">
      <w:pPr>
        <w:spacing w:line="480" w:lineRule="auto"/>
        <w:rPr>
          <w:rFonts w:ascii="宋体" w:eastAsia="宋体" w:hAnsi="宋体"/>
          <w:sz w:val="28"/>
          <w:szCs w:val="28"/>
        </w:rPr>
      </w:pPr>
      <w:r w:rsidRPr="002064DB">
        <w:rPr>
          <w:rFonts w:ascii="宋体" w:eastAsia="宋体" w:hAnsi="宋体" w:hint="eastAsia"/>
          <w:b/>
          <w:sz w:val="28"/>
          <w:szCs w:val="28"/>
        </w:rPr>
        <w:t>编者按：</w:t>
      </w:r>
      <w:r w:rsidRPr="002064DB">
        <w:rPr>
          <w:rFonts w:ascii="宋体" w:eastAsia="宋体" w:hAnsi="宋体"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7CB4F86B" w14:textId="45AB28CA" w:rsidR="00615B16" w:rsidRPr="002064DB" w:rsidRDefault="00615B16" w:rsidP="002064DB">
      <w:pPr>
        <w:spacing w:line="480" w:lineRule="auto"/>
        <w:rPr>
          <w:rFonts w:ascii="宋体" w:eastAsia="宋体" w:hAnsi="宋体"/>
          <w:sz w:val="28"/>
          <w:szCs w:val="28"/>
        </w:rPr>
      </w:pPr>
    </w:p>
    <w:p w14:paraId="5248BA67" w14:textId="23A8441C" w:rsidR="00615B16" w:rsidRDefault="00615B16" w:rsidP="002064DB">
      <w:pPr>
        <w:spacing w:line="480" w:lineRule="auto"/>
        <w:jc w:val="center"/>
        <w:rPr>
          <w:rFonts w:ascii="宋体" w:eastAsia="宋体" w:hAnsi="宋体"/>
          <w:b/>
          <w:bCs/>
          <w:sz w:val="28"/>
          <w:szCs w:val="28"/>
        </w:rPr>
      </w:pPr>
      <w:r w:rsidRPr="002064DB">
        <w:rPr>
          <w:rFonts w:ascii="宋体" w:eastAsia="宋体" w:hAnsi="宋体" w:hint="eastAsia"/>
          <w:b/>
          <w:bCs/>
          <w:sz w:val="28"/>
          <w:szCs w:val="28"/>
        </w:rPr>
        <w:t>个人简介</w:t>
      </w:r>
    </w:p>
    <w:p w14:paraId="0949A74A" w14:textId="77777777" w:rsidR="002064DB" w:rsidRPr="002064DB" w:rsidRDefault="002064DB" w:rsidP="002064DB">
      <w:pPr>
        <w:spacing w:line="480" w:lineRule="auto"/>
        <w:jc w:val="center"/>
        <w:rPr>
          <w:rFonts w:ascii="宋体" w:eastAsia="宋体" w:hAnsi="宋体"/>
          <w:b/>
          <w:bCs/>
          <w:sz w:val="28"/>
          <w:szCs w:val="28"/>
        </w:rPr>
      </w:pPr>
    </w:p>
    <w:p w14:paraId="24B73CD0" w14:textId="69A36F70" w:rsidR="00615B16" w:rsidRDefault="00615B16" w:rsidP="002064DB">
      <w:pPr>
        <w:spacing w:line="480" w:lineRule="auto"/>
        <w:jc w:val="center"/>
        <w:rPr>
          <w:rFonts w:ascii="宋体" w:eastAsia="宋体" w:hAnsi="宋体"/>
          <w:sz w:val="28"/>
          <w:szCs w:val="28"/>
        </w:rPr>
      </w:pPr>
      <w:r w:rsidRPr="002064DB">
        <w:rPr>
          <w:rFonts w:ascii="宋体" w:eastAsia="宋体" w:hAnsi="宋体"/>
          <w:noProof/>
          <w:sz w:val="28"/>
          <w:szCs w:val="28"/>
        </w:rPr>
        <w:drawing>
          <wp:inline distT="0" distB="0" distL="0" distR="0" wp14:anchorId="46B0A507" wp14:editId="3341A7EB">
            <wp:extent cx="3322875" cy="4493260"/>
            <wp:effectExtent l="0" t="0" r="0" b="2540"/>
            <wp:docPr id="9" name="图片 9" descr="C:\Users\shensicong\Documents\WeChat Files\wxid_tcmyc590ng7f21\FileStorage\Temp\23c8d6c1e3b5dbb7c7b8af68e753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ocuments\WeChat Files\wxid_tcmyc590ng7f21\FileStorage\Temp\23c8d6c1e3b5dbb7c7b8af68e75338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3803" cy="4494515"/>
                    </a:xfrm>
                    <a:prstGeom prst="rect">
                      <a:avLst/>
                    </a:prstGeom>
                    <a:noFill/>
                    <a:ln>
                      <a:noFill/>
                    </a:ln>
                  </pic:spPr>
                </pic:pic>
              </a:graphicData>
            </a:graphic>
          </wp:inline>
        </w:drawing>
      </w:r>
    </w:p>
    <w:p w14:paraId="3DF70650" w14:textId="77777777" w:rsidR="002064DB" w:rsidRPr="002064DB" w:rsidRDefault="002064DB" w:rsidP="002064DB">
      <w:pPr>
        <w:spacing w:line="480" w:lineRule="auto"/>
        <w:jc w:val="center"/>
        <w:rPr>
          <w:rFonts w:ascii="宋体" w:eastAsia="宋体" w:hAnsi="宋体"/>
          <w:sz w:val="28"/>
          <w:szCs w:val="28"/>
        </w:rPr>
      </w:pPr>
    </w:p>
    <w:p w14:paraId="5CE648EE" w14:textId="482574B0" w:rsidR="00615B16" w:rsidRPr="002064DB" w:rsidRDefault="00615B16" w:rsidP="002064DB">
      <w:pPr>
        <w:spacing w:line="480" w:lineRule="auto"/>
        <w:rPr>
          <w:rFonts w:ascii="宋体" w:eastAsia="宋体" w:hAnsi="宋体"/>
          <w:sz w:val="28"/>
          <w:szCs w:val="28"/>
        </w:rPr>
      </w:pPr>
      <w:r w:rsidRPr="002064DB">
        <w:rPr>
          <w:rFonts w:ascii="宋体" w:eastAsia="宋体" w:hAnsi="宋体" w:hint="eastAsia"/>
          <w:b/>
          <w:sz w:val="28"/>
          <w:szCs w:val="28"/>
        </w:rPr>
        <w:t>刘源</w:t>
      </w:r>
      <w:r w:rsidRPr="002064DB">
        <w:rPr>
          <w:rFonts w:ascii="宋体" w:eastAsia="宋体" w:hAnsi="宋体" w:hint="eastAsia"/>
          <w:sz w:val="28"/>
          <w:szCs w:val="28"/>
        </w:rPr>
        <w:t>，</w:t>
      </w:r>
      <w:r w:rsidRPr="002064DB">
        <w:rPr>
          <w:rFonts w:ascii="宋体" w:eastAsia="宋体" w:hAnsi="宋体"/>
          <w:sz w:val="28"/>
          <w:szCs w:val="28"/>
        </w:rPr>
        <w:t>1973年生于陕西咸阳，祖籍湖南长沙。1990年考入陕西师范大学历史系。1994年至2000年，在南开大学历史系师从朱凤瀚教授学习先秦史，获历史学博士学位。2000年至今，在中国社会科学院历史研究所（现改为“古代史研究所”）先秦史研究室工作，现任研究员。近年主要从事殷周古文字教学，与殷周贵族宗法社会的研究。发表学术论文近50篇，出版独著、合著3部。</w:t>
      </w:r>
    </w:p>
    <w:p w14:paraId="6A72DD1F" w14:textId="77777777" w:rsidR="00615B16" w:rsidRPr="002064DB" w:rsidRDefault="00615B16" w:rsidP="002064DB">
      <w:pPr>
        <w:spacing w:line="480" w:lineRule="auto"/>
        <w:jc w:val="center"/>
        <w:rPr>
          <w:rFonts w:ascii="宋体" w:eastAsia="宋体" w:hAnsi="宋体"/>
          <w:sz w:val="28"/>
          <w:szCs w:val="28"/>
        </w:rPr>
      </w:pPr>
    </w:p>
    <w:p w14:paraId="3B16CC3E" w14:textId="77777777" w:rsidR="00FA58FE" w:rsidRPr="002064DB" w:rsidRDefault="00CD2128" w:rsidP="002064DB">
      <w:pPr>
        <w:spacing w:line="480" w:lineRule="auto"/>
        <w:rPr>
          <w:rFonts w:ascii="宋体" w:eastAsia="宋体" w:hAnsi="宋体"/>
          <w:b/>
          <w:bCs/>
          <w:sz w:val="28"/>
          <w:szCs w:val="28"/>
        </w:rPr>
      </w:pPr>
      <w:r w:rsidRPr="002064DB">
        <w:rPr>
          <w:rFonts w:ascii="宋体" w:eastAsia="宋体" w:hAnsi="宋体" w:hint="eastAsia"/>
          <w:b/>
          <w:bCs/>
          <w:sz w:val="28"/>
          <w:szCs w:val="28"/>
        </w:rPr>
        <w:t>一、</w:t>
      </w:r>
      <w:r w:rsidRPr="002064DB">
        <w:rPr>
          <w:rFonts w:ascii="宋体" w:eastAsia="宋体" w:hAnsi="宋体"/>
          <w:b/>
          <w:bCs/>
          <w:sz w:val="28"/>
          <w:szCs w:val="28"/>
        </w:rPr>
        <w:t>请介绍一下您学习和研究出土文献与古文字的经历。</w:t>
      </w:r>
    </w:p>
    <w:p w14:paraId="297E7BC5" w14:textId="48B9F0BF"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我父亲是湖南长沙人，在西北橡胶厂子弟学校任美术老师，喜欢绘画垂钓，我小时就想像他一样做个教师，可以享受寒暑假。我从小在子</w:t>
      </w:r>
      <w:r w:rsidR="00F11DE9" w:rsidRPr="002064DB">
        <w:rPr>
          <w:rFonts w:ascii="宋体" w:eastAsia="宋体" w:hAnsi="宋体" w:hint="eastAsia"/>
          <w:sz w:val="28"/>
          <w:szCs w:val="28"/>
        </w:rPr>
        <w:t>弟学</w:t>
      </w:r>
      <w:r w:rsidRPr="002064DB">
        <w:rPr>
          <w:rFonts w:ascii="宋体" w:eastAsia="宋体" w:hAnsi="宋体" w:hint="eastAsia"/>
          <w:sz w:val="28"/>
          <w:szCs w:val="28"/>
        </w:rPr>
        <w:t>校读书，父亲想让我考美院，高中分班就选择了文科。我高三时受文科班主任赵克礼老师影响，对历史产生兴趣。赵克礼老师毕业于陕西师范大学，后来也调到母校历史学院任教，出版有《陕西古塔研究》一书。我1</w:t>
      </w:r>
      <w:r w:rsidRPr="002064DB">
        <w:rPr>
          <w:rFonts w:ascii="宋体" w:eastAsia="宋体" w:hAnsi="宋体"/>
          <w:sz w:val="28"/>
          <w:szCs w:val="28"/>
        </w:rPr>
        <w:t>990</w:t>
      </w:r>
      <w:r w:rsidRPr="002064DB">
        <w:rPr>
          <w:rFonts w:ascii="宋体" w:eastAsia="宋体" w:hAnsi="宋体" w:hint="eastAsia"/>
          <w:sz w:val="28"/>
          <w:szCs w:val="28"/>
        </w:rPr>
        <w:t>年高考，历史成绩在咸阳市名列前茅，第一志愿就报考陕西师范大学历史系，被提前录取。</w:t>
      </w:r>
    </w:p>
    <w:p w14:paraId="797FAE14" w14:textId="2055A661"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我到陕西师范大学历史系报到，被告知是本级第一名。本科时，我和两位同学相处较多，一位是蒙古族的陈立健，他父亲是著名藏学家陈庆英先生。</w:t>
      </w:r>
      <w:r w:rsidR="00615B16" w:rsidRPr="002064DB">
        <w:rPr>
          <w:rFonts w:ascii="宋体" w:eastAsia="宋体" w:hAnsi="宋体" w:hint="eastAsia"/>
          <w:sz w:val="28"/>
          <w:szCs w:val="28"/>
        </w:rPr>
        <w:t>陈立健</w:t>
      </w:r>
      <w:r w:rsidRPr="002064DB">
        <w:rPr>
          <w:rFonts w:ascii="宋体" w:eastAsia="宋体" w:hAnsi="宋体" w:hint="eastAsia"/>
          <w:sz w:val="28"/>
          <w:szCs w:val="28"/>
        </w:rPr>
        <w:t>送给我一本《清高宗十全武功研究》，我很感兴趣，毕业论文就参看《圣武记》《大义觉迷录》等资料写了《评岳钟琪》。另一位藏族同学牛宏（现在上海师大任教）拉上我一起去拜访</w:t>
      </w:r>
      <w:r w:rsidRPr="002064DB">
        <w:rPr>
          <w:rFonts w:ascii="宋体" w:eastAsia="宋体" w:hAnsi="宋体" w:hint="eastAsia"/>
          <w:sz w:val="28"/>
          <w:szCs w:val="28"/>
        </w:rPr>
        <w:lastRenderedPageBreak/>
        <w:t>陈学凯老师，陈老师是刘泽华先生的学生，教导我们“书不读先秦以下”，他对南开大学感情很深，建议我报考南开的研究生。我在陕师大读书期间，没有接触过古文字，臧振老师给我们讲过考古基础知识，我才知道一些商周青铜器的类型。何清谷老师没开先秦史，而是给我们讲授书法。</w:t>
      </w:r>
    </w:p>
    <w:p w14:paraId="46F1B735" w14:textId="10DCACA9"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1</w:t>
      </w:r>
      <w:r w:rsidRPr="002064DB">
        <w:rPr>
          <w:rFonts w:ascii="宋体" w:eastAsia="宋体" w:hAnsi="宋体"/>
          <w:sz w:val="28"/>
          <w:szCs w:val="28"/>
        </w:rPr>
        <w:t>994</w:t>
      </w:r>
      <w:r w:rsidRPr="002064DB">
        <w:rPr>
          <w:rFonts w:ascii="宋体" w:eastAsia="宋体" w:hAnsi="宋体" w:hint="eastAsia"/>
          <w:sz w:val="28"/>
          <w:szCs w:val="28"/>
        </w:rPr>
        <w:t>年夏，我报考了南开大学历史系中国古代史专业朱凤瀚先生的研究生。面试时，朱老师问我具体喜欢什么，我回答青铜器，朱老师说那就没问题了。先秦史对我来说相对陌生，我就先读了师爷王玉哲先生《漫谈学习</w:t>
      </w:r>
      <w:r w:rsidR="00D42A82" w:rsidRPr="002064DB">
        <w:rPr>
          <w:rFonts w:ascii="宋体" w:eastAsia="宋体" w:hAnsi="宋体" w:hint="eastAsia"/>
          <w:sz w:val="28"/>
          <w:szCs w:val="28"/>
        </w:rPr>
        <w:t>中国上古史</w:t>
      </w:r>
      <w:r w:rsidRPr="002064DB">
        <w:rPr>
          <w:rFonts w:ascii="宋体" w:eastAsia="宋体" w:hAnsi="宋体" w:hint="eastAsia"/>
          <w:sz w:val="28"/>
          <w:szCs w:val="28"/>
        </w:rPr>
        <w:t>》一文，文中强调要熟读前四史。随后，朱老师告诉我，读书要带着问题，不要像看小说那样，要带着不同问题看书，就像切蛋糕，一块一块就切完了；他还叮嘱我多看李学勤、裘锡圭、林沄等先生的文章。于是，我开始寻找自己的兴趣点，在图书馆看到殷人墓葬腰坑殉狗，觉得很有意思，想做一考察，但很快读到井上聪的《殷墓腰坑与狗巫术》，只好作罢。朱老师当时给全系研究生开古文字课，我第一次接触到甲骨文，一起听课的同学陈絜就比我熟悉多了，他能在朱老师讲课时说出“这是武丁卜辞”，让我们很是佩服。课下，我就去图书馆看甲骨文方面的书籍，翻到岛邦男《殷墟卜辞综类》里的甲骨文部首，感到很是神奇，遂摹写一遍。此后读了赵诚《甲骨文简明词典——卜辞分类读本》，此书有趣又实用，我很快学习到甲骨卜辞的主要内容。接着细读郭沫若《卜辞通纂》</w:t>
      </w:r>
      <w:r w:rsidR="00E47712" w:rsidRPr="002064DB">
        <w:rPr>
          <w:rFonts w:ascii="宋体" w:eastAsia="宋体" w:hAnsi="宋体" w:hint="eastAsia"/>
          <w:sz w:val="28"/>
          <w:szCs w:val="28"/>
        </w:rPr>
        <w:t>（下文简称《通》）</w:t>
      </w:r>
      <w:r w:rsidRPr="002064DB">
        <w:rPr>
          <w:rFonts w:ascii="宋体" w:eastAsia="宋体" w:hAnsi="宋体" w:hint="eastAsia"/>
          <w:sz w:val="28"/>
          <w:szCs w:val="28"/>
        </w:rPr>
        <w:t>，摹写里面较清晰的拓片，熟悉了第一手材料，不得不</w:t>
      </w:r>
      <w:r w:rsidRPr="002064DB">
        <w:rPr>
          <w:rFonts w:ascii="宋体" w:eastAsia="宋体" w:hAnsi="宋体" w:hint="eastAsia"/>
          <w:sz w:val="28"/>
          <w:szCs w:val="28"/>
        </w:rPr>
        <w:lastRenderedPageBreak/>
        <w:t>说，郭老将卜辞内容分类，由干支、数字、世系入手，为初学者提供了极大的便利，即使今天，《通》仍是甲骨文入门的最佳选择之一。因为此前对腰坑殉狗感兴趣，我决定硕士论文利用殷墟甲骨文材料，写《商代后期用牲制度研究》这个题目。现在才明白，其实殷墓，特别是商王大墓，不一定只有腰坑，也不一定只殉狗，也有披甲持戈的武士。</w:t>
      </w:r>
    </w:p>
    <w:p w14:paraId="420E4A84" w14:textId="7CD88590" w:rsidR="00FA58FE"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定下题目，我就天天去图书馆翻阅《甲骨文合集》</w:t>
      </w:r>
      <w:r w:rsidR="004A08AE" w:rsidRPr="002064DB">
        <w:rPr>
          <w:rFonts w:ascii="宋体" w:eastAsia="宋体" w:hAnsi="宋体" w:hint="eastAsia"/>
          <w:sz w:val="28"/>
          <w:szCs w:val="28"/>
        </w:rPr>
        <w:t>（下文简称《合集》</w:t>
      </w:r>
      <w:r w:rsidR="00E47712" w:rsidRPr="002064DB">
        <w:rPr>
          <w:rFonts w:ascii="宋体" w:eastAsia="宋体" w:hAnsi="宋体" w:hint="eastAsia"/>
          <w:sz w:val="28"/>
          <w:szCs w:val="28"/>
        </w:rPr>
        <w:t>）</w:t>
      </w:r>
      <w:r w:rsidRPr="002064DB">
        <w:rPr>
          <w:rFonts w:ascii="宋体" w:eastAsia="宋体" w:hAnsi="宋体" w:hint="eastAsia"/>
          <w:sz w:val="28"/>
          <w:szCs w:val="28"/>
        </w:rPr>
        <w:t>，辑录其中的用牲资料，《合集》里“旬无忧”资料都放在一起，可以一翻而过，每遇到“旬无忧”就备感轻松。按照朱老师的指导，我分组整理相关材料，对于历组时代问题十分困惑。朱老师特地给我开了一次“小灶”，他在卡片上给我画了一张卜辞分组与商王世系的对照图，标明历组卜辞对应的是武丁晚期至祖庚时期，我茅塞顿开：历组并不只在一个王世。学位论文就分宾组、历组、出组、何组、黄组来写晚商祭祀用牲情况，发现黄组祊祭卜辞所载用牲制度非常规范，而宾组、历组中用牲情况变化较大，没有一定的制度。论文写好，打印店看到“怪字”较多拒收，只好手抄一遍。答辩时，赵伯雄老师指出，目录太平板，看不出研究心得，都是“某组所见用牲制度”，对我触动颇深。</w:t>
      </w:r>
    </w:p>
    <w:p w14:paraId="1988F208" w14:textId="77777777" w:rsidR="002064DB" w:rsidRPr="002064DB" w:rsidRDefault="002064DB" w:rsidP="002064DB">
      <w:pPr>
        <w:spacing w:line="480" w:lineRule="auto"/>
        <w:ind w:firstLineChars="200" w:firstLine="560"/>
        <w:rPr>
          <w:rFonts w:ascii="宋体" w:eastAsia="宋体" w:hAnsi="宋体"/>
          <w:sz w:val="28"/>
          <w:szCs w:val="28"/>
        </w:rPr>
      </w:pPr>
    </w:p>
    <w:p w14:paraId="394D70C3" w14:textId="2E672746" w:rsidR="00FA58FE" w:rsidRPr="002064DB" w:rsidRDefault="00615B16" w:rsidP="002064DB">
      <w:pPr>
        <w:spacing w:line="480" w:lineRule="auto"/>
        <w:jc w:val="center"/>
        <w:rPr>
          <w:rFonts w:ascii="宋体" w:eastAsia="宋体" w:hAnsi="宋体"/>
          <w:sz w:val="28"/>
          <w:szCs w:val="28"/>
        </w:rPr>
      </w:pPr>
      <w:r w:rsidRPr="002064DB">
        <w:rPr>
          <w:rFonts w:ascii="宋体" w:eastAsia="宋体" w:hAnsi="宋体"/>
          <w:noProof/>
          <w:sz w:val="28"/>
          <w:szCs w:val="28"/>
        </w:rPr>
        <w:lastRenderedPageBreak/>
        <w:drawing>
          <wp:inline distT="0" distB="0" distL="0" distR="0" wp14:anchorId="792B3FFC" wp14:editId="792C2A7E">
            <wp:extent cx="4070400" cy="5429250"/>
            <wp:effectExtent l="0" t="0" r="6350" b="0"/>
            <wp:docPr id="18" name="图片 18" descr="C:\Users\shensicong\Documents\WeChat Files\wxid_tcmyc590ng7f21\FileStorage\Temp\be079d2d5a3d5a46e7d103f47ab25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sicong\Documents\WeChat Files\wxid_tcmyc590ng7f21\FileStorage\Temp\be079d2d5a3d5a46e7d103f47ab2555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1671" cy="5430945"/>
                    </a:xfrm>
                    <a:prstGeom prst="rect">
                      <a:avLst/>
                    </a:prstGeom>
                    <a:noFill/>
                    <a:ln>
                      <a:noFill/>
                    </a:ln>
                  </pic:spPr>
                </pic:pic>
              </a:graphicData>
            </a:graphic>
          </wp:inline>
        </w:drawing>
      </w:r>
    </w:p>
    <w:p w14:paraId="465A79E0" w14:textId="342CF630" w:rsidR="00615B16" w:rsidRPr="002064DB" w:rsidRDefault="00615B16" w:rsidP="002064DB">
      <w:pPr>
        <w:spacing w:line="480" w:lineRule="auto"/>
        <w:jc w:val="center"/>
        <w:rPr>
          <w:rFonts w:ascii="楷体" w:eastAsia="楷体" w:hAnsi="楷体"/>
          <w:sz w:val="28"/>
          <w:szCs w:val="28"/>
        </w:rPr>
      </w:pPr>
      <w:r w:rsidRPr="002064DB">
        <w:rPr>
          <w:rFonts w:ascii="楷体" w:eastAsia="楷体" w:hAnsi="楷体" w:hint="eastAsia"/>
          <w:sz w:val="28"/>
          <w:szCs w:val="28"/>
        </w:rPr>
        <w:t>观摩郭沫若先生赠送历史所甲骨</w:t>
      </w:r>
    </w:p>
    <w:p w14:paraId="30BE724C" w14:textId="77777777" w:rsidR="00615B16" w:rsidRPr="002064DB" w:rsidRDefault="00615B16" w:rsidP="002064DB">
      <w:pPr>
        <w:spacing w:line="480" w:lineRule="auto"/>
        <w:rPr>
          <w:rFonts w:ascii="宋体" w:eastAsia="宋体" w:hAnsi="宋体"/>
          <w:sz w:val="28"/>
          <w:szCs w:val="28"/>
        </w:rPr>
      </w:pPr>
    </w:p>
    <w:p w14:paraId="6F95D608" w14:textId="6704F51E"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1</w:t>
      </w:r>
      <w:r w:rsidRPr="002064DB">
        <w:rPr>
          <w:rFonts w:ascii="宋体" w:eastAsia="宋体" w:hAnsi="宋体"/>
          <w:sz w:val="28"/>
          <w:szCs w:val="28"/>
        </w:rPr>
        <w:t>997</w:t>
      </w:r>
      <w:r w:rsidRPr="002064DB">
        <w:rPr>
          <w:rFonts w:ascii="宋体" w:eastAsia="宋体" w:hAnsi="宋体" w:hint="eastAsia"/>
          <w:sz w:val="28"/>
          <w:szCs w:val="28"/>
        </w:rPr>
        <w:t>年硕士毕业后，我继续跟朱老师读博，他很重视我的博论选题，一直和我商讨，他说自己作为导师，一定要把好博论选题这道关，像井田制一类的题目坚决不能写。我一度想写国家起源问题，细读了恩格斯《家庭、私有制和国家的起源》、前德国总统赫尔佐克《古代的国家</w:t>
      </w:r>
      <w:r w:rsidR="00612B3B" w:rsidRPr="002064DB">
        <w:rPr>
          <w:rFonts w:ascii="宋体" w:eastAsia="宋体" w:hAnsi="宋体" w:hint="eastAsia"/>
          <w:sz w:val="28"/>
          <w:szCs w:val="28"/>
        </w:rPr>
        <w:t>：</w:t>
      </w:r>
      <w:r w:rsidRPr="002064DB">
        <w:rPr>
          <w:rFonts w:ascii="宋体" w:eastAsia="宋体" w:hAnsi="宋体"/>
          <w:sz w:val="28"/>
          <w:szCs w:val="28"/>
        </w:rPr>
        <w:t>起源和统治形式》</w:t>
      </w:r>
      <w:r w:rsidRPr="002064DB">
        <w:rPr>
          <w:rFonts w:ascii="宋体" w:eastAsia="宋体" w:hAnsi="宋体" w:hint="eastAsia"/>
          <w:sz w:val="28"/>
          <w:szCs w:val="28"/>
        </w:rPr>
        <w:t>等书，但因为没有具体研究对象，朱老师</w:t>
      </w:r>
      <w:r w:rsidRPr="002064DB">
        <w:rPr>
          <w:rFonts w:ascii="宋体" w:eastAsia="宋体" w:hAnsi="宋体" w:hint="eastAsia"/>
          <w:sz w:val="28"/>
          <w:szCs w:val="28"/>
        </w:rPr>
        <w:lastRenderedPageBreak/>
        <w:t>还是让我在硕论基础上接着写商周祖先祭祀。博论开题时，赵伯雄老师建议将题目确定为《商周祭祖礼研究》，我虽然怀疑商代祭祀活动是否等同于传世文献记载的礼制，但也觉得定这个题目很好。题目确定后，我还是天天去图书馆看古文字著录书，资料也拓展到《殷周金文集成》</w:t>
      </w:r>
      <w:r w:rsidR="008967DB" w:rsidRPr="002064DB">
        <w:rPr>
          <w:rFonts w:ascii="宋体" w:eastAsia="宋体" w:hAnsi="宋体" w:hint="eastAsia"/>
          <w:sz w:val="28"/>
          <w:szCs w:val="28"/>
        </w:rPr>
        <w:t>（下文简称《集成》）</w:t>
      </w:r>
      <w:r w:rsidRPr="002064DB">
        <w:rPr>
          <w:rFonts w:ascii="宋体" w:eastAsia="宋体" w:hAnsi="宋体" w:hint="eastAsia"/>
          <w:sz w:val="28"/>
          <w:szCs w:val="28"/>
        </w:rPr>
        <w:t>。博论写作期间，主要收获有：一是发现殷墟卜辞中所谓“祭名”，内涵不清，改用较客观的祭祀动词概念，即表示动机的、表示仪式内容的各种祭祀动词。二是发现西周贵族祖先观念较为理性，有对家族势力的现实关怀，对理解当时金文中的“德”，颇有裨益。三是梳理《诗》《仪礼》等传世文献中祭祖礼仪式内容，礼书记载的一些信息有助于认识殷周思想观念，如周代祭祖礼中主人献尸环节，尸致嘏主人的同时，授与主人黍团，此黍团即是福禄的载体，看得见摸得着，反映了周人务实理性的一面。</w:t>
      </w:r>
    </w:p>
    <w:p w14:paraId="6BF0C4A6" w14:textId="443C62F4"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读博时，同学余新忠和陈絜和我一个宿舍。老余和我还是硕士时的舍友，他是冯尔康先生的学生，主攻明清社会史，经常给我讲学界掌故、新闻，他读书时就积极参加重要学术会议，向梁其姿等学者请教并时常交流，给闭门造车的我，增长了不少见识。老余和我都选了刘泽华先生的课，刘先生教导“要在别人停止思考的地方开始你的思考”至今受用，结课作业刘先生让我们写《吕览》资料和思想来源，藉此对诸子思想增加了解。受老余影响，我还选修了冯尔康先生的课，冯先生问同学们“奁史”写的是什么，我回答是女性历史，他很高兴，给予表扬，还让我上台讲商代史料，他就坐在台下听。我就列举殷人</w:t>
      </w:r>
      <w:r w:rsidRPr="002064DB">
        <w:rPr>
          <w:rFonts w:ascii="宋体" w:eastAsia="宋体" w:hAnsi="宋体" w:hint="eastAsia"/>
          <w:sz w:val="28"/>
          <w:szCs w:val="28"/>
        </w:rPr>
        <w:lastRenderedPageBreak/>
        <w:t>对祭祀和狩猎之豕，重视程度不同，祭祀之豕细分很多种类，而田猎逐豕，仅用一般豕字。后来在系里会议上，冯先生讲话，还专门给师生介绍我甲骨文研究得好，让我感动。陈絜是“学二代”，他父亲毕业于浙江美院，师从陆俨少先生，后来任教曲师大。陈絜读博时，在稿纸本上摹写《三代吉金文存》等大量金文，下了很大功夫。他购买了《殷墟甲骨刻辞类纂》等工具书，放在宿舍里，像个小型图书馆，在没有网络检索的年代，给我提供了很大便利。陈絜常说凡事“赶早不赶晚”，在毕业前半年就提前完成博论初稿，他自己选的题目是“商周姓氏制度研究”</w:t>
      </w:r>
      <w:r w:rsidR="00000D2C" w:rsidRPr="002064DB">
        <w:rPr>
          <w:rFonts w:ascii="宋体" w:eastAsia="宋体" w:hAnsi="宋体" w:hint="eastAsia"/>
          <w:sz w:val="28"/>
          <w:szCs w:val="28"/>
        </w:rPr>
        <w:t>，</w:t>
      </w:r>
      <w:r w:rsidRPr="002064DB">
        <w:rPr>
          <w:rFonts w:ascii="宋体" w:eastAsia="宋体" w:hAnsi="宋体" w:hint="eastAsia"/>
          <w:sz w:val="28"/>
          <w:szCs w:val="28"/>
        </w:rPr>
        <w:t>当时我尚不理解，现在看来姓氏确实是探索西周王朝贵族社会的一个很好的切入点。相比两位同学，我的博论写作比较拖拉。当时老余复印好所有资料，打包带回苏州家中写作，陈絜在南开教工宿舍写作，宿舍基本供我一人使用，可以困了就睡，醒了就写，就这样快提交论文时，有的部分还很仓促，如殷代部分从武丁至帝辛时祭祀制度的变化，西周祭祖活动反映的社会成员经济关系，都未充分展开。论文打印装订时，很多字打不出来都空着，陈絜专门来宿舍帮我填写补字。博论答辩的准备事宜，陈絜也积极协助老师，热心张罗组织，为我们顺利进行答辩出力很多。2</w:t>
      </w:r>
      <w:r w:rsidRPr="002064DB">
        <w:rPr>
          <w:rFonts w:ascii="宋体" w:eastAsia="宋体" w:hAnsi="宋体"/>
          <w:sz w:val="28"/>
          <w:szCs w:val="28"/>
        </w:rPr>
        <w:t>000</w:t>
      </w:r>
      <w:r w:rsidRPr="002064DB">
        <w:rPr>
          <w:rFonts w:ascii="宋体" w:eastAsia="宋体" w:hAnsi="宋体" w:hint="eastAsia"/>
          <w:sz w:val="28"/>
          <w:szCs w:val="28"/>
        </w:rPr>
        <w:t>年</w:t>
      </w:r>
      <w:r w:rsidRPr="002064DB">
        <w:rPr>
          <w:rFonts w:ascii="宋体" w:eastAsia="宋体" w:hAnsi="宋体"/>
          <w:sz w:val="28"/>
          <w:szCs w:val="28"/>
        </w:rPr>
        <w:t>6</w:t>
      </w:r>
      <w:r w:rsidRPr="002064DB">
        <w:rPr>
          <w:rFonts w:ascii="宋体" w:eastAsia="宋体" w:hAnsi="宋体" w:hint="eastAsia"/>
          <w:sz w:val="28"/>
          <w:szCs w:val="28"/>
        </w:rPr>
        <w:t>月，我和陈絜，还有吴卫国师兄同时答辩。通讯评议是吴振武先生写的，指出金文登字假借为烝，不可错写为蒸。答辩委员会主席是李学勤先生，委员有吴荣曾先生、晁福林先生、赵伯雄老师和朱老师。李先生担任主席，问了一个问题，即《合集》3</w:t>
      </w:r>
      <w:r w:rsidRPr="002064DB">
        <w:rPr>
          <w:rFonts w:ascii="宋体" w:eastAsia="宋体" w:hAnsi="宋体"/>
          <w:sz w:val="28"/>
          <w:szCs w:val="28"/>
        </w:rPr>
        <w:t>4120</w:t>
      </w:r>
      <w:r w:rsidRPr="002064DB">
        <w:rPr>
          <w:rFonts w:ascii="宋体" w:eastAsia="宋体" w:hAnsi="宋体" w:hint="eastAsia"/>
          <w:sz w:val="28"/>
          <w:szCs w:val="28"/>
        </w:rPr>
        <w:t>的廿示如何理解。吴荣曾先生</w:t>
      </w:r>
      <w:r w:rsidRPr="002064DB">
        <w:rPr>
          <w:rFonts w:ascii="宋体" w:eastAsia="宋体" w:hAnsi="宋体" w:hint="eastAsia"/>
          <w:sz w:val="28"/>
          <w:szCs w:val="28"/>
        </w:rPr>
        <w:lastRenderedPageBreak/>
        <w:t>据说素来严格，但对我的博论表示肯定。答辩结束后聚餐时，李先生还讲了一个清华寝室南方、北方学生生活习惯不同造成的笑话，很有意思。晁福林先生晕车，我们陪同他乘公交车去天津站，和他虽是初见，但备感亲切，他一直鼓励我们好好做学问。</w:t>
      </w:r>
    </w:p>
    <w:p w14:paraId="4EECEA15" w14:textId="5BAD096C" w:rsidR="00FA58FE" w:rsidRPr="002064DB" w:rsidRDefault="00CD2128" w:rsidP="002064DB">
      <w:pPr>
        <w:spacing w:line="480" w:lineRule="auto"/>
        <w:ind w:firstLineChars="200" w:firstLine="560"/>
        <w:rPr>
          <w:rFonts w:ascii="宋体" w:eastAsia="宋体" w:hAnsi="宋体" w:cs="Helvetica"/>
          <w:color w:val="111111"/>
          <w:sz w:val="28"/>
          <w:szCs w:val="28"/>
          <w:shd w:val="clear" w:color="auto" w:fill="FFFFFF"/>
        </w:rPr>
      </w:pPr>
      <w:r w:rsidRPr="002064DB">
        <w:rPr>
          <w:rFonts w:ascii="宋体" w:eastAsia="宋体" w:hAnsi="宋体" w:hint="eastAsia"/>
          <w:sz w:val="28"/>
          <w:szCs w:val="28"/>
        </w:rPr>
        <w:t>回顾南开求学6年，学习环境很好，基本没有外界干扰，能静心读书。老师们关怀、提携学生，毫无专业和门户之见。我读硕士期间，曾翻阅</w:t>
      </w:r>
      <w:r w:rsidR="00651ECF" w:rsidRPr="002064DB">
        <w:rPr>
          <w:rFonts w:ascii="宋体" w:eastAsia="宋体" w:hAnsi="宋体" w:hint="eastAsia"/>
          <w:sz w:val="28"/>
          <w:szCs w:val="28"/>
        </w:rPr>
        <w:t>《旧唐书》</w:t>
      </w:r>
      <w:r w:rsidR="009677CB" w:rsidRPr="002064DB">
        <w:rPr>
          <w:rFonts w:ascii="宋体" w:eastAsia="宋体" w:hAnsi="宋体" w:hint="eastAsia"/>
          <w:sz w:val="28"/>
          <w:szCs w:val="28"/>
        </w:rPr>
        <w:t>《新唐书》</w:t>
      </w:r>
      <w:r w:rsidRPr="002064DB">
        <w:rPr>
          <w:rFonts w:ascii="宋体" w:eastAsia="宋体" w:hAnsi="宋体" w:hint="eastAsia"/>
          <w:sz w:val="28"/>
          <w:szCs w:val="28"/>
        </w:rPr>
        <w:t>《贞观政要》《廿二史札记》《陈寅恪读书札记》等书，写了</w:t>
      </w:r>
      <w:r w:rsidR="009677CB" w:rsidRPr="002064DB">
        <w:rPr>
          <w:rFonts w:ascii="宋体" w:eastAsia="宋体" w:hAnsi="宋体" w:hint="eastAsia"/>
          <w:sz w:val="28"/>
          <w:szCs w:val="28"/>
        </w:rPr>
        <w:t>《唐太宗为何不重用秦府旧将——兼谈唐太宗任用武人的政策》</w:t>
      </w:r>
      <w:r w:rsidRPr="002064DB">
        <w:rPr>
          <w:rFonts w:ascii="宋体" w:eastAsia="宋体" w:hAnsi="宋体" w:hint="eastAsia"/>
          <w:sz w:val="28"/>
          <w:szCs w:val="28"/>
        </w:rPr>
        <w:t>一文，请张国刚老师指点，他看后旋即打电话给《历史教学》杂志社，推荐发表。我读博时，他主编《中国社会历史评论》杂志，也刊用我的《</w:t>
      </w:r>
      <w:r w:rsidRPr="002064DB">
        <w:rPr>
          <w:rFonts w:ascii="宋体" w:eastAsia="宋体" w:hAnsi="宋体" w:cs="Helvetica"/>
          <w:color w:val="111111"/>
          <w:sz w:val="28"/>
          <w:szCs w:val="28"/>
          <w:shd w:val="clear" w:color="auto" w:fill="FFFFFF"/>
        </w:rPr>
        <w:t>商代祭祀所用牺牲的贡纳和征取</w:t>
      </w:r>
      <w:r w:rsidRPr="002064DB">
        <w:rPr>
          <w:rFonts w:ascii="宋体" w:eastAsia="宋体" w:hAnsi="宋体" w:cs="Helvetica" w:hint="eastAsia"/>
          <w:color w:val="111111"/>
          <w:sz w:val="28"/>
          <w:szCs w:val="28"/>
          <w:shd w:val="clear" w:color="auto" w:fill="FFFFFF"/>
        </w:rPr>
        <w:t>》一文。临毕业时，张老师担任系主任，建议我留校。因同年毕业的朱彦民、陈絜想要留校，我就经朱老师的推荐，来到历史所工作了。后来，张老师调到清华历史系工作，还时常关心我的情况。南开的师兄弟、同学也相互关心、帮助。读博时，计算机网络刚兴起，我对计算机也</w:t>
      </w:r>
      <w:r w:rsidR="004E2326" w:rsidRPr="002064DB">
        <w:rPr>
          <w:rFonts w:ascii="宋体" w:eastAsia="宋体" w:hAnsi="宋体" w:cs="Helvetica" w:hint="eastAsia"/>
          <w:color w:val="111111"/>
          <w:sz w:val="28"/>
          <w:szCs w:val="28"/>
          <w:shd w:val="clear" w:color="auto" w:fill="FFFFFF"/>
        </w:rPr>
        <w:t>产生</w:t>
      </w:r>
      <w:r w:rsidRPr="002064DB">
        <w:rPr>
          <w:rFonts w:ascii="宋体" w:eastAsia="宋体" w:hAnsi="宋体" w:cs="Helvetica" w:hint="eastAsia"/>
          <w:color w:val="111111"/>
          <w:sz w:val="28"/>
          <w:szCs w:val="28"/>
          <w:shd w:val="clear" w:color="auto" w:fill="FFFFFF"/>
        </w:rPr>
        <w:t>浓厚兴趣，陈絜劝我专心于本业，告诫我：“你搞电脑还不如计算机系一个本科生”。我们想参加考古实习，经同学任伟、杨文胜介绍，1</w:t>
      </w:r>
      <w:r w:rsidRPr="002064DB">
        <w:rPr>
          <w:rFonts w:ascii="宋体" w:eastAsia="宋体" w:hAnsi="宋体" w:cs="Helvetica"/>
          <w:color w:val="111111"/>
          <w:sz w:val="28"/>
          <w:szCs w:val="28"/>
          <w:shd w:val="clear" w:color="auto" w:fill="FFFFFF"/>
        </w:rPr>
        <w:t>999</w:t>
      </w:r>
      <w:r w:rsidRPr="002064DB">
        <w:rPr>
          <w:rFonts w:ascii="宋体" w:eastAsia="宋体" w:hAnsi="宋体" w:cs="Helvetica" w:hint="eastAsia"/>
          <w:color w:val="111111"/>
          <w:sz w:val="28"/>
          <w:szCs w:val="28"/>
          <w:shd w:val="clear" w:color="auto" w:fill="FFFFFF"/>
        </w:rPr>
        <w:t>年夏我到河南考古所在偃师的一个工地实习了一个月，初步掌握考古发掘工作开展的具体过程，也学了一些技术，像灰坑找边、探方壁上画地层；当时领队是贾连敏先生，对我多有关照，管得也严，犯错了会挨批评。实习结束，回到天津，出站就被检票员拦住查票；一进宿</w:t>
      </w:r>
      <w:r w:rsidRPr="002064DB">
        <w:rPr>
          <w:rFonts w:ascii="宋体" w:eastAsia="宋体" w:hAnsi="宋体" w:cs="Helvetica" w:hint="eastAsia"/>
          <w:color w:val="111111"/>
          <w:sz w:val="28"/>
          <w:szCs w:val="28"/>
          <w:shd w:val="clear" w:color="auto" w:fill="FFFFFF"/>
        </w:rPr>
        <w:lastRenderedPageBreak/>
        <w:t>舍，老余说我变黑了，像个民工。现在回想，还感谢同学提供了这次难得的学习机会。南开博士生宿舍，学校安排文理科混住，化学系同学张明慧经常来我们宿舍聊天，还带我们去参观催化剂实验室。物理系葛墨林先生的学生陈景林，经常和我一起踢球，带我去他们在数学楼的教研室，诺大的房间只有一个黑板，和一些带写字板的椅子，没有一台仪器、电脑，我问陈景林怎么搞研究，他回答“用笔算”。老余和我买了一个旧电脑，让我帮他编一个计算人口出生率的小程式，我找不到开方函数，同楼道一个数学系的博士生就告诉我，用乘方函数就行，1/n乘方相当于开n次方。文理交流的环境，也算是丰富了业余生活，开阔了眼界。</w:t>
      </w:r>
    </w:p>
    <w:p w14:paraId="44F8DC80" w14:textId="184F6BD3" w:rsidR="00FA58FE" w:rsidRPr="002064DB" w:rsidRDefault="00CD2128" w:rsidP="002064DB">
      <w:pPr>
        <w:spacing w:line="480" w:lineRule="auto"/>
        <w:ind w:firstLineChars="200" w:firstLine="560"/>
        <w:rPr>
          <w:rFonts w:ascii="宋体" w:eastAsia="宋体" w:hAnsi="宋体" w:cs="Helvetica"/>
          <w:color w:val="111111"/>
          <w:sz w:val="28"/>
          <w:szCs w:val="28"/>
          <w:shd w:val="clear" w:color="auto" w:fill="FFFFFF"/>
        </w:rPr>
      </w:pPr>
      <w:r w:rsidRPr="002064DB">
        <w:rPr>
          <w:rFonts w:ascii="宋体" w:eastAsia="宋体" w:hAnsi="宋体" w:cs="Helvetica" w:hint="eastAsia"/>
          <w:color w:val="111111"/>
          <w:sz w:val="28"/>
          <w:szCs w:val="28"/>
          <w:shd w:val="clear" w:color="auto" w:fill="FFFFFF"/>
        </w:rPr>
        <w:t>2</w:t>
      </w:r>
      <w:r w:rsidRPr="002064DB">
        <w:rPr>
          <w:rFonts w:ascii="宋体" w:eastAsia="宋体" w:hAnsi="宋体" w:cs="Helvetica"/>
          <w:color w:val="111111"/>
          <w:sz w:val="28"/>
          <w:szCs w:val="28"/>
          <w:shd w:val="clear" w:color="auto" w:fill="FFFFFF"/>
        </w:rPr>
        <w:t>000</w:t>
      </w:r>
      <w:r w:rsidRPr="002064DB">
        <w:rPr>
          <w:rFonts w:ascii="宋体" w:eastAsia="宋体" w:hAnsi="宋体" w:cs="Helvetica" w:hint="eastAsia"/>
          <w:color w:val="111111"/>
          <w:sz w:val="28"/>
          <w:szCs w:val="28"/>
          <w:shd w:val="clear" w:color="auto" w:fill="FFFFFF"/>
        </w:rPr>
        <w:t>年7月，我博士毕业后，来到历史所先秦史研究室工作。当时，所长是陈祖武先生，他叮嘱我们新来的人好好读书，潜心研究；先秦室主任宋镇豪先生主持的《甲骨文献集成》工作已近完成，收录了我读书期间发表的《读契偶识》《简论早期卜辞中祭祀的性质</w:t>
      </w:r>
      <w:r w:rsidRPr="002064DB">
        <w:rPr>
          <w:rFonts w:ascii="宋体" w:eastAsia="宋体" w:hAnsi="宋体" w:cs="Helvetica"/>
          <w:color w:val="111111"/>
          <w:sz w:val="28"/>
          <w:szCs w:val="28"/>
          <w:shd w:val="clear" w:color="auto" w:fill="FFFFFF"/>
        </w:rPr>
        <w:t>——</w:t>
      </w:r>
      <w:r w:rsidRPr="002064DB">
        <w:rPr>
          <w:rFonts w:ascii="宋体" w:eastAsia="宋体" w:hAnsi="宋体" w:cs="Helvetica" w:hint="eastAsia"/>
          <w:color w:val="111111"/>
          <w:sz w:val="28"/>
          <w:szCs w:val="28"/>
          <w:shd w:val="clear" w:color="auto" w:fill="FFFFFF"/>
        </w:rPr>
        <w:t>兼谈历组卜辞的时代》《商代祭祀所用牺牲的贡纳和征取》3篇文章，使我有融入新集体之感。我进所先在人事处锻炼。宋先生新立项的大课题《商代史》刚刚启动，各项子课题已分别由研究室各位先生与研究生承担，暂未分给我任务。我就遵朱老师之嘱，协助秦汉室主任谢桂华先生整理、编辑《张政烺文史论集》。这虽然是一项义务工作，工作紧张时吃住在中华书局，但因此拜见到张政烺和傅学苓先生，结识谢桂华、刘宗汉、李解民等前辈学者；逐页细读张先生的文章，领</w:t>
      </w:r>
      <w:r w:rsidRPr="002064DB">
        <w:rPr>
          <w:rFonts w:ascii="宋体" w:eastAsia="宋体" w:hAnsi="宋体" w:cs="Helvetica" w:hint="eastAsia"/>
          <w:color w:val="111111"/>
          <w:sz w:val="28"/>
          <w:szCs w:val="28"/>
          <w:shd w:val="clear" w:color="auto" w:fill="FFFFFF"/>
        </w:rPr>
        <w:lastRenderedPageBreak/>
        <w:t>略到他治古文字与研究古史相结合的方法，以及纵贯古今的渊博学识，是极大的收获。张先生治古文字，常用《甲骨文编》《金文编》《说文</w:t>
      </w:r>
      <w:r w:rsidR="00545660" w:rsidRPr="002064DB">
        <w:rPr>
          <w:rFonts w:ascii="宋体" w:eastAsia="宋体" w:hAnsi="宋体" w:cs="Helvetica"/>
          <w:color w:val="111111"/>
          <w:sz w:val="28"/>
          <w:szCs w:val="28"/>
          <w:shd w:val="clear" w:color="auto" w:fill="FFFFFF"/>
        </w:rPr>
        <w:t>解字</w:t>
      </w:r>
      <w:r w:rsidRPr="002064DB">
        <w:rPr>
          <w:rFonts w:ascii="宋体" w:eastAsia="宋体" w:hAnsi="宋体" w:cs="Helvetica" w:hint="eastAsia"/>
          <w:color w:val="111111"/>
          <w:sz w:val="28"/>
          <w:szCs w:val="28"/>
          <w:shd w:val="clear" w:color="auto" w:fill="FFFFFF"/>
        </w:rPr>
        <w:t>》，他对郭老学识推崇尊重，都对我产生影响。后来张永山先生组织在《书品》上发表纪念文章，我就写了一篇《张政烺先生的金文研究》，又收入《张政烺先生学行录》。在这项工作中，我和谢桂华先生接触最多，他是张政烺先生的“头号粉丝”，也是《张政烺文史论集》的功臣，他拜访中华书局领导，联系责任编辑，组织学者校稿，没有他的努力，这部论文集编辑工作可能不会重启，也很难问世。谢桂华先生曾请张政烺先生给简帛研究中心题词：“辨析字形，</w:t>
      </w:r>
      <w:r w:rsidRPr="002064DB">
        <w:rPr>
          <w:rFonts w:ascii="宋体" w:eastAsia="宋体" w:hAnsi="宋体" w:cs="Helvetica"/>
          <w:color w:val="111111"/>
          <w:sz w:val="28"/>
          <w:szCs w:val="28"/>
          <w:shd w:val="clear" w:color="auto" w:fill="FFFFFF"/>
        </w:rPr>
        <w:t>理解文义</w:t>
      </w:r>
      <w:r w:rsidRPr="002064DB">
        <w:rPr>
          <w:rFonts w:ascii="宋体" w:eastAsia="宋体" w:hAnsi="宋体" w:cs="Helvetica" w:hint="eastAsia"/>
          <w:color w:val="111111"/>
          <w:sz w:val="28"/>
          <w:szCs w:val="28"/>
          <w:shd w:val="clear" w:color="auto" w:fill="FFFFFF"/>
        </w:rPr>
        <w:t>。</w:t>
      </w:r>
      <w:r w:rsidRPr="002064DB">
        <w:rPr>
          <w:rFonts w:ascii="宋体" w:eastAsia="宋体" w:hAnsi="宋体" w:cs="Helvetica"/>
          <w:color w:val="111111"/>
          <w:sz w:val="28"/>
          <w:szCs w:val="28"/>
          <w:shd w:val="clear" w:color="auto" w:fill="FFFFFF"/>
        </w:rPr>
        <w:t>玑珠重联</w:t>
      </w:r>
      <w:r w:rsidRPr="002064DB">
        <w:rPr>
          <w:rFonts w:ascii="宋体" w:eastAsia="宋体" w:hAnsi="宋体" w:cs="Helvetica" w:hint="eastAsia"/>
          <w:color w:val="111111"/>
          <w:sz w:val="28"/>
          <w:szCs w:val="28"/>
          <w:shd w:val="clear" w:color="auto" w:fill="FFFFFF"/>
        </w:rPr>
        <w:t>，</w:t>
      </w:r>
      <w:r w:rsidRPr="002064DB">
        <w:rPr>
          <w:rFonts w:ascii="宋体" w:eastAsia="宋体" w:hAnsi="宋体" w:cs="Helvetica"/>
          <w:color w:val="111111"/>
          <w:sz w:val="28"/>
          <w:szCs w:val="28"/>
          <w:shd w:val="clear" w:color="auto" w:fill="FFFFFF"/>
        </w:rPr>
        <w:t>审系篇题</w:t>
      </w:r>
      <w:r w:rsidRPr="002064DB">
        <w:rPr>
          <w:rFonts w:ascii="宋体" w:eastAsia="宋体" w:hAnsi="宋体" w:cs="Helvetica" w:hint="eastAsia"/>
          <w:color w:val="111111"/>
          <w:sz w:val="28"/>
          <w:szCs w:val="28"/>
          <w:shd w:val="clear" w:color="auto" w:fill="FFFFFF"/>
        </w:rPr>
        <w:t>。</w:t>
      </w:r>
      <w:r w:rsidRPr="002064DB">
        <w:rPr>
          <w:rFonts w:ascii="宋体" w:eastAsia="宋体" w:hAnsi="宋体" w:cs="Helvetica"/>
          <w:color w:val="111111"/>
          <w:sz w:val="28"/>
          <w:szCs w:val="28"/>
          <w:shd w:val="clear" w:color="auto" w:fill="FFFFFF"/>
        </w:rPr>
        <w:t>终成图籍</w:t>
      </w:r>
      <w:r w:rsidR="00165429" w:rsidRPr="002064DB">
        <w:rPr>
          <w:rFonts w:ascii="宋体" w:eastAsia="宋体" w:hAnsi="宋体" w:cs="Helvetica" w:hint="eastAsia"/>
          <w:color w:val="111111"/>
          <w:sz w:val="28"/>
          <w:szCs w:val="28"/>
          <w:shd w:val="clear" w:color="auto" w:fill="FFFFFF"/>
        </w:rPr>
        <w:t>，</w:t>
      </w:r>
      <w:r w:rsidRPr="002064DB">
        <w:rPr>
          <w:rFonts w:ascii="宋体" w:eastAsia="宋体" w:hAnsi="宋体" w:cs="Helvetica"/>
          <w:color w:val="111111"/>
          <w:sz w:val="28"/>
          <w:szCs w:val="28"/>
          <w:shd w:val="clear" w:color="auto" w:fill="FFFFFF"/>
        </w:rPr>
        <w:t>补史之逸</w:t>
      </w:r>
      <w:r w:rsidRPr="002064DB">
        <w:rPr>
          <w:rFonts w:ascii="宋体" w:eastAsia="宋体" w:hAnsi="宋体" w:cs="Helvetica" w:hint="eastAsia"/>
          <w:color w:val="111111"/>
          <w:sz w:val="28"/>
          <w:szCs w:val="28"/>
          <w:shd w:val="clear" w:color="auto" w:fill="FFFFFF"/>
        </w:rPr>
        <w:t>。</w:t>
      </w:r>
      <w:r w:rsidRPr="002064DB">
        <w:rPr>
          <w:rFonts w:ascii="宋体" w:eastAsia="宋体" w:hAnsi="宋体" w:cs="Helvetica"/>
          <w:color w:val="111111"/>
          <w:sz w:val="28"/>
          <w:szCs w:val="28"/>
          <w:shd w:val="clear" w:color="auto" w:fill="FFFFFF"/>
        </w:rPr>
        <w:t>”</w:t>
      </w:r>
      <w:r w:rsidRPr="002064DB">
        <w:rPr>
          <w:rFonts w:ascii="宋体" w:eastAsia="宋体" w:hAnsi="宋体" w:cs="Helvetica" w:hint="eastAsia"/>
          <w:color w:val="111111"/>
          <w:sz w:val="28"/>
          <w:szCs w:val="28"/>
          <w:shd w:val="clear" w:color="auto" w:fill="FFFFFF"/>
        </w:rPr>
        <w:t>谢先生好几次背诵给我听，奉为圭臬。因刘宗汉先生身体原因，李解民先生继任《文史论集》责编，李先生头脑清晰，效率很高，处理问题从不拖拉，如《猎碣考释初稿》等文中有张先生手写古文字字形，他就让我马上写信向裘锡圭先生请教如何处理，裘先生亲笔回信，让我们尊重张先生笔迹，不要改动。《文史论集》2</w:t>
      </w:r>
      <w:r w:rsidRPr="002064DB">
        <w:rPr>
          <w:rFonts w:ascii="宋体" w:eastAsia="宋体" w:hAnsi="宋体" w:cs="Helvetica"/>
          <w:color w:val="111111"/>
          <w:sz w:val="28"/>
          <w:szCs w:val="28"/>
          <w:shd w:val="clear" w:color="auto" w:fill="FFFFFF"/>
        </w:rPr>
        <w:t>004</w:t>
      </w:r>
      <w:r w:rsidRPr="002064DB">
        <w:rPr>
          <w:rFonts w:ascii="宋体" w:eastAsia="宋体" w:hAnsi="宋体" w:cs="Helvetica" w:hint="eastAsia"/>
          <w:color w:val="111111"/>
          <w:sz w:val="28"/>
          <w:szCs w:val="28"/>
          <w:shd w:val="clear" w:color="auto" w:fill="FFFFFF"/>
        </w:rPr>
        <w:t>年出版，完成了张先生出版文集的夙愿，差错率很低，但也留下一点遗憾：古文字字形由我摹写，不如直接从文字编中复制准确和美观；《哀成叔鼎释文》后有张先生手写的补记，本应原样照录，但尊重大家意见，编进了正文之中；《出版说明》虽请傅先生过目，但遗漏个别襄助编辑工作的先生姓名。2</w:t>
      </w:r>
      <w:r w:rsidRPr="002064DB">
        <w:rPr>
          <w:rFonts w:ascii="宋体" w:eastAsia="宋体" w:hAnsi="宋体" w:cs="Helvetica"/>
          <w:color w:val="111111"/>
          <w:sz w:val="28"/>
          <w:szCs w:val="28"/>
          <w:shd w:val="clear" w:color="auto" w:fill="FFFFFF"/>
        </w:rPr>
        <w:t>006</w:t>
      </w:r>
      <w:r w:rsidRPr="002064DB">
        <w:rPr>
          <w:rFonts w:ascii="宋体" w:eastAsia="宋体" w:hAnsi="宋体" w:cs="Helvetica" w:hint="eastAsia"/>
          <w:color w:val="111111"/>
          <w:sz w:val="28"/>
          <w:szCs w:val="28"/>
          <w:shd w:val="clear" w:color="auto" w:fill="FFFFFF"/>
        </w:rPr>
        <w:t>年谢先生遽归道山，我写了《朴实无华，</w:t>
      </w:r>
      <w:r w:rsidRPr="002064DB">
        <w:rPr>
          <w:rFonts w:ascii="宋体" w:eastAsia="宋体" w:hAnsi="宋体" w:cs="Helvetica"/>
          <w:color w:val="111111"/>
          <w:sz w:val="28"/>
          <w:szCs w:val="28"/>
          <w:shd w:val="clear" w:color="auto" w:fill="FFFFFF"/>
        </w:rPr>
        <w:t>关爱青年——纪念谢桂华先生</w:t>
      </w:r>
      <w:r w:rsidRPr="002064DB">
        <w:rPr>
          <w:rFonts w:ascii="宋体" w:eastAsia="宋体" w:hAnsi="宋体" w:cs="Helvetica" w:hint="eastAsia"/>
          <w:color w:val="111111"/>
          <w:sz w:val="28"/>
          <w:szCs w:val="28"/>
          <w:shd w:val="clear" w:color="auto" w:fill="FFFFFF"/>
        </w:rPr>
        <w:t>》一文，略述他为编辑《文史论集》，所付出的一些不为人所知的</w:t>
      </w:r>
      <w:r w:rsidRPr="002064DB">
        <w:rPr>
          <w:rFonts w:ascii="宋体" w:eastAsia="宋体" w:hAnsi="宋体" w:cs="Helvetica" w:hint="eastAsia"/>
          <w:color w:val="111111"/>
          <w:sz w:val="28"/>
          <w:szCs w:val="28"/>
          <w:shd w:val="clear" w:color="auto" w:fill="FFFFFF"/>
        </w:rPr>
        <w:lastRenderedPageBreak/>
        <w:t>贡献。</w:t>
      </w:r>
    </w:p>
    <w:p w14:paraId="3D86B63A" w14:textId="39E82D3C"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《张政烺文史论集》编辑工作完成后，历史所给予研究经费，我2</w:t>
      </w:r>
      <w:r w:rsidRPr="002064DB">
        <w:rPr>
          <w:rFonts w:ascii="宋体" w:eastAsia="宋体" w:hAnsi="宋体"/>
          <w:sz w:val="28"/>
          <w:szCs w:val="28"/>
        </w:rPr>
        <w:t>004</w:t>
      </w:r>
      <w:r w:rsidRPr="002064DB">
        <w:rPr>
          <w:rFonts w:ascii="宋体" w:eastAsia="宋体" w:hAnsi="宋体" w:hint="eastAsia"/>
          <w:sz w:val="28"/>
          <w:szCs w:val="28"/>
        </w:rPr>
        <w:t>年得以校订出版博论《商周祭祖礼研究》；此书经</w:t>
      </w:r>
      <w:r w:rsidR="00615B16" w:rsidRPr="002064DB">
        <w:rPr>
          <w:rFonts w:ascii="宋体" w:eastAsia="宋体" w:hAnsi="宋体" w:hint="eastAsia"/>
          <w:sz w:val="28"/>
          <w:szCs w:val="28"/>
        </w:rPr>
        <w:t>宋</w:t>
      </w:r>
      <w:r w:rsidRPr="002064DB">
        <w:rPr>
          <w:rFonts w:ascii="宋体" w:eastAsia="宋体" w:hAnsi="宋体" w:hint="eastAsia"/>
          <w:sz w:val="28"/>
          <w:szCs w:val="28"/>
        </w:rPr>
        <w:t>镇豪</w:t>
      </w:r>
      <w:r w:rsidR="00615B16" w:rsidRPr="002064DB">
        <w:rPr>
          <w:rFonts w:ascii="宋体" w:eastAsia="宋体" w:hAnsi="宋体" w:hint="eastAsia"/>
          <w:sz w:val="28"/>
          <w:szCs w:val="28"/>
        </w:rPr>
        <w:t>、朱凤瀚</w:t>
      </w:r>
      <w:r w:rsidRPr="002064DB">
        <w:rPr>
          <w:rFonts w:ascii="宋体" w:eastAsia="宋体" w:hAnsi="宋体" w:hint="eastAsia"/>
          <w:sz w:val="28"/>
          <w:szCs w:val="28"/>
        </w:rPr>
        <w:t>两位先生推荐，2</w:t>
      </w:r>
      <w:r w:rsidRPr="002064DB">
        <w:rPr>
          <w:rFonts w:ascii="宋体" w:eastAsia="宋体" w:hAnsi="宋体"/>
          <w:sz w:val="28"/>
          <w:szCs w:val="28"/>
        </w:rPr>
        <w:t>006</w:t>
      </w:r>
      <w:r w:rsidRPr="002064DB">
        <w:rPr>
          <w:rFonts w:ascii="宋体" w:eastAsia="宋体" w:hAnsi="宋体" w:hint="eastAsia"/>
          <w:sz w:val="28"/>
          <w:szCs w:val="28"/>
        </w:rPr>
        <w:t>年获得第四届胡绳青年学术奖，</w:t>
      </w:r>
      <w:r w:rsidR="00AF577F" w:rsidRPr="002064DB">
        <w:rPr>
          <w:rFonts w:ascii="宋体" w:eastAsia="宋体" w:hAnsi="宋体"/>
          <w:sz w:val="28"/>
          <w:szCs w:val="28"/>
        </w:rPr>
        <w:t>于</w:t>
      </w:r>
      <w:r w:rsidRPr="002064DB">
        <w:rPr>
          <w:rFonts w:ascii="宋体" w:eastAsia="宋体" w:hAnsi="宋体" w:hint="eastAsia"/>
          <w:sz w:val="28"/>
          <w:szCs w:val="28"/>
        </w:rPr>
        <w:t>我而言，是一个莫大的鼓励。王霄冰教授旅德时，请博士生</w:t>
      </w:r>
      <w:r w:rsidRPr="002064DB">
        <w:rPr>
          <w:rFonts w:ascii="宋体" w:eastAsia="宋体" w:hAnsi="宋体"/>
          <w:sz w:val="28"/>
          <w:szCs w:val="28"/>
        </w:rPr>
        <w:t xml:space="preserve">Thomas </w:t>
      </w:r>
      <w:r w:rsidRPr="002064DB">
        <w:rPr>
          <w:rFonts w:ascii="宋体" w:eastAsia="宋体" w:hAnsi="宋体" w:hint="eastAsia"/>
          <w:sz w:val="28"/>
          <w:szCs w:val="28"/>
        </w:rPr>
        <w:t>K</w:t>
      </w:r>
      <w:r w:rsidRPr="002064DB">
        <w:rPr>
          <w:rFonts w:ascii="宋体" w:eastAsia="宋体" w:hAnsi="宋体"/>
          <w:sz w:val="28"/>
          <w:szCs w:val="28"/>
        </w:rPr>
        <w:t>aiser</w:t>
      </w:r>
      <w:r w:rsidRPr="002064DB">
        <w:rPr>
          <w:rFonts w:ascii="宋体" w:eastAsia="宋体" w:hAnsi="宋体" w:hint="eastAsia"/>
          <w:sz w:val="28"/>
          <w:szCs w:val="28"/>
        </w:rPr>
        <w:t>和马健两人将拙著缩译，收入2</w:t>
      </w:r>
      <w:r w:rsidRPr="002064DB">
        <w:rPr>
          <w:rFonts w:ascii="宋体" w:eastAsia="宋体" w:hAnsi="宋体"/>
          <w:sz w:val="28"/>
          <w:szCs w:val="28"/>
        </w:rPr>
        <w:t>009</w:t>
      </w:r>
      <w:r w:rsidRPr="002064DB">
        <w:rPr>
          <w:rFonts w:ascii="宋体" w:eastAsia="宋体" w:hAnsi="宋体" w:hint="eastAsia"/>
          <w:sz w:val="28"/>
          <w:szCs w:val="28"/>
        </w:rPr>
        <w:t>年她主编出版的《</w:t>
      </w:r>
      <w:r w:rsidRPr="002064DB">
        <w:rPr>
          <w:rFonts w:ascii="宋体" w:eastAsia="宋体" w:hAnsi="宋体"/>
          <w:sz w:val="28"/>
          <w:szCs w:val="28"/>
        </w:rPr>
        <w:t>Time and Ritual in Early China</w:t>
      </w:r>
      <w:r w:rsidRPr="002064DB">
        <w:rPr>
          <w:rFonts w:ascii="宋体" w:eastAsia="宋体" w:hAnsi="宋体" w:hint="eastAsia"/>
          <w:sz w:val="28"/>
          <w:szCs w:val="28"/>
        </w:rPr>
        <w:t>》一书。此后，我把较多时间精力，放在殷周甲骨文、金文新材料的研读方面。2</w:t>
      </w:r>
      <w:r w:rsidRPr="002064DB">
        <w:rPr>
          <w:rFonts w:ascii="宋体" w:eastAsia="宋体" w:hAnsi="宋体"/>
          <w:sz w:val="28"/>
          <w:szCs w:val="28"/>
        </w:rPr>
        <w:t>003</w:t>
      </w:r>
      <w:r w:rsidR="00C51D11" w:rsidRPr="002064DB">
        <w:rPr>
          <w:rFonts w:ascii="宋体" w:eastAsia="宋体" w:hAnsi="宋体" w:hint="eastAsia"/>
          <w:sz w:val="28"/>
          <w:szCs w:val="28"/>
        </w:rPr>
        <w:t>年</w:t>
      </w:r>
      <w:r w:rsidRPr="002064DB">
        <w:rPr>
          <w:rFonts w:ascii="宋体" w:eastAsia="宋体" w:hAnsi="宋体" w:hint="eastAsia"/>
          <w:sz w:val="28"/>
          <w:szCs w:val="28"/>
        </w:rPr>
        <w:t>底，《殷墟花园庄东地甲骨》</w:t>
      </w:r>
      <w:r w:rsidR="00E47712" w:rsidRPr="002064DB">
        <w:rPr>
          <w:rFonts w:ascii="宋体" w:eastAsia="宋体" w:hAnsi="宋体" w:hint="eastAsia"/>
          <w:sz w:val="28"/>
          <w:szCs w:val="28"/>
        </w:rPr>
        <w:t>（下文简称《花东》）</w:t>
      </w:r>
      <w:r w:rsidRPr="002064DB">
        <w:rPr>
          <w:rFonts w:ascii="宋体" w:eastAsia="宋体" w:hAnsi="宋体" w:hint="eastAsia"/>
          <w:sz w:val="28"/>
          <w:szCs w:val="28"/>
        </w:rPr>
        <w:t>出版，我在读博时即关注这批材料，考察过其祖先系统，指出每旬中，祖甲受祭早于祖乙，不应是先王羌甲，花东卜辞全部公布后，也证明这个看法是对的，因一条卜辞内就有祖甲、祖乙、妣庚这样的祭祀顺序（花东1</w:t>
      </w:r>
      <w:r w:rsidRPr="002064DB">
        <w:rPr>
          <w:rFonts w:ascii="宋体" w:eastAsia="宋体" w:hAnsi="宋体"/>
          <w:sz w:val="28"/>
          <w:szCs w:val="28"/>
        </w:rPr>
        <w:t>15</w:t>
      </w:r>
      <w:r w:rsidRPr="002064DB">
        <w:rPr>
          <w:rFonts w:ascii="宋体" w:eastAsia="宋体" w:hAnsi="宋体" w:hint="eastAsia"/>
          <w:sz w:val="28"/>
          <w:szCs w:val="28"/>
        </w:rPr>
        <w:t>、1</w:t>
      </w:r>
      <w:r w:rsidRPr="002064DB">
        <w:rPr>
          <w:rFonts w:ascii="宋体" w:eastAsia="宋体" w:hAnsi="宋体"/>
          <w:sz w:val="28"/>
          <w:szCs w:val="28"/>
        </w:rPr>
        <w:t>49</w:t>
      </w:r>
      <w:r w:rsidRPr="002064DB">
        <w:rPr>
          <w:rFonts w:ascii="宋体" w:eastAsia="宋体" w:hAnsi="宋体" w:hint="eastAsia"/>
          <w:sz w:val="28"/>
          <w:szCs w:val="28"/>
        </w:rPr>
        <w:t>），但我原以为花东祖先系统和先王先妣系统不同，这个想法要修正。我硕士论文写的是用牲制度，自然对花东卜辞中祭祀用牲资料感兴趣，特别是豕牲，认为花东的</w:t>
      </w:r>
      <w:r w:rsidRPr="002064DB">
        <w:rPr>
          <w:rFonts w:ascii="宋体" w:eastAsia="宋体" w:hAnsi="宋体"/>
          <w:noProof/>
          <w:sz w:val="28"/>
          <w:szCs w:val="28"/>
        </w:rPr>
        <w:drawing>
          <wp:inline distT="0" distB="0" distL="0" distR="0" wp14:anchorId="058EA16D" wp14:editId="4BD384B9">
            <wp:extent cx="170180" cy="29083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01197" cy="343218"/>
                    </a:xfrm>
                    <a:prstGeom prst="rect">
                      <a:avLst/>
                    </a:prstGeom>
                  </pic:spPr>
                </pic:pic>
              </a:graphicData>
            </a:graphic>
          </wp:inline>
        </w:drawing>
      </w:r>
      <w:r w:rsidRPr="002064DB">
        <w:rPr>
          <w:rFonts w:ascii="宋体" w:eastAsia="宋体" w:hAnsi="宋体" w:hint="eastAsia"/>
          <w:sz w:val="28"/>
          <w:szCs w:val="28"/>
        </w:rPr>
        <w:t>是豭字的另一种写法，</w:t>
      </w:r>
      <w:r w:rsidRPr="002064DB">
        <w:rPr>
          <w:rFonts w:ascii="宋体" w:eastAsia="宋体" w:hAnsi="宋体"/>
          <w:noProof/>
          <w:sz w:val="28"/>
          <w:szCs w:val="28"/>
        </w:rPr>
        <w:drawing>
          <wp:inline distT="0" distB="0" distL="0" distR="0" wp14:anchorId="0C979AE8" wp14:editId="2F1E66C3">
            <wp:extent cx="233680" cy="3003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65556" cy="341863"/>
                    </a:xfrm>
                    <a:prstGeom prst="rect">
                      <a:avLst/>
                    </a:prstGeom>
                  </pic:spPr>
                </pic:pic>
              </a:graphicData>
            </a:graphic>
          </wp:inline>
        </w:drawing>
      </w:r>
      <w:r w:rsidRPr="002064DB">
        <w:rPr>
          <w:rFonts w:ascii="宋体" w:eastAsia="宋体" w:hAnsi="宋体" w:hint="eastAsia"/>
          <w:sz w:val="28"/>
          <w:szCs w:val="28"/>
        </w:rPr>
        <w:t>是</w:t>
      </w:r>
      <w:r w:rsidRPr="002064DB">
        <w:rPr>
          <w:rFonts w:ascii="宋体" w:eastAsia="宋体" w:hAnsi="宋体"/>
          <w:noProof/>
          <w:sz w:val="28"/>
          <w:szCs w:val="28"/>
        </w:rPr>
        <w:drawing>
          <wp:inline distT="0" distB="0" distL="0" distR="0" wp14:anchorId="3C590E52" wp14:editId="3F874491">
            <wp:extent cx="225425" cy="205105"/>
            <wp:effectExtent l="0" t="0" r="317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51029" cy="228209"/>
                    </a:xfrm>
                    <a:prstGeom prst="rect">
                      <a:avLst/>
                    </a:prstGeom>
                  </pic:spPr>
                </pic:pic>
              </a:graphicData>
            </a:graphic>
          </wp:inline>
        </w:drawing>
      </w:r>
      <w:r w:rsidRPr="002064DB">
        <w:rPr>
          <w:rFonts w:ascii="宋体" w:eastAsia="宋体" w:hAnsi="宋体" w:hint="eastAsia"/>
          <w:sz w:val="28"/>
          <w:szCs w:val="28"/>
        </w:rPr>
        <w:t>而非</w:t>
      </w:r>
      <w:r w:rsidRPr="002064DB">
        <w:rPr>
          <w:rFonts w:ascii="宋体" w:eastAsia="宋体" w:hAnsi="宋体"/>
          <w:noProof/>
          <w:sz w:val="28"/>
          <w:szCs w:val="28"/>
        </w:rPr>
        <w:drawing>
          <wp:inline distT="0" distB="0" distL="0" distR="0" wp14:anchorId="435E5447" wp14:editId="14D40D53">
            <wp:extent cx="195580" cy="1993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07970" cy="212303"/>
                    </a:xfrm>
                    <a:prstGeom prst="rect">
                      <a:avLst/>
                    </a:prstGeom>
                  </pic:spPr>
                </pic:pic>
              </a:graphicData>
            </a:graphic>
          </wp:inline>
        </w:drawing>
      </w:r>
      <w:r w:rsidRPr="002064DB">
        <w:rPr>
          <w:rFonts w:ascii="宋体" w:eastAsia="宋体" w:hAnsi="宋体" w:hint="eastAsia"/>
          <w:sz w:val="28"/>
          <w:szCs w:val="28"/>
        </w:rPr>
        <w:t>字，一般隶定为</w:t>
      </w:r>
      <w:r w:rsidRPr="002064DB">
        <w:rPr>
          <w:rFonts w:ascii="宋体" w:eastAsia="宋体" w:hAnsi="宋体"/>
          <w:noProof/>
          <w:sz w:val="28"/>
          <w:szCs w:val="28"/>
        </w:rPr>
        <w:drawing>
          <wp:inline distT="0" distB="0" distL="0" distR="0" wp14:anchorId="260FE15A" wp14:editId="4A44F603">
            <wp:extent cx="217170" cy="2216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32312" cy="236695"/>
                    </a:xfrm>
                    <a:prstGeom prst="rect">
                      <a:avLst/>
                    </a:prstGeom>
                  </pic:spPr>
                </pic:pic>
              </a:graphicData>
            </a:graphic>
          </wp:inline>
        </w:drawing>
      </w:r>
      <w:r w:rsidRPr="002064DB">
        <w:rPr>
          <w:rFonts w:ascii="宋体" w:eastAsia="宋体" w:hAnsi="宋体" w:hint="eastAsia"/>
          <w:sz w:val="28"/>
          <w:szCs w:val="28"/>
        </w:rPr>
        <w:t>的</w:t>
      </w:r>
      <w:r w:rsidRPr="002064DB">
        <w:rPr>
          <w:rFonts w:ascii="宋体" w:eastAsia="宋体" w:hAnsi="宋体"/>
          <w:noProof/>
          <w:sz w:val="28"/>
          <w:szCs w:val="28"/>
        </w:rPr>
        <w:drawing>
          <wp:inline distT="0" distB="0" distL="0" distR="0" wp14:anchorId="529EB365" wp14:editId="2D550F85">
            <wp:extent cx="228600" cy="333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268734" cy="391245"/>
                    </a:xfrm>
                    <a:prstGeom prst="rect">
                      <a:avLst/>
                    </a:prstGeom>
                  </pic:spPr>
                </pic:pic>
              </a:graphicData>
            </a:graphic>
          </wp:inline>
        </w:drawing>
      </w:r>
      <w:r w:rsidRPr="002064DB">
        <w:rPr>
          <w:rFonts w:ascii="宋体" w:eastAsia="宋体" w:hAnsi="宋体" w:hint="eastAsia"/>
          <w:sz w:val="28"/>
          <w:szCs w:val="28"/>
        </w:rPr>
        <w:t>应指长吻刚鬣的野猪。我撰写博论时，比较注意卜辞所见祭祀是否有具体的动机；2</w:t>
      </w:r>
      <w:r w:rsidRPr="002064DB">
        <w:rPr>
          <w:rFonts w:ascii="宋体" w:eastAsia="宋体" w:hAnsi="宋体"/>
          <w:sz w:val="28"/>
          <w:szCs w:val="28"/>
        </w:rPr>
        <w:t>005</w:t>
      </w:r>
      <w:r w:rsidRPr="002064DB">
        <w:rPr>
          <w:rFonts w:ascii="宋体" w:eastAsia="宋体" w:hAnsi="宋体" w:hint="eastAsia"/>
          <w:sz w:val="28"/>
          <w:szCs w:val="28"/>
        </w:rPr>
        <w:t>年宋镇豪先生带我去台中的东海大学，参加朱歧祥教授组织的“花东甲骨学术研讨会</w:t>
      </w:r>
      <w:r w:rsidR="00615B16" w:rsidRPr="002064DB">
        <w:rPr>
          <w:rFonts w:ascii="宋体" w:eastAsia="宋体" w:hAnsi="宋体" w:hint="eastAsia"/>
          <w:sz w:val="28"/>
          <w:szCs w:val="28"/>
        </w:rPr>
        <w:t>”</w:t>
      </w:r>
      <w:r w:rsidRPr="002064DB">
        <w:rPr>
          <w:rFonts w:ascii="宋体" w:eastAsia="宋体" w:hAnsi="宋体" w:hint="eastAsia"/>
          <w:sz w:val="28"/>
          <w:szCs w:val="28"/>
        </w:rPr>
        <w:t>，我就撰写《殷墟花园庄东地甲骨文所见禳祓之祭考》一文，重点考察为“子”本人、子家族的子某等贵族、多尹等臣属举行的禦祭及其用牲情况，也涉及虽无禦字但实际是禳祓之祭的记载，如“子兴往妣庚”“子兴往子癸”“</w:t>
      </w:r>
      <w:r w:rsidRPr="002064DB">
        <w:rPr>
          <w:rFonts w:ascii="宋体" w:eastAsia="宋体" w:hAnsi="宋体"/>
          <w:noProof/>
          <w:sz w:val="28"/>
          <w:szCs w:val="28"/>
        </w:rPr>
        <w:drawing>
          <wp:inline distT="0" distB="0" distL="0" distR="0" wp14:anchorId="33413563" wp14:editId="67A9E929">
            <wp:extent cx="197485" cy="2038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36131" cy="243511"/>
                    </a:xfrm>
                    <a:prstGeom prst="rect">
                      <a:avLst/>
                    </a:prstGeom>
                  </pic:spPr>
                </pic:pic>
              </a:graphicData>
            </a:graphic>
          </wp:inline>
        </w:drawing>
      </w:r>
      <w:r w:rsidRPr="002064DB">
        <w:rPr>
          <w:rFonts w:ascii="宋体" w:eastAsia="宋体" w:hAnsi="宋体" w:hint="eastAsia"/>
          <w:sz w:val="28"/>
          <w:szCs w:val="28"/>
        </w:rPr>
        <w:t>多尹四十牛于妣庚”</w:t>
      </w:r>
      <w:r w:rsidRPr="002064DB">
        <w:rPr>
          <w:rFonts w:ascii="宋体" w:eastAsia="宋体" w:hAnsi="宋体" w:hint="eastAsia"/>
          <w:sz w:val="28"/>
          <w:szCs w:val="28"/>
        </w:rPr>
        <w:lastRenderedPageBreak/>
        <w:t>等等。实际上王卜辞中的祭祀记录，有的虽不带禦字，也具有禳祓动机，如“</w:t>
      </w:r>
      <w:r w:rsidRPr="002064DB">
        <w:rPr>
          <w:rFonts w:ascii="宋体" w:eastAsia="宋体" w:hAnsi="宋体" w:hint="eastAsia"/>
          <w:noProof/>
          <w:sz w:val="28"/>
          <w:szCs w:val="28"/>
        </w:rPr>
        <w:drawing>
          <wp:inline distT="0" distB="0" distL="0" distR="0" wp14:anchorId="7C62ADB2" wp14:editId="70AE83C4">
            <wp:extent cx="210820" cy="2012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8948" cy="218872"/>
                    </a:xfrm>
                    <a:prstGeom prst="rect">
                      <a:avLst/>
                    </a:prstGeom>
                    <a:noFill/>
                    <a:ln>
                      <a:noFill/>
                    </a:ln>
                  </pic:spPr>
                </pic:pic>
              </a:graphicData>
            </a:graphic>
          </wp:inline>
        </w:drawing>
      </w:r>
      <w:r w:rsidRPr="002064DB">
        <w:rPr>
          <w:rFonts w:ascii="宋体" w:eastAsia="宋体" w:hAnsi="宋体" w:hint="eastAsia"/>
          <w:sz w:val="28"/>
          <w:szCs w:val="28"/>
        </w:rPr>
        <w:t>子某”，我撰写博论时曾有注意。2</w:t>
      </w:r>
      <w:r w:rsidRPr="002064DB">
        <w:rPr>
          <w:rFonts w:ascii="宋体" w:eastAsia="宋体" w:hAnsi="宋体"/>
          <w:sz w:val="28"/>
          <w:szCs w:val="28"/>
        </w:rPr>
        <w:t>005</w:t>
      </w:r>
      <w:r w:rsidRPr="002064DB">
        <w:rPr>
          <w:rFonts w:ascii="宋体" w:eastAsia="宋体" w:hAnsi="宋体" w:hint="eastAsia"/>
          <w:sz w:val="28"/>
          <w:szCs w:val="28"/>
        </w:rPr>
        <w:t>年东海会议，我和常耀华先生未在香港换入台证，朱歧祥教授购买机票让我们再返港办手续；会议结束，与会代表乘车离去，中文系主任王建生先生久久伫立挥手道别，这是我第一次海外学术交流，许多场景，仍历历在目。花东卜辞中的“丁”一直是学者讨论的焦点，大多数学者认为即活着的武丁，我对此问题也很有兴趣，撰写了两篇文章，认为有的“丁”实际是“祊”字，如“五十牛入于祊”是祭祀妣庚所用，其中的祊如理解为武丁似不妥；至于“丁唯好令比伯戓伐卲”“丁唯子令比伯戓伐卲”“唯丁自征卲”中的丁，应是死去不久的武丁日名，殷人生死观念与今不同，认为先王仍能参与世间征伐等重大活动，如“大甲呼王敦</w:t>
      </w:r>
      <w:r w:rsidRPr="002064DB">
        <w:rPr>
          <w:rFonts w:ascii="宋体" w:eastAsia="宋体" w:hAnsi="宋体"/>
          <w:noProof/>
          <w:sz w:val="28"/>
          <w:szCs w:val="28"/>
        </w:rPr>
        <w:drawing>
          <wp:inline distT="0" distB="0" distL="0" distR="0" wp14:anchorId="7201EB03" wp14:editId="4EA1D92F">
            <wp:extent cx="240030" cy="22860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0030" cy="228600"/>
                    </a:xfrm>
                    <a:prstGeom prst="rect">
                      <a:avLst/>
                    </a:prstGeom>
                    <a:noFill/>
                    <a:ln>
                      <a:noFill/>
                    </a:ln>
                  </pic:spPr>
                </pic:pic>
              </a:graphicData>
            </a:graphic>
          </wp:inline>
        </w:drawing>
      </w:r>
      <w:r w:rsidRPr="002064DB">
        <w:rPr>
          <w:rFonts w:ascii="宋体" w:eastAsia="宋体" w:hAnsi="宋体" w:hint="eastAsia"/>
          <w:sz w:val="28"/>
          <w:szCs w:val="28"/>
        </w:rPr>
        <w:t>”“大丁呼王敦</w:t>
      </w:r>
      <w:r w:rsidRPr="002064DB">
        <w:rPr>
          <w:rFonts w:ascii="宋体" w:eastAsia="宋体" w:hAnsi="宋体"/>
          <w:noProof/>
          <w:sz w:val="28"/>
          <w:szCs w:val="28"/>
        </w:rPr>
        <w:drawing>
          <wp:inline distT="0" distB="0" distL="0" distR="0" wp14:anchorId="3215CD19" wp14:editId="0969F693">
            <wp:extent cx="240030" cy="22860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0030" cy="228600"/>
                    </a:xfrm>
                    <a:prstGeom prst="rect">
                      <a:avLst/>
                    </a:prstGeom>
                    <a:noFill/>
                    <a:ln>
                      <a:noFill/>
                    </a:ln>
                  </pic:spPr>
                </pic:pic>
              </a:graphicData>
            </a:graphic>
          </wp:inline>
        </w:drawing>
      </w:r>
      <w:r w:rsidRPr="002064DB">
        <w:rPr>
          <w:rFonts w:ascii="宋体" w:eastAsia="宋体" w:hAnsi="宋体" w:hint="eastAsia"/>
          <w:sz w:val="28"/>
          <w:szCs w:val="28"/>
        </w:rPr>
        <w:t>”可为佐证。2</w:t>
      </w:r>
      <w:r w:rsidRPr="002064DB">
        <w:rPr>
          <w:rFonts w:ascii="宋体" w:eastAsia="宋体" w:hAnsi="宋体"/>
          <w:sz w:val="28"/>
          <w:szCs w:val="28"/>
        </w:rPr>
        <w:t>007</w:t>
      </w:r>
      <w:r w:rsidRPr="002064DB">
        <w:rPr>
          <w:rFonts w:ascii="宋体" w:eastAsia="宋体" w:hAnsi="宋体" w:hint="eastAsia"/>
          <w:sz w:val="28"/>
          <w:szCs w:val="28"/>
        </w:rPr>
        <w:t>年考察花东卜辞中的“丁”时，我为了查找“即宗”“即祊”相关材料，一个周末在研究室翻阅《合集》，缀合两组历组卜辞：3</w:t>
      </w:r>
      <w:r w:rsidRPr="002064DB">
        <w:rPr>
          <w:rFonts w:ascii="宋体" w:eastAsia="宋体" w:hAnsi="宋体"/>
          <w:sz w:val="28"/>
          <w:szCs w:val="28"/>
        </w:rPr>
        <w:t>2848+34102</w:t>
      </w:r>
      <w:r w:rsidRPr="002064DB">
        <w:rPr>
          <w:rFonts w:ascii="宋体" w:eastAsia="宋体" w:hAnsi="宋体" w:hint="eastAsia"/>
          <w:sz w:val="28"/>
          <w:szCs w:val="28"/>
        </w:rPr>
        <w:t>这组是据断口缀合的，补出“父丁示”这一新见材料；3</w:t>
      </w:r>
      <w:r w:rsidRPr="002064DB">
        <w:rPr>
          <w:rFonts w:ascii="宋体" w:eastAsia="宋体" w:hAnsi="宋体"/>
          <w:sz w:val="28"/>
          <w:szCs w:val="28"/>
        </w:rPr>
        <w:t>2440+32482</w:t>
      </w:r>
      <w:r w:rsidRPr="002064DB">
        <w:rPr>
          <w:rFonts w:ascii="宋体" w:eastAsia="宋体" w:hAnsi="宋体" w:hint="eastAsia"/>
          <w:sz w:val="28"/>
          <w:szCs w:val="28"/>
        </w:rPr>
        <w:t>，此组与上一组同文，后来周忠兵先生又有加缀。我缀合甲骨很少，这两版内容均较重要，很是高兴，当时就指给研究室马季凡老师看。这种激动，</w:t>
      </w:r>
      <w:r w:rsidR="00550BC6" w:rsidRPr="002064DB">
        <w:rPr>
          <w:rFonts w:ascii="宋体" w:eastAsia="宋体" w:hAnsi="宋体" w:hint="eastAsia"/>
          <w:sz w:val="28"/>
          <w:szCs w:val="28"/>
        </w:rPr>
        <w:t>在</w:t>
      </w:r>
      <w:r w:rsidRPr="002064DB">
        <w:rPr>
          <w:rFonts w:ascii="宋体" w:eastAsia="宋体" w:hAnsi="宋体" w:hint="eastAsia"/>
          <w:sz w:val="28"/>
          <w:szCs w:val="28"/>
        </w:rPr>
        <w:t>小时候和父亲垂钓，捕获一尾大鲤鱼时也曾有过，此后就再未体验到。除了花东卜辞，重要的甲骨新材料，还有《殷墟小屯村中村南甲骨》</w:t>
      </w:r>
      <w:r w:rsidR="00E47712" w:rsidRPr="002064DB">
        <w:rPr>
          <w:rFonts w:ascii="宋体" w:eastAsia="宋体" w:hAnsi="宋体" w:hint="eastAsia"/>
          <w:sz w:val="28"/>
          <w:szCs w:val="28"/>
        </w:rPr>
        <w:t>（下文简称《村中南》）</w:t>
      </w:r>
      <w:r w:rsidRPr="002064DB">
        <w:rPr>
          <w:rFonts w:ascii="宋体" w:eastAsia="宋体" w:hAnsi="宋体" w:hint="eastAsia"/>
          <w:sz w:val="28"/>
          <w:szCs w:val="28"/>
        </w:rPr>
        <w:t>，《村中南》4</w:t>
      </w:r>
      <w:r w:rsidRPr="002064DB">
        <w:rPr>
          <w:rFonts w:ascii="宋体" w:eastAsia="宋体" w:hAnsi="宋体"/>
          <w:sz w:val="28"/>
          <w:szCs w:val="28"/>
        </w:rPr>
        <w:t>52</w:t>
      </w:r>
      <w:r w:rsidRPr="002064DB">
        <w:rPr>
          <w:rFonts w:ascii="宋体" w:eastAsia="宋体" w:hAnsi="宋体" w:hint="eastAsia"/>
          <w:sz w:val="28"/>
          <w:szCs w:val="28"/>
        </w:rPr>
        <w:t>“文邑受禾”中的文，我认为即</w:t>
      </w:r>
      <w:r w:rsidR="001867C7" w:rsidRPr="002064DB">
        <w:rPr>
          <w:rFonts w:ascii="宋体" w:eastAsia="宋体" w:hAnsi="宋体" w:hint="eastAsia"/>
          <w:sz w:val="28"/>
          <w:szCs w:val="28"/>
        </w:rPr>
        <w:t>“</w:t>
      </w:r>
      <w:r w:rsidRPr="002064DB">
        <w:rPr>
          <w:rFonts w:ascii="宋体" w:eastAsia="宋体" w:hAnsi="宋体" w:hint="eastAsia"/>
          <w:sz w:val="28"/>
          <w:szCs w:val="28"/>
        </w:rPr>
        <w:t>大</w:t>
      </w:r>
      <w:r w:rsidR="001867C7" w:rsidRPr="002064DB">
        <w:rPr>
          <w:rFonts w:ascii="宋体" w:eastAsia="宋体" w:hAnsi="宋体" w:hint="eastAsia"/>
          <w:sz w:val="28"/>
          <w:szCs w:val="28"/>
        </w:rPr>
        <w:t>”</w:t>
      </w:r>
      <w:r w:rsidRPr="002064DB">
        <w:rPr>
          <w:rFonts w:ascii="宋体" w:eastAsia="宋体" w:hAnsi="宋体" w:hint="eastAsia"/>
          <w:sz w:val="28"/>
          <w:szCs w:val="28"/>
        </w:rPr>
        <w:t>字的另一种写法，西周金文中文神与大神并称，前文人即前大人。《村</w:t>
      </w:r>
      <w:r w:rsidRPr="002064DB">
        <w:rPr>
          <w:rFonts w:ascii="宋体" w:eastAsia="宋体" w:hAnsi="宋体" w:hint="eastAsia"/>
          <w:sz w:val="28"/>
          <w:szCs w:val="28"/>
        </w:rPr>
        <w:lastRenderedPageBreak/>
        <w:t>中南》材料涉及历组甲骨的考古学地层，对于历组时代问题的解决，也是一重要的线索，值得细致考察分析。</w:t>
      </w:r>
    </w:p>
    <w:p w14:paraId="2E93E77F" w14:textId="1B1C1763"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甲骨学方面，我研究卜辞行款规律，也得益于《花东》、《村中南》等新材料。花东卜辞整理者，特别注意对卜兆、兆序的摹写，帮助我认识到卜辞守兆是其行款的基本规律，纵然其外在形式变化多端，但守兆的本质不变。《村中南》4</w:t>
      </w:r>
      <w:r w:rsidRPr="002064DB">
        <w:rPr>
          <w:rFonts w:ascii="宋体" w:eastAsia="宋体" w:hAnsi="宋体"/>
          <w:sz w:val="28"/>
          <w:szCs w:val="28"/>
        </w:rPr>
        <w:t>52</w:t>
      </w:r>
      <w:r w:rsidRPr="002064DB">
        <w:rPr>
          <w:rFonts w:ascii="宋体" w:eastAsia="宋体" w:hAnsi="宋体" w:hint="eastAsia"/>
          <w:sz w:val="28"/>
          <w:szCs w:val="28"/>
        </w:rPr>
        <w:t>有骨面钻凿产生的一组卜兆，卜辞仍紧密刻写于卜兆旁，文字有所简省，而完整的卜辞刻于此组卜兆上方，起备忘作用，这一特殊现象也符合守兆规律。其他甲骨学问题，如命辞是否问句，我写了《从占卜角度续论殷墟甲骨命辞的性质与特点》一文，指出无论对贞、选贞，都是陈述所卜之事在未来的各种可能性，是通过卜兆透露的蛛丝马迹，来判断哪种可能性发生机率大，并非询问祖先鬼神寻求答案，故命辞后面只能用句号。又如卜辞刮削重刻，受蒋玉斌、崎川隆先生影响，我也有所关注，发现了《合集》1</w:t>
      </w:r>
      <w:r w:rsidRPr="002064DB">
        <w:rPr>
          <w:rFonts w:ascii="宋体" w:eastAsia="宋体" w:hAnsi="宋体"/>
          <w:sz w:val="28"/>
          <w:szCs w:val="28"/>
        </w:rPr>
        <w:t>075</w:t>
      </w:r>
      <w:r w:rsidRPr="002064DB">
        <w:rPr>
          <w:rFonts w:ascii="宋体" w:eastAsia="宋体" w:hAnsi="宋体" w:hint="eastAsia"/>
          <w:sz w:val="28"/>
          <w:szCs w:val="28"/>
        </w:rPr>
        <w:t>反一例。在殷墟卜辞与传世文献对比方面，我写了《研究〈春秋〉可利用殷墟甲骨文材料》一文，指出春秋鲁侯太史的记事笔法与殷墟卜辞近似，是周人任用殷遗史官家族的结果。</w:t>
      </w:r>
    </w:p>
    <w:p w14:paraId="494F18BD" w14:textId="4D589C70"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殷周金文新材料方面，我看得多，写得少，近年主要结合殷周贵族社会的研究写了几篇。2</w:t>
      </w:r>
      <w:r w:rsidRPr="002064DB">
        <w:rPr>
          <w:rFonts w:ascii="宋体" w:eastAsia="宋体" w:hAnsi="宋体"/>
          <w:sz w:val="28"/>
          <w:szCs w:val="28"/>
        </w:rPr>
        <w:t>003</w:t>
      </w:r>
      <w:r w:rsidRPr="002064DB">
        <w:rPr>
          <w:rFonts w:ascii="宋体" w:eastAsia="宋体" w:hAnsi="宋体" w:hint="eastAsia"/>
          <w:sz w:val="28"/>
          <w:szCs w:val="28"/>
        </w:rPr>
        <w:t>年陕西眉县杨家村单氏窖藏铜器出土，备受学界关注，我写了《逨盘铭文考释》一文，后来又写过一篇短文</w:t>
      </w:r>
      <w:r w:rsidRPr="002064DB">
        <w:rPr>
          <w:rFonts w:ascii="宋体" w:eastAsia="宋体" w:hAnsi="宋体" w:cs="Lucida Sans Unicode"/>
          <w:color w:val="223333"/>
          <w:sz w:val="28"/>
          <w:szCs w:val="28"/>
          <w:shd w:val="clear" w:color="auto" w:fill="FFFFFF"/>
        </w:rPr>
        <w:t>《谈一件新见宋叔方鼎》</w:t>
      </w:r>
      <w:r w:rsidRPr="002064DB">
        <w:rPr>
          <w:rFonts w:ascii="宋体" w:eastAsia="宋体" w:hAnsi="宋体" w:hint="eastAsia"/>
          <w:sz w:val="28"/>
          <w:szCs w:val="28"/>
        </w:rPr>
        <w:t>，此外就基本未写过考释新出金文的文章。我利用近出材料，考察西周王朝官制与政体运作机制，写了《从</w:t>
      </w:r>
      <w:r w:rsidRPr="002064DB">
        <w:rPr>
          <w:rFonts w:ascii="宋体" w:eastAsia="宋体" w:hAnsi="宋体" w:hint="eastAsia"/>
          <w:noProof/>
          <w:sz w:val="28"/>
          <w:szCs w:val="28"/>
        </w:rPr>
        <w:drawing>
          <wp:inline distT="0" distB="0" distL="0" distR="0" wp14:anchorId="41252B9C" wp14:editId="4A06E114">
            <wp:extent cx="216535" cy="2108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2306" cy="265031"/>
                    </a:xfrm>
                    <a:prstGeom prst="rect">
                      <a:avLst/>
                    </a:prstGeom>
                    <a:noFill/>
                    <a:ln>
                      <a:noFill/>
                    </a:ln>
                  </pic:spPr>
                </pic:pic>
              </a:graphicData>
            </a:graphic>
          </wp:inline>
        </w:drawing>
      </w:r>
      <w:r w:rsidRPr="002064DB">
        <w:rPr>
          <w:rFonts w:ascii="宋体" w:eastAsia="宋体" w:hAnsi="宋体" w:hint="eastAsia"/>
          <w:sz w:val="28"/>
          <w:szCs w:val="28"/>
        </w:rPr>
        <w:t>簋</w:t>
      </w:r>
      <w:r w:rsidRPr="002064DB">
        <w:rPr>
          <w:rFonts w:ascii="宋体" w:eastAsia="宋体" w:hAnsi="宋体" w:hint="eastAsia"/>
          <w:sz w:val="28"/>
          <w:szCs w:val="28"/>
        </w:rPr>
        <w:lastRenderedPageBreak/>
        <w:t>铭浅谈西周王朝三有司的任用》《从韩伯豐鼎铭文看西周贵族政体运作机制》。韩伯豐鼎铭文，诸家解释不同，我是从王朝对贵族土地的管理，及中央、地方官员互动之角度来分析的。</w:t>
      </w:r>
    </w:p>
    <w:p w14:paraId="73ADBA4E" w14:textId="5B76441C"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我工作的重点，还是综合利用甲骨、金文，考察殷周国家与社会，即使是老问题、旧材料也还要谈，还要分析。这方面的研究，源于读书期间对中国早期文明的兴趣。2</w:t>
      </w:r>
      <w:r w:rsidRPr="002064DB">
        <w:rPr>
          <w:rFonts w:ascii="宋体" w:eastAsia="宋体" w:hAnsi="宋体"/>
          <w:sz w:val="28"/>
          <w:szCs w:val="28"/>
        </w:rPr>
        <w:t>007</w:t>
      </w:r>
      <w:r w:rsidRPr="002064DB">
        <w:rPr>
          <w:rFonts w:ascii="宋体" w:eastAsia="宋体" w:hAnsi="宋体" w:hint="eastAsia"/>
          <w:sz w:val="28"/>
          <w:szCs w:val="28"/>
        </w:rPr>
        <w:t>年，朱凤瀚老师整理著录国博甲骨，让我写一篇相关文章，我就写了《从国博所藏甲骨谈</w:t>
      </w:r>
      <w:r w:rsidR="00D85BB0" w:rsidRPr="002064DB">
        <w:rPr>
          <w:rFonts w:ascii="宋体" w:eastAsia="宋体" w:hAnsi="宋体" w:hint="eastAsia"/>
          <w:sz w:val="28"/>
          <w:szCs w:val="28"/>
        </w:rPr>
        <w:t>殷墟</w:t>
      </w:r>
      <w:r w:rsidRPr="002064DB">
        <w:rPr>
          <w:rFonts w:ascii="宋体" w:eastAsia="宋体" w:hAnsi="宋体" w:hint="eastAsia"/>
          <w:sz w:val="28"/>
          <w:szCs w:val="28"/>
        </w:rPr>
        <w:t>王卜辞中的子某》，指出王令子某参与的祭祀，主要是为其自身安危举行的禳祓之祭，而王朝重臣</w:t>
      </w:r>
      <w:r w:rsidRPr="002064DB">
        <w:rPr>
          <w:rFonts w:ascii="宋体" w:eastAsia="宋体" w:hAnsi="宋体" w:hint="eastAsia"/>
          <w:noProof/>
          <w:sz w:val="28"/>
          <w:szCs w:val="28"/>
        </w:rPr>
        <w:drawing>
          <wp:inline distT="0" distB="0" distL="0" distR="0" wp14:anchorId="04F59B34" wp14:editId="5D4FD2AF">
            <wp:extent cx="259715" cy="268605"/>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5421" cy="295031"/>
                    </a:xfrm>
                    <a:prstGeom prst="rect">
                      <a:avLst/>
                    </a:prstGeom>
                    <a:noFill/>
                    <a:ln>
                      <a:noFill/>
                    </a:ln>
                  </pic:spPr>
                </pic:pic>
              </a:graphicData>
            </a:graphic>
          </wp:inline>
        </w:drawing>
      </w:r>
      <w:r w:rsidRPr="002064DB">
        <w:rPr>
          <w:rFonts w:ascii="宋体" w:eastAsia="宋体" w:hAnsi="宋体" w:hint="eastAsia"/>
          <w:sz w:val="28"/>
          <w:szCs w:val="28"/>
        </w:rPr>
        <w:t>、雀受王命祭祀河、岳等神灵，其动机是求雨求年，则关系到国之福祉。殷代子某为人名，《左传》中则有大量春秋贵族之字为子某，为探讨二者关系，我参加史语所第五次古文字与古代史会议时，写了一篇十多万字的长文《殷墟甲骨卜辞与</w:t>
      </w:r>
      <w:r w:rsidR="00F71E77" w:rsidRPr="002064DB">
        <w:rPr>
          <w:rFonts w:ascii="宋体" w:eastAsia="宋体" w:hAnsi="宋体" w:hint="eastAsia"/>
          <w:sz w:val="28"/>
          <w:szCs w:val="28"/>
        </w:rPr>
        <w:t>〈左传〉</w:t>
      </w:r>
      <w:r w:rsidRPr="002064DB">
        <w:rPr>
          <w:rFonts w:ascii="宋体" w:eastAsia="宋体" w:hAnsi="宋体" w:hint="eastAsia"/>
          <w:sz w:val="28"/>
          <w:szCs w:val="28"/>
        </w:rPr>
        <w:t>中“子某”之对比研究》，据春秋子某身份与地位的启发（如郑之子产名侨，是子国之子，身份是公孙，同时是国氏的族长与郑之执政卿），指出殷代子某亦可同时具有王子、族长、王臣的身份，当然殷代子某群体内部因个人能力不同，出类拔萃者并不多，如在武丁时期子畫、子强多参与征伐，子央示骨，都是突出人物。王卜辞有“爵子</w:t>
      </w:r>
      <w:r w:rsidRPr="002064DB">
        <w:rPr>
          <w:rFonts w:ascii="宋体" w:eastAsia="宋体" w:hAnsi="宋体"/>
          <w:noProof/>
          <w:sz w:val="28"/>
          <w:szCs w:val="28"/>
        </w:rPr>
        <w:drawing>
          <wp:inline distT="0" distB="0" distL="0" distR="0" wp14:anchorId="5A5277A3" wp14:editId="28C48FEB">
            <wp:extent cx="262255" cy="26797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2255" cy="267970"/>
                    </a:xfrm>
                    <a:prstGeom prst="rect">
                      <a:avLst/>
                    </a:prstGeom>
                    <a:noFill/>
                  </pic:spPr>
                </pic:pic>
              </a:graphicData>
            </a:graphic>
          </wp:inline>
        </w:drawing>
      </w:r>
      <w:r w:rsidRPr="002064DB">
        <w:rPr>
          <w:rFonts w:ascii="宋体" w:eastAsia="宋体" w:hAnsi="宋体" w:hint="eastAsia"/>
          <w:sz w:val="28"/>
          <w:szCs w:val="28"/>
        </w:rPr>
        <w:t>”的记载，我认为与“</w:t>
      </w:r>
      <w:r w:rsidRPr="002064DB">
        <w:rPr>
          <w:rFonts w:ascii="宋体" w:eastAsia="宋体" w:hAnsi="宋体" w:hint="eastAsia"/>
          <w:noProof/>
          <w:sz w:val="28"/>
          <w:szCs w:val="28"/>
        </w:rPr>
        <w:drawing>
          <wp:inline distT="0" distB="0" distL="0" distR="0" wp14:anchorId="17D1ECD6" wp14:editId="6B7785A3">
            <wp:extent cx="21082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8948" cy="218872"/>
                    </a:xfrm>
                    <a:prstGeom prst="rect">
                      <a:avLst/>
                    </a:prstGeom>
                    <a:noFill/>
                    <a:ln>
                      <a:noFill/>
                    </a:ln>
                  </pic:spPr>
                </pic:pic>
              </a:graphicData>
            </a:graphic>
          </wp:inline>
        </w:drawing>
      </w:r>
      <w:r w:rsidRPr="002064DB">
        <w:rPr>
          <w:rFonts w:ascii="宋体" w:eastAsia="宋体" w:hAnsi="宋体" w:hint="eastAsia"/>
          <w:sz w:val="28"/>
          <w:szCs w:val="28"/>
        </w:rPr>
        <w:t>子某”一样，是为子</w:t>
      </w:r>
      <w:r w:rsidRPr="002064DB">
        <w:rPr>
          <w:rFonts w:ascii="宋体" w:eastAsia="宋体" w:hAnsi="宋体"/>
          <w:noProof/>
          <w:sz w:val="28"/>
          <w:szCs w:val="28"/>
        </w:rPr>
        <w:drawing>
          <wp:inline distT="0" distB="0" distL="0" distR="0" wp14:anchorId="634EAB62" wp14:editId="5C11C177">
            <wp:extent cx="262255" cy="267970"/>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2255" cy="267970"/>
                    </a:xfrm>
                    <a:prstGeom prst="rect">
                      <a:avLst/>
                    </a:prstGeom>
                    <a:noFill/>
                  </pic:spPr>
                </pic:pic>
              </a:graphicData>
            </a:graphic>
          </wp:inline>
        </w:drawing>
      </w:r>
      <w:r w:rsidRPr="002064DB">
        <w:rPr>
          <w:rFonts w:ascii="宋体" w:eastAsia="宋体" w:hAnsi="宋体" w:hint="eastAsia"/>
          <w:sz w:val="28"/>
          <w:szCs w:val="28"/>
        </w:rPr>
        <w:t>举行禳祓之祭。殷代子某以外，殷周国家与社会这方面做的第二个课题是辨析殷周五等爵制，进一步强调文献所谓五等爵称，在殷代西周是不同性质的称号，公本是长者尊称，子与伯都是族长称号，只有侯与男是真正诸侯</w:t>
      </w:r>
      <w:r w:rsidRPr="002064DB">
        <w:rPr>
          <w:rFonts w:ascii="宋体" w:eastAsia="宋体" w:hAnsi="宋体" w:hint="eastAsia"/>
          <w:sz w:val="28"/>
          <w:szCs w:val="28"/>
        </w:rPr>
        <w:lastRenderedPageBreak/>
        <w:t>名号，如春秋郑伯就没有侯的名分，详见《“五等爵”制与殷周贵族政治体系》。第三项课题是考察西周早期继承殷文化与殷制的情况，周承殷制的认识始于博论对西周祭祖仪式的考察，《周承殷制的新证据及其启示》利用周公庙宁风卜辞、应公鼎武王日名、新见帝辛征人方卜辞中东国东侯等新材料，进一步论证西周早期沿用殷制之事实。</w:t>
      </w:r>
    </w:p>
    <w:p w14:paraId="761E1A77" w14:textId="631FD4B0"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除上述个人研究之外，我在历史所先秦室也承担过一些集体工作。其一是陈祖武先生主编《二十世纪中国人文学科学术研究史丛书》（史学专辑），宋镇豪先生承担其中甲骨学部分，2</w:t>
      </w:r>
      <w:r w:rsidRPr="002064DB">
        <w:rPr>
          <w:rFonts w:ascii="宋体" w:eastAsia="宋体" w:hAnsi="宋体"/>
          <w:sz w:val="28"/>
          <w:szCs w:val="28"/>
        </w:rPr>
        <w:t>005</w:t>
      </w:r>
      <w:r w:rsidRPr="002064DB">
        <w:rPr>
          <w:rFonts w:ascii="宋体" w:eastAsia="宋体" w:hAnsi="宋体" w:hint="eastAsia"/>
          <w:sz w:val="28"/>
          <w:szCs w:val="28"/>
        </w:rPr>
        <w:t>年宋先生让我执笔完成，即《甲骨学殷商史研究》这部小书。其二是从2</w:t>
      </w:r>
      <w:r w:rsidRPr="002064DB">
        <w:rPr>
          <w:rFonts w:ascii="宋体" w:eastAsia="宋体" w:hAnsi="宋体"/>
          <w:sz w:val="28"/>
          <w:szCs w:val="28"/>
        </w:rPr>
        <w:t>008</w:t>
      </w:r>
      <w:r w:rsidRPr="002064DB">
        <w:rPr>
          <w:rFonts w:ascii="宋体" w:eastAsia="宋体" w:hAnsi="宋体" w:hint="eastAsia"/>
          <w:sz w:val="28"/>
          <w:szCs w:val="28"/>
        </w:rPr>
        <w:t>年至2</w:t>
      </w:r>
      <w:r w:rsidRPr="002064DB">
        <w:rPr>
          <w:rFonts w:ascii="宋体" w:eastAsia="宋体" w:hAnsi="宋体"/>
          <w:sz w:val="28"/>
          <w:szCs w:val="28"/>
        </w:rPr>
        <w:t>014</w:t>
      </w:r>
      <w:r w:rsidRPr="002064DB">
        <w:rPr>
          <w:rFonts w:ascii="宋体" w:eastAsia="宋体" w:hAnsi="宋体" w:hint="eastAsia"/>
          <w:sz w:val="28"/>
          <w:szCs w:val="28"/>
        </w:rPr>
        <w:t>年，跟随宋镇豪先生，参与了墨拓张世放、旅顺博物馆、俄罗斯爱米塔什博物馆、山东博物馆藏甲骨的工作。其三是2</w:t>
      </w:r>
      <w:r w:rsidRPr="002064DB">
        <w:rPr>
          <w:rFonts w:ascii="宋体" w:eastAsia="宋体" w:hAnsi="宋体"/>
          <w:sz w:val="28"/>
          <w:szCs w:val="28"/>
        </w:rPr>
        <w:t>005</w:t>
      </w:r>
      <w:r w:rsidRPr="002064DB">
        <w:rPr>
          <w:rFonts w:ascii="宋体" w:eastAsia="宋体" w:hAnsi="宋体" w:hint="eastAsia"/>
          <w:sz w:val="28"/>
          <w:szCs w:val="28"/>
        </w:rPr>
        <w:t>年起受宋先生之命，建立并维护先秦史研究室网站，此站甫建即受到蔡哲茂先生支持，赐予甲骨缀合的新作，后来得到更多师友的关注，成为海内外甲骨缀合成果发表的一个重要平台。其四是参加吴丽娱先生《礼与中国古代社会》这一院重大课题，承担殷代、西周章的撰写。其五是参加了王震中先生负责的《中华思想通史·夏商西周卷》项目，目前尚在进行中。</w:t>
      </w:r>
    </w:p>
    <w:p w14:paraId="7BEA50B8" w14:textId="0968FCFD"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我在历史所的2</w:t>
      </w:r>
      <w:r w:rsidRPr="002064DB">
        <w:rPr>
          <w:rFonts w:ascii="宋体" w:eastAsia="宋体" w:hAnsi="宋体"/>
          <w:sz w:val="28"/>
          <w:szCs w:val="28"/>
        </w:rPr>
        <w:t>0</w:t>
      </w:r>
      <w:r w:rsidRPr="002064DB">
        <w:rPr>
          <w:rFonts w:ascii="宋体" w:eastAsia="宋体" w:hAnsi="宋体" w:hint="eastAsia"/>
          <w:sz w:val="28"/>
          <w:szCs w:val="28"/>
        </w:rPr>
        <w:t>年，所里和研究室提供丰富学术资源，并给予很多培养和支持，先秦史学科的老先生与同仁也时常给予教导、指点与帮助，如我刚进所时拿博论申请所重点课题，李学勤先生在学术委员会上听了我的汇报，要求我多做几年，因为“河、岳是自然神还是</w:t>
      </w:r>
      <w:r w:rsidRPr="002064DB">
        <w:rPr>
          <w:rFonts w:ascii="宋体" w:eastAsia="宋体" w:hAnsi="宋体" w:hint="eastAsia"/>
          <w:sz w:val="28"/>
          <w:szCs w:val="28"/>
        </w:rPr>
        <w:lastRenderedPageBreak/>
        <w:t>祖先神没有一两年都搞不清楚”。历史所提倡治学要以小见大，重视基本材料，偏向于制度的考证和梳理，自己风格与所里传统较为契合。先秦室前身为《合集》组，收藏2</w:t>
      </w:r>
      <w:r w:rsidRPr="002064DB">
        <w:rPr>
          <w:rFonts w:ascii="宋体" w:eastAsia="宋体" w:hAnsi="宋体"/>
          <w:sz w:val="28"/>
          <w:szCs w:val="28"/>
        </w:rPr>
        <w:t>000</w:t>
      </w:r>
      <w:r w:rsidRPr="002064DB">
        <w:rPr>
          <w:rFonts w:ascii="宋体" w:eastAsia="宋体" w:hAnsi="宋体" w:hint="eastAsia"/>
          <w:sz w:val="28"/>
          <w:szCs w:val="28"/>
        </w:rPr>
        <w:t>多片甲骨实物，以及海内外数量最全的甲骨旧著录书，是难得一见的学术财富，我亦有幸目验。个人也通过学习所里</w:t>
      </w:r>
      <w:r w:rsidR="00615B16" w:rsidRPr="002064DB">
        <w:rPr>
          <w:rFonts w:ascii="宋体" w:eastAsia="宋体" w:hAnsi="宋体" w:hint="eastAsia"/>
          <w:sz w:val="28"/>
          <w:szCs w:val="28"/>
        </w:rPr>
        <w:t>前</w:t>
      </w:r>
      <w:r w:rsidRPr="002064DB">
        <w:rPr>
          <w:rFonts w:ascii="宋体" w:eastAsia="宋体" w:hAnsi="宋体" w:hint="eastAsia"/>
          <w:sz w:val="28"/>
          <w:szCs w:val="28"/>
        </w:rPr>
        <w:t>辈成果，增加了对甲骨学、先秦史学科的理解和认识，如在建所6</w:t>
      </w:r>
      <w:r w:rsidRPr="002064DB">
        <w:rPr>
          <w:rFonts w:ascii="宋体" w:eastAsia="宋体" w:hAnsi="宋体"/>
          <w:sz w:val="28"/>
          <w:szCs w:val="28"/>
        </w:rPr>
        <w:t>0</w:t>
      </w:r>
      <w:r w:rsidRPr="002064DB">
        <w:rPr>
          <w:rFonts w:ascii="宋体" w:eastAsia="宋体" w:hAnsi="宋体" w:hint="eastAsia"/>
          <w:sz w:val="28"/>
          <w:szCs w:val="28"/>
        </w:rPr>
        <w:t>年之际，撰写《历史所甲骨学六十年》，收入所里编的《求真务实六十载——历史研究所同仁述往》一书。</w:t>
      </w:r>
      <w:r w:rsidR="00615B16" w:rsidRPr="002064DB">
        <w:rPr>
          <w:rFonts w:ascii="宋体" w:eastAsia="宋体" w:hAnsi="宋体" w:hint="eastAsia"/>
          <w:sz w:val="28"/>
          <w:szCs w:val="28"/>
        </w:rPr>
        <w:t>历史所领导和学术前辈</w:t>
      </w:r>
      <w:r w:rsidRPr="002064DB">
        <w:rPr>
          <w:rFonts w:ascii="宋体" w:eastAsia="宋体" w:hAnsi="宋体" w:hint="eastAsia"/>
          <w:sz w:val="28"/>
          <w:szCs w:val="28"/>
        </w:rPr>
        <w:t>，不但关心我个人学术发展，还关心我的生活。</w:t>
      </w:r>
      <w:r w:rsidR="00615B16" w:rsidRPr="002064DB">
        <w:rPr>
          <w:rFonts w:ascii="宋体" w:eastAsia="宋体" w:hAnsi="宋体"/>
          <w:sz w:val="28"/>
          <w:szCs w:val="28"/>
        </w:rPr>
        <w:t>2007年以来，院领导</w:t>
      </w:r>
      <w:r w:rsidRPr="002064DB">
        <w:rPr>
          <w:rFonts w:ascii="宋体" w:eastAsia="宋体" w:hAnsi="宋体" w:hint="eastAsia"/>
          <w:sz w:val="28"/>
          <w:szCs w:val="28"/>
        </w:rPr>
        <w:t>改善职工办公、生活条件，我也和大家一起受益。所以，这么多年来，社科院历史所对我而言，不仅是工作单位，更是安身立命之处。惭愧的是，在所廿年，成果太少，份量太轻，希望今后能有改进。</w:t>
      </w:r>
    </w:p>
    <w:p w14:paraId="6727AF08" w14:textId="77777777" w:rsidR="00FA58FE" w:rsidRPr="002064DB" w:rsidRDefault="00FA58FE" w:rsidP="002064DB">
      <w:pPr>
        <w:spacing w:line="480" w:lineRule="auto"/>
        <w:rPr>
          <w:rFonts w:ascii="宋体" w:eastAsia="宋体" w:hAnsi="宋体"/>
          <w:sz w:val="28"/>
          <w:szCs w:val="28"/>
        </w:rPr>
      </w:pPr>
    </w:p>
    <w:p w14:paraId="7872C069" w14:textId="77777777" w:rsidR="00FA58FE" w:rsidRPr="002064DB" w:rsidRDefault="00CD2128" w:rsidP="002064DB">
      <w:pPr>
        <w:spacing w:line="480" w:lineRule="auto"/>
        <w:rPr>
          <w:rFonts w:ascii="宋体" w:eastAsia="宋体" w:hAnsi="宋体"/>
          <w:b/>
          <w:bCs/>
          <w:sz w:val="28"/>
          <w:szCs w:val="28"/>
        </w:rPr>
      </w:pPr>
      <w:r w:rsidRPr="002064DB">
        <w:rPr>
          <w:rFonts w:ascii="宋体" w:eastAsia="宋体" w:hAnsi="宋体" w:hint="eastAsia"/>
          <w:b/>
          <w:bCs/>
          <w:sz w:val="28"/>
          <w:szCs w:val="28"/>
        </w:rPr>
        <w:t>二、</w:t>
      </w:r>
      <w:r w:rsidRPr="002064DB">
        <w:rPr>
          <w:rFonts w:ascii="宋体" w:eastAsia="宋体" w:hAnsi="宋体"/>
          <w:b/>
          <w:bCs/>
          <w:sz w:val="28"/>
          <w:szCs w:val="28"/>
        </w:rPr>
        <w:t>您目前主要的研究领域有哪些（可对该领域做一番回顾与展望）？该领域今后的预想研究或拟待研究的方向和课题有哪些？</w:t>
      </w:r>
    </w:p>
    <w:p w14:paraId="42315551" w14:textId="572F6111"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目前的一项主要任务，是给中国社会科学院大学编写殷周古文字教材。我2</w:t>
      </w:r>
      <w:r w:rsidRPr="002064DB">
        <w:rPr>
          <w:rFonts w:ascii="宋体" w:eastAsia="宋体" w:hAnsi="宋体"/>
          <w:sz w:val="28"/>
          <w:szCs w:val="28"/>
        </w:rPr>
        <w:t>009</w:t>
      </w:r>
      <w:r w:rsidRPr="002064DB">
        <w:rPr>
          <w:rFonts w:ascii="宋体" w:eastAsia="宋体" w:hAnsi="宋体" w:hint="eastAsia"/>
          <w:sz w:val="28"/>
          <w:szCs w:val="28"/>
        </w:rPr>
        <w:t>年带硕士研究生，讲授甲骨文用的还是郭老《卜辞通纂》，讲金文用的是王辉先生《商周金文》。此前，2</w:t>
      </w:r>
      <w:r w:rsidRPr="002064DB">
        <w:rPr>
          <w:rFonts w:ascii="宋体" w:eastAsia="宋体" w:hAnsi="宋体"/>
          <w:sz w:val="28"/>
          <w:szCs w:val="28"/>
        </w:rPr>
        <w:t>005</w:t>
      </w:r>
      <w:r w:rsidRPr="002064DB">
        <w:rPr>
          <w:rFonts w:ascii="宋体" w:eastAsia="宋体" w:hAnsi="宋体" w:hint="eastAsia"/>
          <w:sz w:val="28"/>
          <w:szCs w:val="28"/>
        </w:rPr>
        <w:t>年李峰教授的博士生侯昱</w:t>
      </w:r>
      <w:r w:rsidR="00282138" w:rsidRPr="002064DB">
        <w:rPr>
          <w:rFonts w:ascii="宋体" w:eastAsia="宋体" w:hAnsi="宋体" w:hint="eastAsia"/>
          <w:sz w:val="28"/>
          <w:szCs w:val="28"/>
        </w:rPr>
        <w:t>文</w:t>
      </w:r>
      <w:r w:rsidRPr="002064DB">
        <w:rPr>
          <w:rFonts w:ascii="宋体" w:eastAsia="宋体" w:hAnsi="宋体" w:hint="eastAsia"/>
          <w:sz w:val="28"/>
          <w:szCs w:val="28"/>
        </w:rPr>
        <w:t>，到历史所跟我学习甲骨文，教材用的也是《卜辞通纂》，他学习效果也不错，因为《通》有其体系，从干支、数字、世系这些基础东西，再</w:t>
      </w:r>
      <w:r w:rsidR="00635DDC" w:rsidRPr="002064DB">
        <w:rPr>
          <w:rFonts w:ascii="宋体" w:eastAsia="宋体" w:hAnsi="宋体" w:hint="eastAsia"/>
          <w:sz w:val="28"/>
          <w:szCs w:val="28"/>
        </w:rPr>
        <w:t>过渡</w:t>
      </w:r>
      <w:r w:rsidRPr="002064DB">
        <w:rPr>
          <w:rFonts w:ascii="宋体" w:eastAsia="宋体" w:hAnsi="宋体" w:hint="eastAsia"/>
          <w:sz w:val="28"/>
          <w:szCs w:val="28"/>
        </w:rPr>
        <w:t>到食货、征伐、田游等较复杂内容，便于初学者入</w:t>
      </w:r>
      <w:r w:rsidRPr="002064DB">
        <w:rPr>
          <w:rFonts w:ascii="宋体" w:eastAsia="宋体" w:hAnsi="宋体" w:hint="eastAsia"/>
          <w:sz w:val="28"/>
          <w:szCs w:val="28"/>
        </w:rPr>
        <w:lastRenderedPageBreak/>
        <w:t>门。但《通》问世已近9</w:t>
      </w:r>
      <w:r w:rsidRPr="002064DB">
        <w:rPr>
          <w:rFonts w:ascii="宋体" w:eastAsia="宋体" w:hAnsi="宋体"/>
          <w:sz w:val="28"/>
          <w:szCs w:val="28"/>
        </w:rPr>
        <w:t>0</w:t>
      </w:r>
      <w:r w:rsidRPr="002064DB">
        <w:rPr>
          <w:rFonts w:ascii="宋体" w:eastAsia="宋体" w:hAnsi="宋体" w:hint="eastAsia"/>
          <w:sz w:val="28"/>
          <w:szCs w:val="28"/>
        </w:rPr>
        <w:t>年，期间大量涌现的考释、缀合成果，应该补充；不少拓片也存在不清晰、零碎和材料陈旧的问题，除大龟四版外，</w:t>
      </w:r>
      <w:r w:rsidR="008967DB" w:rsidRPr="002064DB">
        <w:rPr>
          <w:rFonts w:ascii="宋体" w:eastAsia="宋体" w:hAnsi="宋体" w:hint="eastAsia"/>
          <w:sz w:val="28"/>
          <w:szCs w:val="28"/>
        </w:rPr>
        <w:t>《殷虚文字甲编》《殷虚文字乙编》《殷虚文字丙编》《小屯南地甲骨》、《殷墟花园庄东地甲骨》、《殷墟小屯村中村南甲骨》</w:t>
      </w:r>
      <w:r w:rsidRPr="002064DB">
        <w:rPr>
          <w:rFonts w:ascii="宋体" w:eastAsia="宋体" w:hAnsi="宋体" w:hint="eastAsia"/>
          <w:sz w:val="28"/>
          <w:szCs w:val="28"/>
        </w:rPr>
        <w:t>等科学考古出土材料均未及收录。因此，2</w:t>
      </w:r>
      <w:r w:rsidRPr="002064DB">
        <w:rPr>
          <w:rFonts w:ascii="宋体" w:eastAsia="宋体" w:hAnsi="宋体"/>
          <w:sz w:val="28"/>
          <w:szCs w:val="28"/>
        </w:rPr>
        <w:t>019</w:t>
      </w:r>
      <w:r w:rsidRPr="002064DB">
        <w:rPr>
          <w:rFonts w:ascii="宋体" w:eastAsia="宋体" w:hAnsi="宋体" w:hint="eastAsia"/>
          <w:sz w:val="28"/>
          <w:szCs w:val="28"/>
        </w:rPr>
        <w:t>年我开始给中国社会科学院大学人文学院本科生讲“古文字学”这门课时，指定教材是刘翔等先生编著的《商周古文字读本》，参考书是林沄先生《古文字学简论》。现在要给社科大本科生编写《殷周古文字导论》，可以借鉴的前人成果堪称丰富：成体系的理论性著作如唐兰《古文字学导论》、裘锡圭先生《文字学概要》、高明先生《中国古文字学通论》、陈梦家《殷虚卜辞综述》、王宇信先生《甲骨学通论》等；文字编有经典的《甲骨文编》《金文编》、刘钊先生《新甲骨文编》、李宗焜先生《甲骨文字编》、沈建华与曹锦炎先生《甲骨文字形表》、陈斯鹏先生《新见金文字编》、严志斌先生《商金文编》、高明和涂白奎先生《古文字类编》（增订本）等；材料选读方面，除郭老</w:t>
      </w:r>
      <w:r w:rsidR="00E47712" w:rsidRPr="002064DB">
        <w:rPr>
          <w:rFonts w:ascii="宋体" w:eastAsia="宋体" w:hAnsi="宋体" w:hint="eastAsia"/>
          <w:sz w:val="28"/>
          <w:szCs w:val="28"/>
        </w:rPr>
        <w:t>《卜辞通纂》《殷契粹编》《两周金文辞大系图录考释》</w:t>
      </w:r>
      <w:r w:rsidRPr="002064DB">
        <w:rPr>
          <w:rFonts w:ascii="宋体" w:eastAsia="宋体" w:hAnsi="宋体" w:hint="eastAsia"/>
          <w:sz w:val="28"/>
          <w:szCs w:val="28"/>
        </w:rPr>
        <w:t>、唐兰先生《西周青铜器铭文分</w:t>
      </w:r>
      <w:r w:rsidR="00635DDC" w:rsidRPr="002064DB">
        <w:rPr>
          <w:rFonts w:ascii="宋体" w:eastAsia="宋体" w:hAnsi="宋体"/>
          <w:sz w:val="28"/>
          <w:szCs w:val="28"/>
        </w:rPr>
        <w:t>代</w:t>
      </w:r>
      <w:r w:rsidRPr="002064DB">
        <w:rPr>
          <w:rFonts w:ascii="宋体" w:eastAsia="宋体" w:hAnsi="宋体" w:hint="eastAsia"/>
          <w:sz w:val="28"/>
          <w:szCs w:val="28"/>
        </w:rPr>
        <w:t>史徵》、陈梦家先生《西周铜器断代》是经典著作外，还有马承源先生《商周青铜器铭文选》，较简明的有王辉先生《商周金文》等，各类相关专著不胜枚举，以上所列难免挂一漏万。这些参考书可推荐给本科生了解，但让他们通读是不现实的，在编写教材时可吸收诸家之长，同时注意理论性与实用性相结合，至少让学生读后，能具备阅读第一手殷周甲骨文、金文材</w:t>
      </w:r>
      <w:r w:rsidRPr="002064DB">
        <w:rPr>
          <w:rFonts w:ascii="宋体" w:eastAsia="宋体" w:hAnsi="宋体" w:hint="eastAsia"/>
          <w:sz w:val="28"/>
          <w:szCs w:val="28"/>
        </w:rPr>
        <w:lastRenderedPageBreak/>
        <w:t>料的能力，并可了解殷周出土文献所记载的主要内容。</w:t>
      </w:r>
    </w:p>
    <w:p w14:paraId="7A0A334B" w14:textId="4FABB00D"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在编写古文字教材时，我将加强论述殷周金文发展的轨迹。在古文字、考古、先秦史领域，甲骨文、简帛文字备受关注，甲骨学、简帛学的学术史与通论性著作也有多部，但殷周金文研究一直隶属于青铜器学，虽然前有白川静先生</w:t>
      </w:r>
      <w:r w:rsidR="000839D3" w:rsidRPr="002064DB">
        <w:rPr>
          <w:rFonts w:ascii="宋体" w:eastAsia="宋体" w:hAnsi="宋体" w:hint="eastAsia"/>
          <w:sz w:val="28"/>
          <w:szCs w:val="28"/>
        </w:rPr>
        <w:t>《金文的世界：殷周社会史》</w:t>
      </w:r>
      <w:r w:rsidRPr="002064DB">
        <w:rPr>
          <w:rFonts w:ascii="宋体" w:eastAsia="宋体" w:hAnsi="宋体" w:hint="eastAsia"/>
          <w:sz w:val="28"/>
          <w:szCs w:val="28"/>
        </w:rPr>
        <w:t>，近有陈絜先生《商周金文》，但梁启超提出的“金文学”，迄今未见一部通论性的专书。这方面的工作，我已撰写一篇《论殷金文的特征体系》，将在《故宫博物院院刊》发表。</w:t>
      </w:r>
    </w:p>
    <w:p w14:paraId="745EB084" w14:textId="088DCBA0" w:rsidR="00FA58FE"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近年，我研究的重点还是殷周贵族宗法社会。上述对殷代子某、殷周五等爵、周承殷制、西周王朝三有司、西周政体运行机制的研究，均属于这一领域。郭沫若、董作宾、胡厚宣、张政烺等先生导夫先路，早已开展对殷周社会的探讨。改革开放以来相关成果也较多，为今天研究打下坚实基础，如张亚初与刘雨先生《西周金文官制研究》、朱老师的《商周家族形态研究》等专著，裘锡圭先生关于殷代诸侯起源、贵族与平民阶级的论文，以及林沄先生最近发表的《商史三题》等等。近年，白川静《金文的世界》、李峰《西周的政体</w:t>
      </w:r>
      <w:r w:rsidR="00251E88" w:rsidRPr="002064DB">
        <w:rPr>
          <w:rFonts w:ascii="宋体" w:eastAsia="宋体" w:hAnsi="宋体" w:hint="eastAsia"/>
          <w:sz w:val="28"/>
          <w:szCs w:val="28"/>
        </w:rPr>
        <w:t>：中国早期的官僚制度和国家</w:t>
      </w:r>
      <w:r w:rsidRPr="002064DB">
        <w:rPr>
          <w:rFonts w:ascii="宋体" w:eastAsia="宋体" w:hAnsi="宋体" w:hint="eastAsia"/>
          <w:sz w:val="28"/>
          <w:szCs w:val="28"/>
        </w:rPr>
        <w:t>》对我启发较大，下面再谈。我参加王伟光院长《中华思想通史》课题后，提出殷代至西周是贵族社会、战国以后是官僚社会的想法，得到王震中、徐义华等先生的认可，但2</w:t>
      </w:r>
      <w:r w:rsidRPr="002064DB">
        <w:rPr>
          <w:rFonts w:ascii="宋体" w:eastAsia="宋体" w:hAnsi="宋体"/>
          <w:sz w:val="28"/>
          <w:szCs w:val="28"/>
        </w:rPr>
        <w:t>015</w:t>
      </w:r>
      <w:r w:rsidRPr="002064DB">
        <w:rPr>
          <w:rFonts w:ascii="宋体" w:eastAsia="宋体" w:hAnsi="宋体" w:hint="eastAsia"/>
          <w:sz w:val="28"/>
          <w:szCs w:val="28"/>
        </w:rPr>
        <w:t>年向王伟光院长汇报时，他当即指出贵族在任何社会都存在，是个较泛的概念。我的小孩也告诉我，她的中学历史教材也有贵族社会、官僚社会的说法。</w:t>
      </w:r>
      <w:r w:rsidRPr="002064DB">
        <w:rPr>
          <w:rFonts w:ascii="宋体" w:eastAsia="宋体" w:hAnsi="宋体" w:hint="eastAsia"/>
          <w:sz w:val="28"/>
          <w:szCs w:val="28"/>
        </w:rPr>
        <w:lastRenderedPageBreak/>
        <w:t>2</w:t>
      </w:r>
      <w:r w:rsidRPr="002064DB">
        <w:rPr>
          <w:rFonts w:ascii="宋体" w:eastAsia="宋体" w:hAnsi="宋体"/>
          <w:sz w:val="28"/>
          <w:szCs w:val="28"/>
        </w:rPr>
        <w:t>016</w:t>
      </w:r>
      <w:r w:rsidRPr="002064DB">
        <w:rPr>
          <w:rFonts w:ascii="宋体" w:eastAsia="宋体" w:hAnsi="宋体" w:hint="eastAsia"/>
          <w:sz w:val="28"/>
          <w:szCs w:val="28"/>
        </w:rPr>
        <w:t>年在《周承殷制的新证据及其启示》一文末尾，我就进一步将殷代至春秋社会概括为“贵族宗法社会”，将战国社会总结成“君主集权之下的官僚社会”。近期研究计划，是结合甲骨文、金文材料，探讨殷代和西周王朝政体运行机制，也安排几位博士生细致考察当时一些重要群体在贵族社会中的地位与作用；中期计划是结合金文材料，研究春秋时代贵族社会衰落的过程；长期目标是利用出土文献，搞清楚贵族社会在战国时代转型为官僚社会的历史动力和具体演变情况。</w:t>
      </w:r>
    </w:p>
    <w:p w14:paraId="42C977FD" w14:textId="77777777" w:rsidR="002064DB" w:rsidRPr="002064DB" w:rsidRDefault="002064DB" w:rsidP="002064DB">
      <w:pPr>
        <w:spacing w:line="480" w:lineRule="auto"/>
        <w:ind w:firstLineChars="200" w:firstLine="560"/>
        <w:rPr>
          <w:rFonts w:ascii="宋体" w:eastAsia="宋体" w:hAnsi="宋体"/>
          <w:sz w:val="28"/>
          <w:szCs w:val="28"/>
        </w:rPr>
      </w:pPr>
    </w:p>
    <w:p w14:paraId="7DDD632A" w14:textId="2BC37B15" w:rsidR="002064DB" w:rsidRPr="002064DB" w:rsidRDefault="00615B16" w:rsidP="001442C8">
      <w:pPr>
        <w:spacing w:line="480" w:lineRule="auto"/>
        <w:jc w:val="center"/>
        <w:rPr>
          <w:rFonts w:ascii="宋体" w:eastAsia="宋体" w:hAnsi="宋体"/>
          <w:sz w:val="28"/>
          <w:szCs w:val="28"/>
        </w:rPr>
      </w:pPr>
      <w:r w:rsidRPr="002064DB">
        <w:rPr>
          <w:rFonts w:ascii="宋体" w:eastAsia="宋体" w:hAnsi="宋体"/>
          <w:noProof/>
          <w:sz w:val="28"/>
          <w:szCs w:val="28"/>
        </w:rPr>
        <w:lastRenderedPageBreak/>
        <w:drawing>
          <wp:inline distT="0" distB="0" distL="0" distR="0" wp14:anchorId="0CF868D9" wp14:editId="1FD9092F">
            <wp:extent cx="4352925" cy="5886114"/>
            <wp:effectExtent l="0" t="0" r="0" b="635"/>
            <wp:docPr id="21" name="图片 21" descr="C:\Users\shensicong\Documents\WeChat Files\wxid_tcmyc590ng7f21\FileStorage\Temp\4d988afafb53b865e38dc8e4828ae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nsicong\Documents\WeChat Files\wxid_tcmyc590ng7f21\FileStorage\Temp\4d988afafb53b865e38dc8e4828ae7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4053" cy="5887639"/>
                    </a:xfrm>
                    <a:prstGeom prst="rect">
                      <a:avLst/>
                    </a:prstGeom>
                    <a:noFill/>
                    <a:ln>
                      <a:noFill/>
                    </a:ln>
                  </pic:spPr>
                </pic:pic>
              </a:graphicData>
            </a:graphic>
          </wp:inline>
        </w:drawing>
      </w:r>
    </w:p>
    <w:p w14:paraId="57F8B711" w14:textId="77777777" w:rsidR="00615B16" w:rsidRPr="002064DB" w:rsidRDefault="00615B16" w:rsidP="002064DB">
      <w:pPr>
        <w:spacing w:line="480" w:lineRule="auto"/>
        <w:rPr>
          <w:rFonts w:ascii="宋体" w:eastAsia="宋体" w:hAnsi="宋体"/>
          <w:b/>
          <w:bCs/>
          <w:sz w:val="28"/>
          <w:szCs w:val="28"/>
        </w:rPr>
      </w:pPr>
    </w:p>
    <w:p w14:paraId="7547DDBE" w14:textId="779B950A" w:rsidR="00FA58FE" w:rsidRPr="002064DB" w:rsidRDefault="00CD2128" w:rsidP="002064DB">
      <w:pPr>
        <w:spacing w:line="480" w:lineRule="auto"/>
        <w:rPr>
          <w:rFonts w:ascii="宋体" w:eastAsia="宋体" w:hAnsi="宋体"/>
          <w:b/>
          <w:bCs/>
          <w:sz w:val="28"/>
          <w:szCs w:val="28"/>
        </w:rPr>
      </w:pPr>
      <w:r w:rsidRPr="002064DB">
        <w:rPr>
          <w:rFonts w:ascii="宋体" w:eastAsia="宋体" w:hAnsi="宋体" w:hint="eastAsia"/>
          <w:b/>
          <w:bCs/>
          <w:sz w:val="28"/>
          <w:szCs w:val="28"/>
        </w:rPr>
        <w:t>三、</w:t>
      </w:r>
      <w:r w:rsidRPr="002064DB">
        <w:rPr>
          <w:rFonts w:ascii="宋体" w:eastAsia="宋体" w:hAnsi="宋体"/>
          <w:b/>
          <w:bCs/>
          <w:sz w:val="28"/>
          <w:szCs w:val="28"/>
        </w:rPr>
        <w:t>您在从事学术研究的过程中，在阅读、收集资料、撰写论文、投稿发表等方面有什么心得体会（包括经验或教训）？</w:t>
      </w:r>
    </w:p>
    <w:p w14:paraId="287853D2" w14:textId="055599A4" w:rsidR="00FA58FE" w:rsidRPr="002064DB" w:rsidRDefault="00CD2128" w:rsidP="001442C8">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我正式开始学术研究，严格说是在硕士时起步的。本科时写岳钟琪，基本是对《圣武记》《清史稿》等史料进行提炼概括（未看</w:t>
      </w:r>
      <w:r w:rsidR="00D07708" w:rsidRPr="002064DB">
        <w:rPr>
          <w:rFonts w:ascii="宋体" w:eastAsia="宋体" w:hAnsi="宋体" w:hint="eastAsia"/>
          <w:sz w:val="28"/>
          <w:szCs w:val="28"/>
        </w:rPr>
        <w:t>《清</w:t>
      </w:r>
      <w:r w:rsidR="00D07708" w:rsidRPr="002064DB">
        <w:rPr>
          <w:rFonts w:ascii="宋体" w:eastAsia="宋体" w:hAnsi="宋体"/>
          <w:sz w:val="28"/>
          <w:szCs w:val="28"/>
        </w:rPr>
        <w:t>实录</w:t>
      </w:r>
      <w:r w:rsidR="00D07708" w:rsidRPr="002064DB">
        <w:rPr>
          <w:rFonts w:ascii="宋体" w:eastAsia="宋体" w:hAnsi="宋体" w:hint="eastAsia"/>
          <w:sz w:val="28"/>
          <w:szCs w:val="28"/>
        </w:rPr>
        <w:t>》）</w:t>
      </w:r>
      <w:r w:rsidRPr="002064DB">
        <w:rPr>
          <w:rFonts w:ascii="宋体" w:eastAsia="宋体" w:hAnsi="宋体" w:hint="eastAsia"/>
          <w:sz w:val="28"/>
          <w:szCs w:val="28"/>
        </w:rPr>
        <w:t>，不太了解前人成果。读硕士时，虽然仍未改变重视第一手材料</w:t>
      </w:r>
      <w:r w:rsidRPr="002064DB">
        <w:rPr>
          <w:rFonts w:ascii="宋体" w:eastAsia="宋体" w:hAnsi="宋体" w:hint="eastAsia"/>
          <w:sz w:val="28"/>
          <w:szCs w:val="28"/>
        </w:rPr>
        <w:lastRenderedPageBreak/>
        <w:t>的习惯，但受到正规学术训练，已知道阅读参考文献，我硕论写的是卜辞所见用牲制度，就重点学习了张秉权先生的《祭祀卜辞中的牺牲》，在其基础上更进一步，采取分组考察卜辞材料的方法，重点讨论武丁至帝辛时用牲制度的变化。古文字与殷周史专业硕论，并不好写，个人经验是：在具备一定古文字学基础，并学会使用《诂林》等工具书后，要选好研究方向，带着问题耐心阅读甲骨文、金文著录书中的相关原始材料，做好笔记，自然就会有积累、有发现，这样硕论才能写得顺利、充实。搜集相关材料，最好是直接从著录书里寻找、抄录，在学术研究的初始阶段，不能只是利用“引得”或“摹释”，要多接触拓片、照片，有机会多看实物，这样可获得更多重要信息，还能加强对相关史料的认识。熟悉和掌握原始材料，也有助于读懂前人论著，想清楚自己应使用哪些新材料、采取何种新方法、纠正什么弥补什么加强什么，否则很容易被前人牵着鼻子走，觉得公说公有理，婆说婆有理。硕论的具体写法，一般都会参考、模仿自己导师的论文和著作，我也不例外，一入学就读了朱老师的《商周青铜器铭文中的复合氏名》、《殷墟卜辞中的“众”的身份问题》（《众》一文朱老师亲手抄写排版，编辑处理时发生“错简”，阅读时需注意）等论文和他的博论《商周家族形态研究》，学习到他用表格直观展现古文字材料信息的方法，并用到自己的硕论里，其他如注释、参考文献等细节，也多仿照老师论著。硕论写作压力和博论相比要小得多，读硕士时也可看些与学位论文没有直接关系的书，一方面能拓展知识面，另一方面也可汲取名</w:t>
      </w:r>
      <w:r w:rsidRPr="002064DB">
        <w:rPr>
          <w:rFonts w:ascii="宋体" w:eastAsia="宋体" w:hAnsi="宋体" w:hint="eastAsia"/>
          <w:sz w:val="28"/>
          <w:szCs w:val="28"/>
        </w:rPr>
        <w:lastRenderedPageBreak/>
        <w:t>家名作的营养，改善自己研究写作能力。我读硕期间，翻阅两唐书，撰写过唐史小论文；将姚孝遂先生《许慎与</w:t>
      </w:r>
      <w:r w:rsidR="00F85CB2" w:rsidRPr="002064DB">
        <w:rPr>
          <w:rFonts w:ascii="宋体" w:eastAsia="宋体" w:hAnsi="宋体" w:hint="eastAsia"/>
          <w:sz w:val="28"/>
          <w:szCs w:val="28"/>
        </w:rPr>
        <w:t>说文解字</w:t>
      </w:r>
      <w:r w:rsidRPr="002064DB">
        <w:rPr>
          <w:rFonts w:ascii="宋体" w:eastAsia="宋体" w:hAnsi="宋体" w:hint="eastAsia"/>
          <w:sz w:val="28"/>
          <w:szCs w:val="28"/>
        </w:rPr>
        <w:t>》从头到尾抄写一遍，还有连夜抄写《观堂集林》中《生霸死霸考》等文章的经历，算是自主学习，过程也颇为愉快。</w:t>
      </w:r>
    </w:p>
    <w:p w14:paraId="14A7F4BA" w14:textId="3FF3E738" w:rsidR="00FA58FE" w:rsidRPr="002064DB" w:rsidRDefault="00CD2128" w:rsidP="001442C8">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撰写博论的工作量，相当于写一组硕论。没有写硕论的经历，直接写博论会很困难；朱老师也说，我们这个专业硕博连读很不好，没有硕士训练，读博非常费劲。完成博论，最重要的环节是选题，题目要有一定意义，研究对象要明确，要有实际操作性，这也就是朱老师说不能选井田制一类题目的原因。其次是设计写作提纲，这个提纲应体现工作思路和步骤。我定了博论题目以后，朱老师就催着我交提纲，当时还不理解：资料还没看完，论文还没写完，怎么有提纲？现在自己带学生，才明白这个写作提纲，并不等于博论完成后的最终目录，而是一个类似研究计划的东西，即要确定考察什么问题，整理哪些材料，如何整理，等等。有了写作提纲，接下来就是全面搜集、整理资料。朱老师提倡多学科交叉，做到古文字、文献和考古三结合，但达到这个要求，需要相应学术训练、充足的时间和精力，可谓知易而行难，我读博仅有3年，就没敢利用考古材料。搜集、整理材料，当然多多益</w:t>
      </w:r>
      <w:r w:rsidR="00615B16" w:rsidRPr="002064DB">
        <w:rPr>
          <w:rFonts w:ascii="宋体" w:eastAsia="宋体" w:hAnsi="宋体" w:hint="eastAsia"/>
          <w:sz w:val="28"/>
          <w:szCs w:val="28"/>
        </w:rPr>
        <w:t>善，尽可能全面占有，</w:t>
      </w:r>
      <w:r w:rsidRPr="002064DB">
        <w:rPr>
          <w:rFonts w:ascii="宋体" w:eastAsia="宋体" w:hAnsi="宋体" w:hint="eastAsia"/>
          <w:sz w:val="28"/>
          <w:szCs w:val="28"/>
        </w:rPr>
        <w:t>不能拈轻怕重，硬骨头也不得不啃。我当时最头疼的是看《仪礼正义》，用的是陈絜转给我的万有文库本，字比较小，为了梳理清楚《少牢》《特牲》所载祭祖仪式过程，也耐心啃了下来。博论和硕论相比，体量更大，体系更完整，理论性更强，</w:t>
      </w:r>
      <w:r w:rsidRPr="002064DB">
        <w:rPr>
          <w:rFonts w:ascii="宋体" w:eastAsia="宋体" w:hAnsi="宋体" w:hint="eastAsia"/>
          <w:sz w:val="28"/>
          <w:szCs w:val="28"/>
        </w:rPr>
        <w:lastRenderedPageBreak/>
        <w:t>有一以贯之的主线和核心问题，章节之间有紧密的逻辑关系，对研究中的发现必须提炼概括，上升到理论发明的层次。朱老师即明确要求博论结语部分要能拔高，有升华。事实上，很多有成就学者，也注意理论总结，甚至将其思想浓缩为几个字、一句话，如顾先生提出“层累造成的古史”，陈寅恪先生提出“关陇集团”，董作宾先生提出五期说，李学勤先生提出甲骨两系说，均对学界产生巨大影响。博论写作过程中，我们也肯定会对前人相关论著反复细读，思考领会其思路观点，乃至辨析质疑，是摆脱时间与空间限制的深入交流，个人就对徐中舒先生《金文嘏辞释例》、杜正胜先生《从眉寿到长生》十分佩服，特别是后者长时段考察能力，颇有示范作用。</w:t>
      </w:r>
    </w:p>
    <w:p w14:paraId="4358653F" w14:textId="0AFA237E" w:rsidR="00FA58FE" w:rsidRPr="002064DB" w:rsidRDefault="00CD2128" w:rsidP="001442C8">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我开始撰写、发表出土文献方面的论文，始于读博期间。第一篇是从硕论里抽取的，写成</w:t>
      </w:r>
      <w:bookmarkStart w:id="0" w:name="_Hlk50622867"/>
      <w:r w:rsidRPr="002064DB">
        <w:rPr>
          <w:rFonts w:ascii="宋体" w:eastAsia="宋体" w:hAnsi="宋体" w:hint="eastAsia"/>
          <w:sz w:val="28"/>
          <w:szCs w:val="28"/>
        </w:rPr>
        <w:t>《简论早期卜辞中祭祀的性质——兼谈历组卜辞的时代》</w:t>
      </w:r>
      <w:bookmarkEnd w:id="0"/>
      <w:r w:rsidRPr="002064DB">
        <w:rPr>
          <w:rFonts w:ascii="宋体" w:eastAsia="宋体" w:hAnsi="宋体" w:hint="eastAsia"/>
          <w:sz w:val="28"/>
          <w:szCs w:val="28"/>
        </w:rPr>
        <w:t>，该文被人大复印资料全文转载。另一篇《读契偶识》也与硕论所写祭祀用牲有关，投给《考古与文物》，大概约两年多时间刊出。第三篇《商代祭祀所用牺牲的贡纳和征取》发表于本系刊物，后放到博论里。从南开毕业后，我从博论中拆出几篇论文，其中一篇《商代后期祭祖仪式类型》投给《历史研究》，有幸被采用，也被人大复印资料全文转载。从以上论文发表经历看，学术研究初始阶段，还是要以硕论、博论为中心，这样主题不会太过于分散，论述也较深入，文章容易被采用。我们走上科研工作岗位后，同样要重视论文选题，除了学界共同关注的重要问题、新材料值得去写，题目的来源主</w:t>
      </w:r>
      <w:r w:rsidRPr="002064DB">
        <w:rPr>
          <w:rFonts w:ascii="宋体" w:eastAsia="宋体" w:hAnsi="宋体" w:hint="eastAsia"/>
          <w:sz w:val="28"/>
          <w:szCs w:val="28"/>
        </w:rPr>
        <w:lastRenderedPageBreak/>
        <w:t>要是平日读书看材料时的发现。这就需要长期关注某个或数个问题，不论是大的理论问题，还是具体的文字释读问题，都要多写札记，多搜集材料；如果没有问题意识，看书看材料可能就会人云亦云，毫无收获。在南开时，朱老师说，要带着问题读书；张国刚老师说，学者要长期关注一个问题，十几年甚至几十年，就会有成果，说的都是这个道理。从一定程度上看，研究生，乃至学者之间的差别，主要反映在选题能力方面。</w:t>
      </w:r>
    </w:p>
    <w:p w14:paraId="3CA39DDC" w14:textId="2BC8BCA1" w:rsidR="00FA58FE" w:rsidRPr="001442C8" w:rsidRDefault="00CD2128" w:rsidP="001442C8">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从事学术研究，撰写论文时，还要注意透过现象看本质，也就是说要寻找不同材料之间内在联系，概括和总结规律性认识，获得学术发现，而非仅仅停留于描述表面现象。具体材料纷繁复杂，唯有看到内在规律，方能驭繁就简，构建理论与体系，推动学科发展。如汉字构形的本质，汉人概括为六书，今天学者又进一步总结为三书，为古文字学提供了基本的理论框架。如董作宾先生发现卜辞中卜下贞上的字，本质是人名，是参与占卜的史官，将之命名为贞人，因此开创了甲骨断代方法和五期说理论。再如董作宾先生看到了黄组卜辞中，用翌、祭、</w:t>
      </w:r>
      <w:r w:rsidRPr="002064DB">
        <w:rPr>
          <w:rFonts w:ascii="宋体" w:eastAsia="宋体" w:hAnsi="宋体" w:hint="eastAsia"/>
          <w:noProof/>
          <w:sz w:val="28"/>
          <w:szCs w:val="28"/>
        </w:rPr>
        <w:drawing>
          <wp:inline distT="0" distB="0" distL="0" distR="0" wp14:anchorId="3037DD87" wp14:editId="6A3A6213">
            <wp:extent cx="212090" cy="215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2070" cy="236074"/>
                    </a:xfrm>
                    <a:prstGeom prst="rect">
                      <a:avLst/>
                    </a:prstGeom>
                    <a:noFill/>
                    <a:ln>
                      <a:noFill/>
                    </a:ln>
                  </pic:spPr>
                </pic:pic>
              </a:graphicData>
            </a:graphic>
          </wp:inline>
        </w:drawing>
      </w:r>
      <w:r w:rsidRPr="002064DB">
        <w:rPr>
          <w:rFonts w:ascii="宋体" w:eastAsia="宋体" w:hAnsi="宋体" w:hint="eastAsia"/>
          <w:sz w:val="28"/>
          <w:szCs w:val="28"/>
        </w:rPr>
        <w:t>、彡、</w:t>
      </w:r>
      <w:r w:rsidRPr="002064DB">
        <w:rPr>
          <w:rFonts w:ascii="宋体" w:eastAsia="宋体" w:hAnsi="宋体" w:hint="eastAsia"/>
          <w:noProof/>
          <w:sz w:val="28"/>
          <w:szCs w:val="28"/>
        </w:rPr>
        <w:drawing>
          <wp:inline distT="0" distB="0" distL="0" distR="0" wp14:anchorId="5CD17188" wp14:editId="69FD4732">
            <wp:extent cx="220980" cy="21653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1223" cy="266325"/>
                    </a:xfrm>
                    <a:prstGeom prst="rect">
                      <a:avLst/>
                    </a:prstGeom>
                    <a:noFill/>
                    <a:ln>
                      <a:noFill/>
                    </a:ln>
                  </pic:spPr>
                </pic:pic>
              </a:graphicData>
            </a:graphic>
          </wp:inline>
        </w:drawing>
      </w:r>
      <w:r w:rsidRPr="002064DB">
        <w:rPr>
          <w:rFonts w:ascii="宋体" w:eastAsia="宋体" w:hAnsi="宋体" w:hint="eastAsia"/>
          <w:sz w:val="28"/>
          <w:szCs w:val="28"/>
        </w:rPr>
        <w:t>五种祀典按日轮流祭祀先王先妣的材料，敏锐发现它们本质上属于同一祭祀系统，并可以排谱，遂发现了文献中未见的周祭制度。我们研读古文字材料，撰写文章，不可能在任一问题上，都获得规律性认识，但可以有意识地思考产生各种现象的内在原因，以期获得更深入的理解。</w:t>
      </w:r>
    </w:p>
    <w:p w14:paraId="4FD5B7CC" w14:textId="4EF93219" w:rsidR="00FA58FE" w:rsidRPr="002064DB" w:rsidRDefault="00CD2128" w:rsidP="001442C8">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我们将读书心得、会议</w:t>
      </w:r>
      <w:r w:rsidRPr="002064DB">
        <w:rPr>
          <w:rFonts w:ascii="宋体" w:eastAsia="宋体" w:hAnsi="宋体"/>
          <w:sz w:val="28"/>
          <w:szCs w:val="28"/>
        </w:rPr>
        <w:t>PPT，转化为正规论文，</w:t>
      </w:r>
      <w:r w:rsidRPr="002064DB">
        <w:rPr>
          <w:rFonts w:ascii="宋体" w:eastAsia="宋体" w:hAnsi="宋体" w:hint="eastAsia"/>
          <w:sz w:val="28"/>
          <w:szCs w:val="28"/>
        </w:rPr>
        <w:t>也并非易事。朋</w:t>
      </w:r>
      <w:r w:rsidRPr="002064DB">
        <w:rPr>
          <w:rFonts w:ascii="宋体" w:eastAsia="宋体" w:hAnsi="宋体" w:hint="eastAsia"/>
          <w:sz w:val="28"/>
          <w:szCs w:val="28"/>
        </w:rPr>
        <w:lastRenderedPageBreak/>
        <w:t>友私下聊天，开会交流心得，念PPT是一回事儿；撰写古文字与殷周史论文，又是一回事儿，后者从某种程度上说，既是脑力活，更是体力活：即使思路明确，证据也有了，但要写出符合学术规范的论文，还得在学术回顾、资料整理、完善注释、造字做图等方面花费很多时间和精力，可能要比其他专业的学者，付出更多劳动；而且写论文，每句话都要有证据有来历，文字表述还得准确清晰，符合逻辑，没有语病，说是字斟句酌也不为过，肯定不像写小说那么快。个人认为，写出优秀学术论文，需要智力、功力、体力、耐力、毅力、创造力；长篇精细论文，需要长达数年的积累，才能找到思路，而写作又会耗去数月时间，对此大家要有心理准备。另外，撰写或修改论文最好一气呵成，如果中途去做其他事，文气会断，写作愿望也会大大降低。论文写好，自己还要多读几遍，疏通文句，减少错讹。我给刊物审稿过程中，就看到过一些文章急于投稿，问题较多：如说话不讲证据、注释不详、错别字较多、造字图片模糊等等，都是写完后没有再读和修改造成的。</w:t>
      </w:r>
    </w:p>
    <w:p w14:paraId="54F90020" w14:textId="77777777"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在投稿方面，我觉得优秀的专业期刊对于年轻人比较友好，如果论文本身确实有重要发现、理论创新，或是针对新材料的研究，论述严谨且符合学术规范的话，一般均会采用。大家有满意的论文，可放心投稿。需要注意的是，应事先了解刊物的用稿标准，投稿方式，提要、关键词、注释的格式等细节也须符合要求。稿件投出后，注意与编辑部保持沟通，确保刊物收到稿件并送审。文章审稿、刊发周期一</w:t>
      </w:r>
      <w:r w:rsidRPr="002064DB">
        <w:rPr>
          <w:rFonts w:ascii="宋体" w:eastAsia="宋体" w:hAnsi="宋体" w:hint="eastAsia"/>
          <w:sz w:val="28"/>
          <w:szCs w:val="28"/>
        </w:rPr>
        <w:lastRenderedPageBreak/>
        <w:t>般较长，要有耐心等待，收到编辑部返回的审稿意见后，要及时按要求修改稿件。我有一个教训：2</w:t>
      </w:r>
      <w:r w:rsidRPr="002064DB">
        <w:rPr>
          <w:rFonts w:ascii="宋体" w:eastAsia="宋体" w:hAnsi="宋体"/>
          <w:sz w:val="28"/>
          <w:szCs w:val="28"/>
        </w:rPr>
        <w:t>001</w:t>
      </w:r>
      <w:r w:rsidRPr="002064DB">
        <w:rPr>
          <w:rFonts w:ascii="宋体" w:eastAsia="宋体" w:hAnsi="宋体" w:hint="eastAsia"/>
          <w:sz w:val="28"/>
          <w:szCs w:val="28"/>
        </w:rPr>
        <w:t>年曾花较大精力撰写并投稿《殷墟甲骨文中的豕牲》一文，审稿专家建议修改，并让我删掉附表，当时忙于他事未及时处理，就先将提要发在《中国文物报》上，稿件一直搁置到去年，才改投他刊。总之，积极写作，积极投稿，积极配合刊物修改、校对，才能保证论文能持续、顺利地发表。</w:t>
      </w:r>
    </w:p>
    <w:p w14:paraId="6F869E7E" w14:textId="77777777" w:rsidR="00FA58FE" w:rsidRPr="002064DB" w:rsidRDefault="00FA58FE" w:rsidP="002064DB">
      <w:pPr>
        <w:spacing w:line="480" w:lineRule="auto"/>
        <w:rPr>
          <w:rFonts w:ascii="宋体" w:eastAsia="宋体" w:hAnsi="宋体"/>
          <w:sz w:val="28"/>
          <w:szCs w:val="28"/>
        </w:rPr>
      </w:pPr>
    </w:p>
    <w:p w14:paraId="1A7B43EF" w14:textId="77777777" w:rsidR="00FA58FE" w:rsidRPr="002064DB" w:rsidRDefault="00CD2128" w:rsidP="002064DB">
      <w:pPr>
        <w:spacing w:line="480" w:lineRule="auto"/>
        <w:rPr>
          <w:rFonts w:ascii="宋体" w:eastAsia="宋体" w:hAnsi="宋体"/>
          <w:b/>
          <w:bCs/>
          <w:sz w:val="28"/>
          <w:szCs w:val="28"/>
        </w:rPr>
      </w:pPr>
      <w:r w:rsidRPr="002064DB">
        <w:rPr>
          <w:rFonts w:ascii="宋体" w:eastAsia="宋体" w:hAnsi="宋体" w:hint="eastAsia"/>
          <w:b/>
          <w:bCs/>
          <w:sz w:val="28"/>
          <w:szCs w:val="28"/>
        </w:rPr>
        <w:t>四、</w:t>
      </w:r>
      <w:r w:rsidRPr="002064DB">
        <w:rPr>
          <w:rFonts w:ascii="宋体" w:eastAsia="宋体" w:hAnsi="宋体"/>
          <w:b/>
          <w:bCs/>
          <w:sz w:val="28"/>
          <w:szCs w:val="28"/>
        </w:rPr>
        <w:t>对您迄今为止的学习和研究影响较大的著作或学者有哪些（或哪几位）？</w:t>
      </w:r>
    </w:p>
    <w:p w14:paraId="77722BEF" w14:textId="4903B91B" w:rsidR="00FA58FE" w:rsidRPr="001442C8" w:rsidRDefault="00CD2128" w:rsidP="001442C8">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引领我学习和研究殷周甲骨文和金文的人是朱凤瀚老师。我报考南开研究生，本来受陈学凯老师影响，想学思想史；面试时，张荣明老师开导我：先秦是中国思想的源头，想学思想史，就得学先秦。投到朱老师门下，我发现古文字和先秦史更适合自己。朱老师曾开玩笑说：我们研究的是形而下，刘泽华先生研究的是形而上。实际上，殷周思想史的撰述，离不开对古文字材料的研读，如写殷代上帝崇拜和鬼神观念，就完全依赖殷墟卜辞的记载，作者自己不懂古文字的话，就得参考陈梦家先生《</w:t>
      </w:r>
      <w:r w:rsidR="00015984" w:rsidRPr="002064DB">
        <w:rPr>
          <w:rFonts w:ascii="宋体" w:eastAsia="宋体" w:hAnsi="宋体" w:hint="eastAsia"/>
          <w:sz w:val="28"/>
          <w:szCs w:val="28"/>
        </w:rPr>
        <w:t>殷虚卜辞</w:t>
      </w:r>
      <w:r w:rsidRPr="002064DB">
        <w:rPr>
          <w:rFonts w:ascii="宋体" w:eastAsia="宋体" w:hAnsi="宋体" w:hint="eastAsia"/>
          <w:sz w:val="28"/>
          <w:szCs w:val="28"/>
        </w:rPr>
        <w:t>综述》之类的著作。我刚到南开时，对于如何利用古文字研究殷周史一无所知，主要是通过阅读朱老师的论文和专著，依葫芦画瓢学写小文章，写好就请老师指点，他总是不厌其烦地修改。读硕士时，我急于入门，找老师请教的次数较多，他虽开玩笑说“又来找我探讨学问了”，但还是逐字逐句审阅我的文章，</w:t>
      </w:r>
      <w:r w:rsidRPr="002064DB">
        <w:rPr>
          <w:rFonts w:ascii="宋体" w:eastAsia="宋体" w:hAnsi="宋体" w:hint="eastAsia"/>
          <w:sz w:val="28"/>
          <w:szCs w:val="28"/>
        </w:rPr>
        <w:lastRenderedPageBreak/>
        <w:t>给予意见。当时也没有电子邮件、微信，朱老师都是面对面给我讲，并写下批注。关于历组卜辞的时代，朱老师同意提前说，他在卡片上画了卜辞分组与商王世系的对应图，专门给我单独讲了一次。有了他这次讲授，我才能利用分组方法考察卜辞所见用牲情况，顺利完成硕士论文，并发现宾组、历组所载祭祀情况较为一致的现象，开启了自己的学术研究之路。读博期间，我阅读朱老师的《</w:t>
      </w:r>
      <w:r w:rsidRPr="002064DB">
        <w:rPr>
          <w:rFonts w:ascii="宋体" w:eastAsia="宋体" w:hAnsi="宋体"/>
          <w:sz w:val="28"/>
          <w:szCs w:val="28"/>
        </w:rPr>
        <w:t>殷墟卜辞所见商王室宗庙制度</w:t>
      </w:r>
      <w:r w:rsidRPr="002064DB">
        <w:rPr>
          <w:rFonts w:ascii="宋体" w:eastAsia="宋体" w:hAnsi="宋体" w:hint="eastAsia"/>
          <w:sz w:val="28"/>
          <w:szCs w:val="28"/>
        </w:rPr>
        <w:t>》《商周时期的天神崇拜》《商人诸神之权能与其类型》等论文，作为学术范例。博论初稿每完成一章，朱老师就拿去审阅，用红笔仔细批改；若非他的指导催促，我博论恐难按时完成。在南开6年，朱老师基本没让我参与他的课题“打工”，我有足够的时间，按自己的兴趣和计划读书和写作；他觉得我英语好，主编《西周诸王年代</w:t>
      </w:r>
      <w:r w:rsidR="00150593" w:rsidRPr="002064DB">
        <w:rPr>
          <w:rFonts w:ascii="宋体" w:eastAsia="宋体" w:hAnsi="宋体" w:hint="eastAsia"/>
          <w:sz w:val="28"/>
          <w:szCs w:val="28"/>
        </w:rPr>
        <w:t>研究</w:t>
      </w:r>
      <w:r w:rsidRPr="002064DB">
        <w:rPr>
          <w:rFonts w:ascii="宋体" w:eastAsia="宋体" w:hAnsi="宋体" w:hint="eastAsia"/>
          <w:sz w:val="28"/>
          <w:szCs w:val="28"/>
        </w:rPr>
        <w:t>》时，才让我翻译了夏含夷先生一篇有关周王“二次称元年”的文章，我亦藉此锻炼了阅读专业英语的能力。</w:t>
      </w:r>
    </w:p>
    <w:p w14:paraId="720C726C" w14:textId="2EE11A59" w:rsidR="00FA58FE"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毕业之时，朱老师考虑北京是学术中心之一，推荐我到历史所工作，希望我能多向李学勤先生请教。参加工作后，我评职称还屡次麻烦老师写推荐意见，他总是详细询问我发表成果情况，告诉我这类意见不能空泛地写，一定要有实际内容，现在我给别人写推荐、评审意见，也谨记他的教导，尽量做到言之有物。朱老师在国博、北大历史系，举办多次学术活动，包括师弟妹开题答辩，也经常叫我参加。我参加这些活动，开阔了视野，了解到学术前沿信息，收获很大。朱老师近年公布不少青铜器新材料，如</w:t>
      </w:r>
      <w:r w:rsidRPr="002064DB">
        <w:rPr>
          <w:rFonts w:ascii="宋体" w:eastAsia="宋体" w:hAnsi="宋体" w:hint="eastAsia"/>
          <w:noProof/>
          <w:sz w:val="28"/>
          <w:szCs w:val="28"/>
        </w:rPr>
        <w:drawing>
          <wp:inline distT="0" distB="0" distL="0" distR="0" wp14:anchorId="34A12C5F" wp14:editId="262FFEDF">
            <wp:extent cx="216535" cy="2108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2306" cy="265031"/>
                    </a:xfrm>
                    <a:prstGeom prst="rect">
                      <a:avLst/>
                    </a:prstGeom>
                    <a:noFill/>
                    <a:ln>
                      <a:noFill/>
                    </a:ln>
                  </pic:spPr>
                </pic:pic>
              </a:graphicData>
            </a:graphic>
          </wp:inline>
        </w:drawing>
      </w:r>
      <w:r w:rsidRPr="002064DB">
        <w:rPr>
          <w:rFonts w:ascii="宋体" w:eastAsia="宋体" w:hAnsi="宋体" w:hint="eastAsia"/>
          <w:sz w:val="28"/>
          <w:szCs w:val="28"/>
        </w:rPr>
        <w:t>簋、柞伯鼎、卫簋、尧*公簋</w:t>
      </w:r>
      <w:r w:rsidRPr="002064DB">
        <w:rPr>
          <w:rFonts w:ascii="宋体" w:eastAsia="宋体" w:hAnsi="宋体" w:hint="eastAsia"/>
          <w:sz w:val="28"/>
          <w:szCs w:val="28"/>
        </w:rPr>
        <w:lastRenderedPageBreak/>
        <w:t>等器，对西周史研究有很大推动作用，我反复研读和利用。我对柞伯鼎“用昏无殳，广伐南国”的理解与老师不同，他多次和我交流讨论。新出的豳*公盨，我曾有所疑惑，向朱老师请教，他告诉我李学勤、裘锡圭先生都目验过，没有问题。朱老师撰写甲骨方面的新文章，也与我分享，他重新拍摄了小臣墙刻辞的清晰照片，告诉我其中从女从陶的字终于看清楚了。他所做小臣墙刻辞摹本，是目前最准确的一个版本，可惜在《古文字研究》上公布时，缩印得太小，希望收入他论文集时，能再次清晰地发表。朱老师治学，务必将材料一网打尽，研究精细入微，论著部头很大，如他的博论《商周家族形态研究》约5</w:t>
      </w:r>
      <w:r w:rsidRPr="002064DB">
        <w:rPr>
          <w:rFonts w:ascii="宋体" w:eastAsia="宋体" w:hAnsi="宋体"/>
          <w:sz w:val="28"/>
          <w:szCs w:val="28"/>
        </w:rPr>
        <w:t>0</w:t>
      </w:r>
      <w:r w:rsidRPr="002064DB">
        <w:rPr>
          <w:rFonts w:ascii="宋体" w:eastAsia="宋体" w:hAnsi="宋体" w:hint="eastAsia"/>
          <w:sz w:val="28"/>
          <w:szCs w:val="28"/>
        </w:rPr>
        <w:t>万字，《中国青铜器综论》三大册约3</w:t>
      </w:r>
      <w:r w:rsidRPr="002064DB">
        <w:rPr>
          <w:rFonts w:ascii="宋体" w:eastAsia="宋体" w:hAnsi="宋体"/>
          <w:sz w:val="28"/>
          <w:szCs w:val="28"/>
        </w:rPr>
        <w:t>00</w:t>
      </w:r>
      <w:r w:rsidRPr="002064DB">
        <w:rPr>
          <w:rFonts w:ascii="宋体" w:eastAsia="宋体" w:hAnsi="宋体" w:hint="eastAsia"/>
          <w:sz w:val="28"/>
          <w:szCs w:val="28"/>
        </w:rPr>
        <w:t>万字，都以体系完备，材料丰赡著称，付诸大量心血，师兄弟们常说无法超越，我现在写论文，也时时参考。</w:t>
      </w:r>
    </w:p>
    <w:p w14:paraId="0CBCA47F" w14:textId="77777777" w:rsidR="001442C8" w:rsidRPr="002064DB" w:rsidRDefault="001442C8" w:rsidP="002064DB">
      <w:pPr>
        <w:spacing w:line="480" w:lineRule="auto"/>
        <w:ind w:firstLineChars="200" w:firstLine="560"/>
        <w:rPr>
          <w:rFonts w:ascii="宋体" w:eastAsia="宋体" w:hAnsi="宋体"/>
          <w:sz w:val="28"/>
          <w:szCs w:val="28"/>
        </w:rPr>
      </w:pPr>
    </w:p>
    <w:p w14:paraId="628E8A26" w14:textId="52055E7A" w:rsidR="00FA58FE" w:rsidRPr="002064DB" w:rsidRDefault="00615B16" w:rsidP="002064DB">
      <w:pPr>
        <w:spacing w:line="480" w:lineRule="auto"/>
        <w:jc w:val="center"/>
        <w:rPr>
          <w:rFonts w:ascii="宋体" w:eastAsia="宋体" w:hAnsi="宋体"/>
          <w:sz w:val="28"/>
          <w:szCs w:val="28"/>
        </w:rPr>
      </w:pPr>
      <w:r w:rsidRPr="002064DB">
        <w:rPr>
          <w:rFonts w:ascii="宋体" w:eastAsia="宋体" w:hAnsi="宋体"/>
          <w:noProof/>
          <w:sz w:val="28"/>
          <w:szCs w:val="28"/>
        </w:rPr>
        <w:lastRenderedPageBreak/>
        <w:drawing>
          <wp:inline distT="0" distB="0" distL="0" distR="0" wp14:anchorId="3AF10E35" wp14:editId="76BBF763">
            <wp:extent cx="4965700" cy="3724275"/>
            <wp:effectExtent l="0" t="0" r="6350" b="9525"/>
            <wp:docPr id="22" name="图片 22" descr="C:\Users\shensicong\Documents\WeChat Files\wxid_tcmyc590ng7f21\FileStorage\Temp\331224e4343ff4915895e1eef8ac9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nsicong\Documents\WeChat Files\wxid_tcmyc590ng7f21\FileStorage\Temp\331224e4343ff4915895e1eef8ac991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8027" cy="3726020"/>
                    </a:xfrm>
                    <a:prstGeom prst="rect">
                      <a:avLst/>
                    </a:prstGeom>
                    <a:noFill/>
                    <a:ln>
                      <a:noFill/>
                    </a:ln>
                  </pic:spPr>
                </pic:pic>
              </a:graphicData>
            </a:graphic>
          </wp:inline>
        </w:drawing>
      </w:r>
    </w:p>
    <w:p w14:paraId="3306599E" w14:textId="0BAEE52F" w:rsidR="00615B16" w:rsidRPr="001442C8" w:rsidRDefault="00615B16" w:rsidP="002064DB">
      <w:pPr>
        <w:spacing w:line="480" w:lineRule="auto"/>
        <w:jc w:val="center"/>
        <w:rPr>
          <w:rFonts w:ascii="楷体" w:eastAsia="楷体" w:hAnsi="楷体"/>
          <w:sz w:val="28"/>
          <w:szCs w:val="28"/>
        </w:rPr>
      </w:pPr>
      <w:r w:rsidRPr="001442C8">
        <w:rPr>
          <w:rFonts w:ascii="楷体" w:eastAsia="楷体" w:hAnsi="楷体" w:hint="eastAsia"/>
          <w:sz w:val="28"/>
          <w:szCs w:val="28"/>
        </w:rPr>
        <w:t>朱凤瀚先生与刘源先生</w:t>
      </w:r>
    </w:p>
    <w:p w14:paraId="4F9AE369" w14:textId="77777777" w:rsidR="00615B16" w:rsidRPr="002064DB" w:rsidRDefault="00615B16" w:rsidP="002064DB">
      <w:pPr>
        <w:spacing w:line="480" w:lineRule="auto"/>
        <w:rPr>
          <w:rFonts w:ascii="宋体" w:eastAsia="宋体" w:hAnsi="宋体"/>
          <w:sz w:val="28"/>
          <w:szCs w:val="28"/>
        </w:rPr>
      </w:pPr>
    </w:p>
    <w:p w14:paraId="1156C9D2" w14:textId="545AFFA1" w:rsidR="00FA58FE"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李学勤先生，是另一位对我影响较大的学术前辈。1</w:t>
      </w:r>
      <w:r w:rsidRPr="002064DB">
        <w:rPr>
          <w:rFonts w:ascii="宋体" w:eastAsia="宋体" w:hAnsi="宋体"/>
          <w:sz w:val="28"/>
          <w:szCs w:val="28"/>
        </w:rPr>
        <w:t>998</w:t>
      </w:r>
      <w:r w:rsidRPr="002064DB">
        <w:rPr>
          <w:rFonts w:ascii="宋体" w:eastAsia="宋体" w:hAnsi="宋体" w:hint="eastAsia"/>
          <w:sz w:val="28"/>
          <w:szCs w:val="28"/>
        </w:rPr>
        <w:t>年，南开历史系建系7</w:t>
      </w:r>
      <w:r w:rsidRPr="002064DB">
        <w:rPr>
          <w:rFonts w:ascii="宋体" w:eastAsia="宋体" w:hAnsi="宋体"/>
          <w:sz w:val="28"/>
          <w:szCs w:val="28"/>
        </w:rPr>
        <w:t>5</w:t>
      </w:r>
      <w:r w:rsidRPr="002064DB">
        <w:rPr>
          <w:rFonts w:ascii="宋体" w:eastAsia="宋体" w:hAnsi="宋体" w:hint="eastAsia"/>
          <w:sz w:val="28"/>
          <w:szCs w:val="28"/>
        </w:rPr>
        <w:t>周年纪念，李先生受邀前来，看到会议资料中《史河初涉集》里收录了我的小文《简论早期卜辞中祭祀的性质——兼谈历组卜辞的时代》。这原本是系里内部编印的学生习作，李先生却认真翻阅，并写信给朱老师，确认我的身份，建议小文公开发表。在李先生和朱老师的鼓励下，我将文章投给《南开学报》发表，现在看来，这篇小文并不成熟，但对我学术之路有指点迷津的作用，增强了完成博论的信心。我到历史所工作后，和李先生见面不多，但也有机会得到他的指导，如上面提到，我在申报所课题时，他当面给我建议。我的博论出版后，呈送李先生，他一方面鼓励我，也客观指出其中金文</w:t>
      </w:r>
      <w:r w:rsidRPr="002064DB">
        <w:rPr>
          <w:rFonts w:ascii="宋体" w:eastAsia="宋体" w:hAnsi="宋体" w:hint="eastAsia"/>
          <w:sz w:val="28"/>
          <w:szCs w:val="28"/>
        </w:rPr>
        <w:lastRenderedPageBreak/>
        <w:t>研究部分还较薄弱。李学勤先生从历史所调到清华大学工作后，开设甲骨文、青铜器课。2</w:t>
      </w:r>
      <w:r w:rsidRPr="002064DB">
        <w:rPr>
          <w:rFonts w:ascii="宋体" w:eastAsia="宋体" w:hAnsi="宋体"/>
          <w:sz w:val="28"/>
          <w:szCs w:val="28"/>
        </w:rPr>
        <w:t>008</w:t>
      </w:r>
      <w:r w:rsidRPr="002064DB">
        <w:rPr>
          <w:rFonts w:ascii="宋体" w:eastAsia="宋体" w:hAnsi="宋体" w:hint="eastAsia"/>
          <w:sz w:val="28"/>
          <w:szCs w:val="28"/>
        </w:rPr>
        <w:t>年我也前往旁听，收获很大。李先生口才极佳，讲解透彻，深入浅出，解答了我的一些困惑，很有启发性。他指出最早发现殷墟甲骨文的应是山东潍县古董商范维卿；说卜用甲骨加工目的就是使之平展，看到了现象的本质；他认为帝辛卜辞与殷末周初金文多有相近之处，讲解甲骨材料是从黄组开始倒着往前讲。这些内容都令我耳目一新。李先生的青铜器课，我未去旁听，但细读了他的《青铜器入门》，他指出殷代、春秋晚期至战国是青铜器发展的两个高峰，纹饰是青铜器的语言，这些精炼准确的学术概括，显示了他治学视野宏大，善于建构体系的风格，因此他的论著往往有开风气之先，指导研究方向的作用。当然，李先生对具体材料的研究，也非常精细和深入，他的代表作《新出青铜器研究》即为例证，如其中《西周金文中的土地转让》，即正确指出卫盉与五祀卫鼎铭文中参与土地转让的三有司，不是王朝的大臣，而是当地的官吏。李先生在甲骨学方面提出的两系说，是重大的理论创新，虽然也有学者质疑，但在殷墟甲骨的整理、缀合、文字考释等各项研究中都发挥了巨大的作用，这是大家有目共睹的。我曾写《新世纪甲骨学的快速发展》一文，对此有较详细地论述。李先生学识渊博，甲骨、金文、简帛无不涉猎，在各个领域都有巨大的成就，我想今后研究古文字和先秦史的学者也会长期学习、参考他的论著。</w:t>
      </w:r>
    </w:p>
    <w:p w14:paraId="420DB5D4" w14:textId="77777777" w:rsidR="001442C8" w:rsidRPr="002064DB" w:rsidRDefault="001442C8" w:rsidP="002064DB">
      <w:pPr>
        <w:spacing w:line="480" w:lineRule="auto"/>
        <w:ind w:firstLineChars="200" w:firstLine="560"/>
        <w:rPr>
          <w:rFonts w:ascii="宋体" w:eastAsia="宋体" w:hAnsi="宋体"/>
          <w:sz w:val="28"/>
          <w:szCs w:val="28"/>
        </w:rPr>
      </w:pPr>
    </w:p>
    <w:p w14:paraId="498933FD" w14:textId="6FA5DDC9" w:rsidR="00FA58FE" w:rsidRPr="002064DB" w:rsidRDefault="00615B16" w:rsidP="002064DB">
      <w:pPr>
        <w:spacing w:line="480" w:lineRule="auto"/>
        <w:jc w:val="center"/>
        <w:rPr>
          <w:rFonts w:ascii="宋体" w:eastAsia="宋体" w:hAnsi="宋体"/>
          <w:sz w:val="28"/>
          <w:szCs w:val="28"/>
        </w:rPr>
      </w:pPr>
      <w:r w:rsidRPr="002064DB">
        <w:rPr>
          <w:rFonts w:ascii="宋体" w:eastAsia="宋体" w:hAnsi="宋体"/>
          <w:noProof/>
          <w:sz w:val="28"/>
          <w:szCs w:val="28"/>
        </w:rPr>
        <w:lastRenderedPageBreak/>
        <w:drawing>
          <wp:inline distT="0" distB="0" distL="0" distR="0" wp14:anchorId="51AD3A5F" wp14:editId="4F75A2AB">
            <wp:extent cx="4443413" cy="5924550"/>
            <wp:effectExtent l="0" t="0" r="0" b="0"/>
            <wp:docPr id="23" name="图片 23" descr="C:\Users\shensicong\Documents\WeChat Files\wxid_tcmyc590ng7f21\FileStorage\Temp\7cf7fb8380c7d6ad657b1c2527bf7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nsicong\Documents\WeChat Files\wxid_tcmyc590ng7f21\FileStorage\Temp\7cf7fb8380c7d6ad657b1c2527bf7ed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3999" cy="5925331"/>
                    </a:xfrm>
                    <a:prstGeom prst="rect">
                      <a:avLst/>
                    </a:prstGeom>
                    <a:noFill/>
                    <a:ln>
                      <a:noFill/>
                    </a:ln>
                  </pic:spPr>
                </pic:pic>
              </a:graphicData>
            </a:graphic>
          </wp:inline>
        </w:drawing>
      </w:r>
    </w:p>
    <w:p w14:paraId="5A6318B7" w14:textId="7305F496" w:rsidR="00615B16" w:rsidRPr="001442C8" w:rsidRDefault="00615B16" w:rsidP="002064DB">
      <w:pPr>
        <w:spacing w:line="480" w:lineRule="auto"/>
        <w:jc w:val="center"/>
        <w:rPr>
          <w:rFonts w:ascii="楷体" w:eastAsia="楷体" w:hAnsi="楷体"/>
          <w:sz w:val="28"/>
          <w:szCs w:val="28"/>
        </w:rPr>
      </w:pPr>
      <w:r w:rsidRPr="001442C8">
        <w:rPr>
          <w:rFonts w:ascii="楷体" w:eastAsia="楷体" w:hAnsi="楷体" w:hint="eastAsia"/>
          <w:sz w:val="28"/>
          <w:szCs w:val="28"/>
        </w:rPr>
        <w:t>李学勤先生致朱凤瀚先生亲笔信</w:t>
      </w:r>
    </w:p>
    <w:p w14:paraId="4685213E" w14:textId="77777777" w:rsidR="00615B16" w:rsidRPr="002064DB" w:rsidRDefault="00615B16" w:rsidP="002064DB">
      <w:pPr>
        <w:spacing w:line="480" w:lineRule="auto"/>
        <w:rPr>
          <w:rFonts w:ascii="宋体" w:eastAsia="宋体" w:hAnsi="宋体"/>
          <w:sz w:val="28"/>
          <w:szCs w:val="28"/>
        </w:rPr>
      </w:pPr>
    </w:p>
    <w:p w14:paraId="2F9C3B51" w14:textId="77777777" w:rsidR="00FA58FE" w:rsidRPr="002064DB" w:rsidRDefault="00CD2128" w:rsidP="001442C8">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近年对我研究帮助较大的专著，印象比较深刻的是：白川静先生《金文的世界：殷周社会史》以及李峰先生《西周的政体：中国早期的官僚制度和国家》。《金文的世界》是《金文通释》的精华提炼本，客观准确地概括了殷代至春秋时代金文的特征与演变情况，并论述了</w:t>
      </w:r>
      <w:r w:rsidRPr="002064DB">
        <w:rPr>
          <w:rFonts w:ascii="宋体" w:eastAsia="宋体" w:hAnsi="宋体" w:hint="eastAsia"/>
          <w:sz w:val="28"/>
          <w:szCs w:val="28"/>
        </w:rPr>
        <w:lastRenderedPageBreak/>
        <w:t>殷周王朝的统治形式，如指出西周官制主要有司、史、师三系，与卿事寮、太史寮体系相比，更能说明贵族政体的实际情况。《西周的政体》则致力于利用金文材料考察当时政治运作的机制，及其在西周早中晚期的变化状况；既研究中央政府，又涉及基层管理；不仅说明政府的结构和功能，还关注到贵族个人的发展与晋升，总体上看是一项注重“动态”、“演变”的研究，这就提示我们在研究金文时，要考虑到材料并非静止的文本，其中还蕴含着复杂的人际网络、实际运转的制度，须关注不同材料反映的共同机制，以推进殷周史研究走向更加细致与生动的局面。</w:t>
      </w:r>
    </w:p>
    <w:p w14:paraId="179C5411" w14:textId="6EEE55D5" w:rsidR="00FA58FE" w:rsidRPr="002064DB" w:rsidRDefault="00FA58FE" w:rsidP="002064DB">
      <w:pPr>
        <w:spacing w:line="480" w:lineRule="auto"/>
        <w:rPr>
          <w:rFonts w:ascii="宋体" w:eastAsia="宋体" w:hAnsi="宋体"/>
          <w:sz w:val="28"/>
          <w:szCs w:val="28"/>
        </w:rPr>
      </w:pPr>
    </w:p>
    <w:p w14:paraId="485FB2CE" w14:textId="1EE8E17A" w:rsidR="00615B16" w:rsidRPr="002064DB" w:rsidRDefault="00615B16" w:rsidP="002064DB">
      <w:pPr>
        <w:spacing w:line="480" w:lineRule="auto"/>
        <w:jc w:val="center"/>
        <w:rPr>
          <w:rFonts w:ascii="宋体" w:eastAsia="宋体" w:hAnsi="宋体"/>
          <w:sz w:val="28"/>
          <w:szCs w:val="28"/>
        </w:rPr>
      </w:pPr>
      <w:r w:rsidRPr="002064DB">
        <w:rPr>
          <w:rFonts w:ascii="宋体" w:eastAsia="宋体" w:hAnsi="宋体"/>
          <w:noProof/>
          <w:sz w:val="28"/>
          <w:szCs w:val="28"/>
        </w:rPr>
        <w:drawing>
          <wp:inline distT="0" distB="0" distL="0" distR="0" wp14:anchorId="3225309D" wp14:editId="44B2EADC">
            <wp:extent cx="5274310" cy="3955733"/>
            <wp:effectExtent l="0" t="0" r="2540" b="6985"/>
            <wp:docPr id="24" name="图片 24" descr="C:\Users\shensicong\Documents\WeChat Files\wxid_tcmyc590ng7f21\FileStorage\Temp\32fb853126d18c99f4951ad7b3430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nsicong\Documents\WeChat Files\wxid_tcmyc590ng7f21\FileStorage\Temp\32fb853126d18c99f4951ad7b34304e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671EB9D8" w14:textId="6B3E3039" w:rsidR="00615B16" w:rsidRDefault="00615B16" w:rsidP="002064DB">
      <w:pPr>
        <w:spacing w:line="480" w:lineRule="auto"/>
        <w:jc w:val="center"/>
        <w:rPr>
          <w:rFonts w:ascii="楷体" w:eastAsia="楷体" w:hAnsi="楷体"/>
          <w:sz w:val="28"/>
          <w:szCs w:val="28"/>
        </w:rPr>
      </w:pPr>
      <w:r w:rsidRPr="001442C8">
        <w:rPr>
          <w:rFonts w:ascii="楷体" w:eastAsia="楷体" w:hAnsi="楷体" w:hint="eastAsia"/>
          <w:sz w:val="28"/>
          <w:szCs w:val="28"/>
        </w:rPr>
        <w:t>刘源先生与黄天树先生、宋镇豪先生、郭妍利女士（从左至右）</w:t>
      </w:r>
    </w:p>
    <w:p w14:paraId="4BCCF9EF" w14:textId="77777777" w:rsidR="001442C8" w:rsidRPr="001442C8" w:rsidRDefault="001442C8" w:rsidP="002064DB">
      <w:pPr>
        <w:spacing w:line="480" w:lineRule="auto"/>
        <w:jc w:val="center"/>
        <w:rPr>
          <w:rFonts w:ascii="楷体" w:eastAsia="楷体" w:hAnsi="楷体"/>
          <w:sz w:val="28"/>
          <w:szCs w:val="28"/>
        </w:rPr>
      </w:pPr>
    </w:p>
    <w:p w14:paraId="40C2828E" w14:textId="5D4AD9CA" w:rsidR="00615B16" w:rsidRPr="002064DB" w:rsidRDefault="00615B16" w:rsidP="002064DB">
      <w:pPr>
        <w:spacing w:line="480" w:lineRule="auto"/>
        <w:jc w:val="center"/>
        <w:rPr>
          <w:rFonts w:ascii="宋体" w:eastAsia="宋体" w:hAnsi="宋体"/>
          <w:sz w:val="28"/>
          <w:szCs w:val="28"/>
        </w:rPr>
      </w:pPr>
      <w:r w:rsidRPr="002064DB">
        <w:rPr>
          <w:rFonts w:ascii="宋体" w:eastAsia="宋体" w:hAnsi="宋体"/>
          <w:noProof/>
          <w:sz w:val="28"/>
          <w:szCs w:val="28"/>
        </w:rPr>
        <w:drawing>
          <wp:inline distT="0" distB="0" distL="0" distR="0" wp14:anchorId="31A0EA8E" wp14:editId="51E545B3">
            <wp:extent cx="3701491" cy="4937066"/>
            <wp:effectExtent l="0" t="0" r="0" b="0"/>
            <wp:docPr id="25" name="图片 25" descr="C:\Users\shensicong\Documents\WeChat Files\wxid_tcmyc590ng7f21\FileStorage\Temp\19eb14ba28df6cfee12d7af5f1732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nsicong\Documents\WeChat Files\wxid_tcmyc590ng7f21\FileStorage\Temp\19eb14ba28df6cfee12d7af5f1732bc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8031" cy="4959127"/>
                    </a:xfrm>
                    <a:prstGeom prst="rect">
                      <a:avLst/>
                    </a:prstGeom>
                    <a:noFill/>
                    <a:ln>
                      <a:noFill/>
                    </a:ln>
                  </pic:spPr>
                </pic:pic>
              </a:graphicData>
            </a:graphic>
          </wp:inline>
        </w:drawing>
      </w:r>
    </w:p>
    <w:p w14:paraId="1B920DED" w14:textId="1AC6CDBF" w:rsidR="00615B16" w:rsidRPr="001442C8" w:rsidRDefault="00615B16" w:rsidP="002064DB">
      <w:pPr>
        <w:spacing w:line="480" w:lineRule="auto"/>
        <w:jc w:val="center"/>
        <w:rPr>
          <w:rFonts w:ascii="楷体" w:eastAsia="楷体" w:hAnsi="楷体"/>
          <w:sz w:val="28"/>
          <w:szCs w:val="28"/>
        </w:rPr>
      </w:pPr>
      <w:r w:rsidRPr="001442C8">
        <w:rPr>
          <w:rFonts w:ascii="楷体" w:eastAsia="楷体" w:hAnsi="楷体" w:hint="eastAsia"/>
          <w:sz w:val="28"/>
          <w:szCs w:val="28"/>
        </w:rPr>
        <w:t>王宇信先生与刘源先生</w:t>
      </w:r>
    </w:p>
    <w:p w14:paraId="0B968EB0" w14:textId="77777777" w:rsidR="00615B16" w:rsidRPr="002064DB" w:rsidRDefault="00615B16" w:rsidP="002064DB">
      <w:pPr>
        <w:spacing w:line="480" w:lineRule="auto"/>
        <w:rPr>
          <w:rFonts w:ascii="宋体" w:eastAsia="宋体" w:hAnsi="宋体"/>
          <w:sz w:val="28"/>
          <w:szCs w:val="28"/>
        </w:rPr>
      </w:pPr>
    </w:p>
    <w:p w14:paraId="6351C825" w14:textId="77777777" w:rsidR="00FA58FE" w:rsidRPr="002064DB" w:rsidRDefault="00CD2128" w:rsidP="002064DB">
      <w:pPr>
        <w:spacing w:line="480" w:lineRule="auto"/>
        <w:rPr>
          <w:rFonts w:ascii="宋体" w:eastAsia="宋体" w:hAnsi="宋体"/>
          <w:b/>
          <w:bCs/>
          <w:sz w:val="28"/>
          <w:szCs w:val="28"/>
        </w:rPr>
      </w:pPr>
      <w:r w:rsidRPr="002064DB">
        <w:rPr>
          <w:rFonts w:ascii="宋体" w:eastAsia="宋体" w:hAnsi="宋体" w:hint="eastAsia"/>
          <w:b/>
          <w:bCs/>
          <w:sz w:val="28"/>
          <w:szCs w:val="28"/>
        </w:rPr>
        <w:t>五、</w:t>
      </w:r>
      <w:r w:rsidRPr="002064DB">
        <w:rPr>
          <w:rFonts w:ascii="宋体" w:eastAsia="宋体" w:hAnsi="宋体"/>
          <w:b/>
          <w:bCs/>
          <w:sz w:val="28"/>
          <w:szCs w:val="28"/>
        </w:rPr>
        <w:t>请结合您的学习和研究经历，为初学者提供一些建议。</w:t>
      </w:r>
    </w:p>
    <w:p w14:paraId="4393476F" w14:textId="7EE41C20" w:rsidR="00FA58FE" w:rsidRPr="002064DB" w:rsidRDefault="00CD2128" w:rsidP="00CC54E4">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古文字领域的研究方向很多，我的方向主要是利用古文字材料来探讨殷周史，只能谈谈这方面的经验。</w:t>
      </w:r>
    </w:p>
    <w:p w14:paraId="19DFB52E" w14:textId="1017F0DD" w:rsidR="00FA58FE" w:rsidRPr="002064DB" w:rsidRDefault="00CD2128" w:rsidP="00CC54E4">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首先，要系统阅读甲骨文、金文原始材料，完成基本的学术积累。简单说，就是把《甲骨文合集》、《殷周金文集成》翻阅一遍，至少要结合研究题目，以搜集材料的方式看上一遍。阅读之前，可以先摹写</w:t>
      </w:r>
      <w:r w:rsidRPr="002064DB">
        <w:rPr>
          <w:rFonts w:ascii="宋体" w:eastAsia="宋体" w:hAnsi="宋体" w:hint="eastAsia"/>
          <w:sz w:val="28"/>
          <w:szCs w:val="28"/>
        </w:rPr>
        <w:lastRenderedPageBreak/>
        <w:t>一下岛邦男先生的甲骨文部首表来熟悉字形，读读郭老《卜辞通纂》和白川静先生《金文的世界》了解甲骨金文的主要内容。阅读《合集》《集成》，势必会遇到不认识的字，可利用文字编、诂林等工具书来解决。有了《合集》的底子，可以再看科学考古出土的材料，如《殷虚文字甲编》《</w:t>
      </w:r>
      <w:r w:rsidR="008967DB" w:rsidRPr="002064DB">
        <w:rPr>
          <w:rFonts w:ascii="宋体" w:eastAsia="宋体" w:hAnsi="宋体" w:hint="eastAsia"/>
          <w:sz w:val="28"/>
          <w:szCs w:val="28"/>
        </w:rPr>
        <w:t>殷虚文字</w:t>
      </w:r>
      <w:r w:rsidRPr="002064DB">
        <w:rPr>
          <w:rFonts w:ascii="宋体" w:eastAsia="宋体" w:hAnsi="宋体" w:hint="eastAsia"/>
          <w:sz w:val="28"/>
          <w:szCs w:val="28"/>
        </w:rPr>
        <w:t>乙编》《</w:t>
      </w:r>
      <w:r w:rsidR="008967DB" w:rsidRPr="002064DB">
        <w:rPr>
          <w:rFonts w:ascii="宋体" w:eastAsia="宋体" w:hAnsi="宋体" w:hint="eastAsia"/>
          <w:sz w:val="28"/>
          <w:szCs w:val="28"/>
        </w:rPr>
        <w:t>殷虚文字</w:t>
      </w:r>
      <w:r w:rsidRPr="002064DB">
        <w:rPr>
          <w:rFonts w:ascii="宋体" w:eastAsia="宋体" w:hAnsi="宋体" w:hint="eastAsia"/>
          <w:sz w:val="28"/>
          <w:szCs w:val="28"/>
        </w:rPr>
        <w:t>丙编》、《小屯南地甲骨》、《殷墟花园庄东地甲骨》、《殷墟小屯村中村南甲骨》等。《集成》不配器影，只有铭文拓本和摹本。熟悉《集成》以后，可以再翻看吴镇烽先生编著的《商周青铜器铭文暨图像集成》</w:t>
      </w:r>
      <w:r w:rsidR="006802C7" w:rsidRPr="002064DB">
        <w:rPr>
          <w:rFonts w:ascii="宋体" w:eastAsia="宋体" w:hAnsi="宋体" w:hint="eastAsia"/>
          <w:sz w:val="28"/>
          <w:szCs w:val="28"/>
        </w:rPr>
        <w:t>（下文简称《铭图》）</w:t>
      </w:r>
      <w:r w:rsidRPr="002064DB">
        <w:rPr>
          <w:rFonts w:ascii="宋体" w:eastAsia="宋体" w:hAnsi="宋体" w:hint="eastAsia"/>
          <w:sz w:val="28"/>
          <w:szCs w:val="28"/>
        </w:rPr>
        <w:t>。《铭图》囊括《集成》，并补充新材料，配有器形，但印刷质量不如《集成》。近年，考古出土殷周有铭青铜器材料较多，如山西横水倗伯墓地、大河口霸伯墓地、湖北随州叶家山曾侯墓地不断公布新材料，值得关注。总之，阅读金文材料，要结合器形，要重视考古出土的新材料。需要说明的是，系统阅读甲骨文、金文材料，并不是毫无目的地随便翻阅，那样效果不佳，应结合自己的兴趣或研究课题，带着一个问题或数个问题去看，如社会阶层，如字形变化，凡是有意义的学术问题都可以。有了问题意识，会对相关材料有更多关注和更多认识，也会产生一些读书札记，促进思考，形成小文章。</w:t>
      </w:r>
    </w:p>
    <w:p w14:paraId="6066DCD2" w14:textId="017FFDDE" w:rsidR="00FA58FE" w:rsidRPr="002064DB" w:rsidRDefault="00CD2128" w:rsidP="00CC54E4">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学习、研究殷代文字与殷商史，甲骨文、金文要相互参照，综合利用。古文字材料</w:t>
      </w:r>
      <w:r w:rsidR="00615B16" w:rsidRPr="002064DB">
        <w:rPr>
          <w:rFonts w:ascii="宋体" w:eastAsia="宋体" w:hAnsi="宋体" w:hint="eastAsia"/>
          <w:sz w:val="28"/>
          <w:szCs w:val="28"/>
        </w:rPr>
        <w:t>的类型</w:t>
      </w:r>
      <w:r w:rsidRPr="002064DB">
        <w:rPr>
          <w:rFonts w:ascii="宋体" w:eastAsia="宋体" w:hAnsi="宋体" w:hint="eastAsia"/>
          <w:sz w:val="28"/>
          <w:szCs w:val="28"/>
        </w:rPr>
        <w:t>，按时代区分最为合理，即殷代文字、西周文字、春秋文字、战国文字。但学界长期以来，按其载体区分，已形成一些分支学科，如甲骨学、青铜器学（金文学）、简帛学。初学古文</w:t>
      </w:r>
      <w:r w:rsidRPr="002064DB">
        <w:rPr>
          <w:rFonts w:ascii="宋体" w:eastAsia="宋体" w:hAnsi="宋体" w:hint="eastAsia"/>
          <w:sz w:val="28"/>
          <w:szCs w:val="28"/>
        </w:rPr>
        <w:lastRenderedPageBreak/>
        <w:t>字，不能只看甲骨文，或只看金文，自我设限。譬如殷代文字，金文更接近当时毛笔书写的正规文字，而甲骨文为了契刻的方便，字形往往变化（主要是直线化、简化），纯粹利用甲骨文来认识殷代文字的面貌，显然不够客观准确。再如殷代史，甲骨文虽是主要史料，但有的问题，不能不看金文，像常玉芝先生研究周祭，兼用金文材料，就取得很好的成绩，写出了经典之作。学习和研究西周文字与西周史，主要依赖金文材料，但西周早期也有甲骨文，如扶风凤雏村和岐山周公庙两批材料，也应与金文结合起来阅读，会有更好的收获。</w:t>
      </w:r>
    </w:p>
    <w:p w14:paraId="65324A7D" w14:textId="77777777"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们在阅读前人论著，或自己写文章时，一定要明晰不同层次的概念。有的概念在殷周时代即已使用，如“上帝”、“高祖”、“天子”、“东国”、“南国”、“康宫”、“众”、“庶人”，这些词当时人是听得懂的，也是学术研究的首要对象。第二种概念是殷周以后，汉代至清代的人提出和使用的，如“先公”、“日名”，这些词殷周时人不一定明白，但其内涵清楚，和古文字材料对应得上，用作研究对象也没有问题。第三种概念是现代学者为研究方便提出来的，并为学界公认，如“贞人”、“周祭”、“五种记事刻辞”、“历组卜辞”、“族徽”（族氏铭文）等等，这些词殷周时人肯定就不明白了，但其内涵清晰，也完全可以作为研究对象。第四种概念就是一些学者为了专题研究提出来的，学界并无共识，如“常备军”、“国家祭祀”等，这些词的内涵就不清楚，每个人理解都不一样，在使用时需要给予明确的界定，否则就难以确定其研究对象。事实上，“平民”、“奴隶”也属于这种内涵不明</w:t>
      </w:r>
      <w:r w:rsidRPr="002064DB">
        <w:rPr>
          <w:rFonts w:ascii="宋体" w:eastAsia="宋体" w:hAnsi="宋体" w:hint="eastAsia"/>
          <w:sz w:val="28"/>
          <w:szCs w:val="28"/>
        </w:rPr>
        <w:lastRenderedPageBreak/>
        <w:t>的概念，殷周社会中到底谁是平民，谁是奴隶，各位学者的认识，也不相同。上述四个层次的概念，我们在阅读前人成果，及自己写文章时，应首先关注第一种殷周同时代概念，这也是最直接、最明确的研究对象；对于第四种内涵不清楚的概念，我们则要格外谨慎，要看清楚作者所指是什么，有无根据，否则就会越看越糊涂。自己如果使用这种概念，也应界定清楚，给出明确的标准，便于读者知道你的研究对象，并理解你的论述。还有的概念，殷周人用，现在学者也用，但其内涵不同，如“诸侯”在西周金文中只指称“侯、甸、男”，即仅限天子建侯的贵族，但现在学者用得就较泛，将郑伯、秦伯、楚王等都纳入诸侯的范围；又如“国”在殷代西周仅指王朝统治的区域，但现在学者也常将内外服贵族的属地称为国，如应国、倗国、霸国、曾国等等，实际上当时并无这样的说法，类似这些问题，在阅读学术论著时都要注意。</w:t>
      </w:r>
    </w:p>
    <w:p w14:paraId="55609452" w14:textId="77777777" w:rsidR="00FA58FE" w:rsidRPr="002064DB" w:rsidRDefault="00FA58FE" w:rsidP="002064DB">
      <w:pPr>
        <w:spacing w:line="480" w:lineRule="auto"/>
        <w:ind w:firstLineChars="200" w:firstLine="560"/>
        <w:rPr>
          <w:rFonts w:ascii="宋体" w:eastAsia="宋体" w:hAnsi="宋体"/>
          <w:sz w:val="28"/>
          <w:szCs w:val="28"/>
        </w:rPr>
      </w:pPr>
    </w:p>
    <w:p w14:paraId="7526F1BE" w14:textId="77777777" w:rsidR="00FA58FE" w:rsidRPr="002064DB" w:rsidRDefault="00CD2128" w:rsidP="002064DB">
      <w:pPr>
        <w:spacing w:line="480" w:lineRule="auto"/>
        <w:rPr>
          <w:rFonts w:ascii="宋体" w:eastAsia="宋体" w:hAnsi="宋体"/>
          <w:b/>
          <w:bCs/>
          <w:sz w:val="28"/>
          <w:szCs w:val="28"/>
        </w:rPr>
      </w:pPr>
      <w:r w:rsidRPr="002064DB">
        <w:rPr>
          <w:rFonts w:ascii="宋体" w:eastAsia="宋体" w:hAnsi="宋体" w:hint="eastAsia"/>
          <w:b/>
          <w:bCs/>
          <w:sz w:val="28"/>
          <w:szCs w:val="28"/>
        </w:rPr>
        <w:t>六、</w:t>
      </w:r>
      <w:r w:rsidRPr="002064DB">
        <w:rPr>
          <w:rFonts w:ascii="宋体" w:eastAsia="宋体" w:hAnsi="宋体"/>
          <w:b/>
          <w:bCs/>
          <w:sz w:val="28"/>
          <w:szCs w:val="28"/>
        </w:rPr>
        <w:t>在数字化和信息化的时代，电脑技术或网络资源对您的研究具有什么样的影响或作用？</w:t>
      </w:r>
    </w:p>
    <w:p w14:paraId="7214EBB3" w14:textId="09517E14"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数字化的方式，大大节约了古文字原始材料和相关学术论著的存储空间，便于携带，</w:t>
      </w:r>
      <w:r w:rsidR="00615B16" w:rsidRPr="002064DB">
        <w:rPr>
          <w:rFonts w:ascii="宋体" w:eastAsia="宋体" w:hAnsi="宋体" w:hint="eastAsia"/>
          <w:sz w:val="28"/>
          <w:szCs w:val="28"/>
        </w:rPr>
        <w:t>有助于在移动环境中开展研究，进行写作。</w:t>
      </w:r>
      <w:r w:rsidRPr="002064DB">
        <w:rPr>
          <w:rFonts w:ascii="宋体" w:eastAsia="宋体" w:hAnsi="宋体" w:hint="eastAsia"/>
          <w:sz w:val="28"/>
          <w:szCs w:val="28"/>
        </w:rPr>
        <w:t>网络技术的发展，又使数字化资料，可以通过有线和无线网络快速传递和交流，促进资料广泛传播，很多资源可以免费获取，降低了学习和研究古文字的门槛。我目前使用较多网络数据库是：香港中文大学的汉</w:t>
      </w:r>
      <w:r w:rsidRPr="002064DB">
        <w:rPr>
          <w:rFonts w:ascii="宋体" w:eastAsia="宋体" w:hAnsi="宋体" w:hint="eastAsia"/>
          <w:sz w:val="28"/>
          <w:szCs w:val="28"/>
        </w:rPr>
        <w:lastRenderedPageBreak/>
        <w:t>达文库，史语所的殷周金文暨青铜器资料库与考古资料数位典藏资料库。个人也购买了吴镇烽先生的《商周金文通鉴》</w:t>
      </w:r>
      <w:r w:rsidR="006802C7" w:rsidRPr="002064DB">
        <w:rPr>
          <w:rFonts w:ascii="宋体" w:eastAsia="宋体" w:hAnsi="宋体" w:hint="eastAsia"/>
          <w:sz w:val="28"/>
          <w:szCs w:val="28"/>
        </w:rPr>
        <w:t>（下文简称《通鉴》）</w:t>
      </w:r>
      <w:r w:rsidRPr="002064DB">
        <w:rPr>
          <w:rFonts w:ascii="宋体" w:eastAsia="宋体" w:hAnsi="宋体" w:hint="eastAsia"/>
          <w:sz w:val="28"/>
          <w:szCs w:val="28"/>
        </w:rPr>
        <w:t>，《通鉴》还采用了我父亲写的卫簋铭文摹本（以笔名“渔父”发表于先秦史网站），看了非常亲切。这些网络或单机数据库，大大提高了检索资料和撰写论文的效率，已经成了必备科研工具。李红薇博士告诉我，还有配合检索古文字工具书的网站，如引得市，我使用后感觉确实很方便，省却了大量翻检之劳，也有助于更全面掌握前人成果，值得推荐。我们先秦史研究室网站（x</w:t>
      </w:r>
      <w:r w:rsidRPr="002064DB">
        <w:rPr>
          <w:rFonts w:ascii="宋体" w:eastAsia="宋体" w:hAnsi="宋体"/>
          <w:sz w:val="28"/>
          <w:szCs w:val="28"/>
        </w:rPr>
        <w:t>ianqin.org</w:t>
      </w:r>
      <w:r w:rsidRPr="002064DB">
        <w:rPr>
          <w:rFonts w:ascii="宋体" w:eastAsia="宋体" w:hAnsi="宋体" w:hint="eastAsia"/>
          <w:sz w:val="28"/>
          <w:szCs w:val="28"/>
        </w:rPr>
        <w:t>）汇集最近1</w:t>
      </w:r>
      <w:r w:rsidRPr="002064DB">
        <w:rPr>
          <w:rFonts w:ascii="宋体" w:eastAsia="宋体" w:hAnsi="宋体"/>
          <w:sz w:val="28"/>
          <w:szCs w:val="28"/>
        </w:rPr>
        <w:t>5</w:t>
      </w:r>
      <w:r w:rsidRPr="002064DB">
        <w:rPr>
          <w:rFonts w:ascii="宋体" w:eastAsia="宋体" w:hAnsi="宋体" w:hint="eastAsia"/>
          <w:sz w:val="28"/>
          <w:szCs w:val="28"/>
        </w:rPr>
        <w:t>年海内外学者的殷墟甲骨缀合成果，也可以在主页上查询；杨熠先生告诉我，网站作者还可以在后台查询评论里发布的缀合号码。至于电子书，我想同行们或多或少都在用，有时即使买了实体书，还会使用电子书，主要是因为它有体积小、可移动、方便查阅的优势。一些部头很大很重的实体书，翻看起来确实是体力活。期刊论文、学位论文、会议论文，中国知网上均有提供，我就和大部分同行一样，基本使用电子版本了。</w:t>
      </w:r>
    </w:p>
    <w:p w14:paraId="27A31E9A" w14:textId="77777777" w:rsidR="00FA58FE" w:rsidRPr="002064DB" w:rsidRDefault="00FA58FE" w:rsidP="002064DB">
      <w:pPr>
        <w:spacing w:line="480" w:lineRule="auto"/>
        <w:rPr>
          <w:rFonts w:ascii="宋体" w:eastAsia="宋体" w:hAnsi="宋体"/>
          <w:sz w:val="28"/>
          <w:szCs w:val="28"/>
        </w:rPr>
      </w:pPr>
    </w:p>
    <w:p w14:paraId="37D9B511" w14:textId="77777777" w:rsidR="00FA58FE" w:rsidRPr="002064DB" w:rsidRDefault="00CD2128" w:rsidP="002064DB">
      <w:pPr>
        <w:spacing w:line="480" w:lineRule="auto"/>
        <w:rPr>
          <w:rFonts w:ascii="宋体" w:eastAsia="宋体" w:hAnsi="宋体"/>
          <w:b/>
          <w:bCs/>
          <w:sz w:val="28"/>
          <w:szCs w:val="28"/>
        </w:rPr>
      </w:pPr>
      <w:r w:rsidRPr="002064DB">
        <w:rPr>
          <w:rFonts w:ascii="宋体" w:eastAsia="宋体" w:hAnsi="宋体" w:hint="eastAsia"/>
          <w:b/>
          <w:bCs/>
          <w:sz w:val="28"/>
          <w:szCs w:val="28"/>
        </w:rPr>
        <w:t>七、</w:t>
      </w:r>
      <w:r w:rsidRPr="002064DB">
        <w:rPr>
          <w:rFonts w:ascii="宋体" w:eastAsia="宋体" w:hAnsi="宋体"/>
          <w:b/>
          <w:bCs/>
          <w:sz w:val="28"/>
          <w:szCs w:val="28"/>
        </w:rPr>
        <w:t>出土文献与古文字研究与众不同的一点，在于许多论文或观点是发布在专业学术网站上甚至相关论坛的跟帖里的，您如何看待这一现象？您对相关的学术规范有何认识或思考？</w:t>
      </w:r>
    </w:p>
    <w:p w14:paraId="5468A384" w14:textId="263AEE3D" w:rsidR="00FA58FE" w:rsidRPr="002064DB" w:rsidRDefault="00CD2128" w:rsidP="00CC54E4">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学术网站发表论文，其优势是快捷，且方便交流讨论；不足之处是，审稿、编校制度尚不完善，对于稿件没有明确的学术规范方面的</w:t>
      </w:r>
      <w:r w:rsidRPr="002064DB">
        <w:rPr>
          <w:rFonts w:ascii="宋体" w:eastAsia="宋体" w:hAnsi="宋体" w:hint="eastAsia"/>
          <w:sz w:val="28"/>
          <w:szCs w:val="28"/>
        </w:rPr>
        <w:lastRenderedPageBreak/>
        <w:t>要求。学术网站上固然有精心撰写、富有创见的好文章，但也不乏并非正规学术论文的即兴之作，有的则属于读书笔记。目前，传统期刊一般能够接受论文引用学术网站的文章，并在注释格式方面给出了相应要求；但论坛跟帖并非正式学术表达方式，的确不便引用。我的建议是，论坛跟贴如需要声明知识产权，可由作者或学术网站编辑进一步以文章形式，重新在网站发表，否则只好视为放弃发明权。</w:t>
      </w:r>
    </w:p>
    <w:p w14:paraId="4D55F364" w14:textId="77777777" w:rsidR="00FA58FE" w:rsidRPr="002064DB"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甲骨缀合成果，在发表方面要求快捷迅速，方便同行学者及时知晓，做进一步的交流讨论和加缀，这都是传统期刊很难满足的，而学术网站则可以胜任。先秦史研究室网站，目前是海内外甲骨缀合成果发表的主要平台，已促成了蔡哲茂先生《甲骨缀合汇编》、黄天树先生主编的《甲骨拼合集》（一至五）、林宏明先生《醉古集》《契合集》、张宇卫先生《缀兴集：甲骨缀合与校释》等多部著作的撰述出版。因此，目前学术网站和学术期刊可以取长补短，并行不悖。如果未来，学术网站也建立严格的审稿、编校制度，得到学界广泛认可的话，则可发挥和学术期刊同样重要的作用，这也并非不可能之事。</w:t>
      </w:r>
    </w:p>
    <w:p w14:paraId="75672781" w14:textId="77777777" w:rsidR="00FA58FE" w:rsidRPr="002064DB" w:rsidRDefault="00FA58FE" w:rsidP="002064DB">
      <w:pPr>
        <w:spacing w:line="480" w:lineRule="auto"/>
        <w:rPr>
          <w:rFonts w:ascii="宋体" w:eastAsia="宋体" w:hAnsi="宋体"/>
          <w:sz w:val="28"/>
          <w:szCs w:val="28"/>
        </w:rPr>
      </w:pPr>
    </w:p>
    <w:p w14:paraId="11637A73" w14:textId="77777777" w:rsidR="00FA58FE" w:rsidRPr="002064DB" w:rsidRDefault="00CD2128" w:rsidP="002064DB">
      <w:pPr>
        <w:spacing w:line="480" w:lineRule="auto"/>
        <w:rPr>
          <w:rFonts w:ascii="宋体" w:eastAsia="宋体" w:hAnsi="宋体"/>
          <w:b/>
          <w:bCs/>
          <w:sz w:val="28"/>
          <w:szCs w:val="28"/>
        </w:rPr>
      </w:pPr>
      <w:r w:rsidRPr="002064DB">
        <w:rPr>
          <w:rFonts w:ascii="宋体" w:eastAsia="宋体" w:hAnsi="宋体" w:hint="eastAsia"/>
          <w:b/>
          <w:bCs/>
          <w:sz w:val="28"/>
          <w:szCs w:val="28"/>
        </w:rPr>
        <w:t>八、</w:t>
      </w:r>
      <w:r w:rsidRPr="002064DB">
        <w:rPr>
          <w:rFonts w:ascii="宋体" w:eastAsia="宋体" w:hAnsi="宋体"/>
          <w:b/>
          <w:bCs/>
          <w:sz w:val="28"/>
          <w:szCs w:val="28"/>
        </w:rPr>
        <w:t>您如何处理学术研究与其他日常生活之间的关系？学术之外您有何锻炼或休闲活动？</w:t>
      </w:r>
    </w:p>
    <w:p w14:paraId="305D478C" w14:textId="3DD263AB" w:rsidR="00FA58FE" w:rsidRDefault="00CD2128" w:rsidP="002064DB">
      <w:pPr>
        <w:spacing w:line="480" w:lineRule="auto"/>
        <w:ind w:firstLineChars="200" w:firstLine="560"/>
        <w:rPr>
          <w:rFonts w:ascii="宋体" w:eastAsia="宋体" w:hAnsi="宋体"/>
          <w:sz w:val="28"/>
          <w:szCs w:val="28"/>
        </w:rPr>
      </w:pPr>
      <w:r w:rsidRPr="002064DB">
        <w:rPr>
          <w:rFonts w:ascii="宋体" w:eastAsia="宋体" w:hAnsi="宋体" w:hint="eastAsia"/>
          <w:sz w:val="28"/>
          <w:szCs w:val="28"/>
        </w:rPr>
        <w:t>我在南开读书时，喜欢踢球、游泳，系里组织师生足球赛，让我负责防守朱老师。我周末有时去八里台逛书摊，曾喜获朱老师《商周家族形态研究》初版；或和同学们一起去天津古文化街、北京琉璃场</w:t>
      </w:r>
      <w:r w:rsidRPr="002064DB">
        <w:rPr>
          <w:rFonts w:ascii="宋体" w:eastAsia="宋体" w:hAnsi="宋体" w:hint="eastAsia"/>
          <w:sz w:val="28"/>
          <w:szCs w:val="28"/>
        </w:rPr>
        <w:lastRenderedPageBreak/>
        <w:t>中国书店等处购书。读博时，我学习了一点儿网络技术，到历史所后，用到了建设先秦史研究室网站上，网站从2</w:t>
      </w:r>
      <w:r w:rsidRPr="002064DB">
        <w:rPr>
          <w:rFonts w:ascii="宋体" w:eastAsia="宋体" w:hAnsi="宋体"/>
          <w:sz w:val="28"/>
          <w:szCs w:val="28"/>
        </w:rPr>
        <w:t>005</w:t>
      </w:r>
      <w:r w:rsidRPr="002064DB">
        <w:rPr>
          <w:rFonts w:ascii="宋体" w:eastAsia="宋体" w:hAnsi="宋体" w:hint="eastAsia"/>
          <w:sz w:val="28"/>
          <w:szCs w:val="28"/>
        </w:rPr>
        <w:t>年一直维持到今天，算是在正常工作之外的一项活动。刚到所里时，我还偶尔锻炼，被吸收到所足球队，参加社科院足球联赛，历史所取得第3名的成绩，惜败给农业发展研究所、研究生院。后来，工作、生活节奏较快，我基本不再参加体育活动，有空会和家人去公园转转。近年，我曾对写诗产生兴趣，写过一些打油诗，如《雨中云蒙山》“遥看云蒙生轻烟，雨中风景旧曾谙。将军（戚继光）已去雄关在，翠屏叠帐杏满山。”还问过王贵民先生加入院诗社的事儿，不过水平太低，也没时间推敲琢磨，就作罢了。现在，我基本没啥感兴趣的休闲活动，坐在电脑前的时间比较长，以后还是劳逸结合，尽量提高工作效率。</w:t>
      </w:r>
    </w:p>
    <w:p w14:paraId="4B465D5E" w14:textId="77777777" w:rsidR="00CC54E4" w:rsidRPr="002064DB" w:rsidRDefault="00CC54E4" w:rsidP="002064DB">
      <w:pPr>
        <w:spacing w:line="480" w:lineRule="auto"/>
        <w:ind w:firstLineChars="200" w:firstLine="560"/>
        <w:rPr>
          <w:rFonts w:ascii="宋体" w:eastAsia="宋体" w:hAnsi="宋体"/>
          <w:sz w:val="28"/>
          <w:szCs w:val="28"/>
        </w:rPr>
      </w:pPr>
    </w:p>
    <w:p w14:paraId="33D09667" w14:textId="0295E02D" w:rsidR="00615B16" w:rsidRPr="002064DB" w:rsidRDefault="00615B16" w:rsidP="002064DB">
      <w:pPr>
        <w:spacing w:line="480" w:lineRule="auto"/>
        <w:jc w:val="center"/>
        <w:rPr>
          <w:rFonts w:ascii="宋体" w:eastAsia="宋体" w:hAnsi="宋体"/>
          <w:sz w:val="28"/>
          <w:szCs w:val="28"/>
        </w:rPr>
      </w:pPr>
      <w:r w:rsidRPr="002064DB">
        <w:rPr>
          <w:rFonts w:ascii="宋体" w:eastAsia="宋体" w:hAnsi="宋体"/>
          <w:noProof/>
          <w:sz w:val="28"/>
          <w:szCs w:val="28"/>
        </w:rPr>
        <w:lastRenderedPageBreak/>
        <w:drawing>
          <wp:inline distT="0" distB="0" distL="0" distR="0" wp14:anchorId="4E88F71D" wp14:editId="0CC87DFC">
            <wp:extent cx="5274310" cy="7032413"/>
            <wp:effectExtent l="0" t="0" r="2540" b="0"/>
            <wp:docPr id="26" name="图片 26" descr="C:\Users\shensicong\Documents\WeChat Files\wxid_tcmyc590ng7f21\FileStorage\Temp\462de52961a2e67d21b10ceb92e7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nsicong\Documents\WeChat Files\wxid_tcmyc590ng7f21\FileStorage\Temp\462de52961a2e67d21b10ceb92e729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14:paraId="4AC5D798" w14:textId="6578B0D1" w:rsidR="00615B16" w:rsidRPr="00CC54E4" w:rsidRDefault="00615B16" w:rsidP="002064DB">
      <w:pPr>
        <w:spacing w:line="480" w:lineRule="auto"/>
        <w:jc w:val="center"/>
        <w:rPr>
          <w:rFonts w:ascii="楷体" w:eastAsia="楷体" w:hAnsi="楷体"/>
          <w:sz w:val="28"/>
          <w:szCs w:val="28"/>
        </w:rPr>
      </w:pPr>
      <w:r w:rsidRPr="00CC54E4">
        <w:rPr>
          <w:rFonts w:ascii="楷体" w:eastAsia="楷体" w:hAnsi="楷体" w:hint="eastAsia"/>
          <w:sz w:val="28"/>
          <w:szCs w:val="28"/>
        </w:rPr>
        <w:t>刘源先生诗作（张翀先生书）</w:t>
      </w:r>
    </w:p>
    <w:p w14:paraId="622441AD" w14:textId="77777777" w:rsidR="00CC54E4" w:rsidRPr="002064DB" w:rsidRDefault="00CC54E4" w:rsidP="002064DB">
      <w:pPr>
        <w:spacing w:line="480" w:lineRule="auto"/>
        <w:jc w:val="center"/>
        <w:rPr>
          <w:rFonts w:ascii="宋体" w:eastAsia="宋体" w:hAnsi="宋体"/>
          <w:sz w:val="28"/>
          <w:szCs w:val="28"/>
        </w:rPr>
      </w:pPr>
    </w:p>
    <w:p w14:paraId="48467764" w14:textId="392B0C6C" w:rsidR="00615B16" w:rsidRPr="002064DB" w:rsidRDefault="00615B16" w:rsidP="002064DB">
      <w:pPr>
        <w:spacing w:line="480" w:lineRule="auto"/>
        <w:jc w:val="center"/>
        <w:rPr>
          <w:rFonts w:ascii="宋体" w:eastAsia="宋体" w:hAnsi="宋体"/>
          <w:sz w:val="28"/>
          <w:szCs w:val="28"/>
        </w:rPr>
      </w:pPr>
      <w:r w:rsidRPr="002064DB">
        <w:rPr>
          <w:rFonts w:ascii="宋体" w:eastAsia="宋体" w:hAnsi="宋体"/>
          <w:noProof/>
          <w:sz w:val="28"/>
          <w:szCs w:val="28"/>
        </w:rPr>
        <w:lastRenderedPageBreak/>
        <w:drawing>
          <wp:inline distT="0" distB="0" distL="0" distR="0" wp14:anchorId="561D911B" wp14:editId="7A2BAD90">
            <wp:extent cx="5274310" cy="7032413"/>
            <wp:effectExtent l="0" t="0" r="2540" b="0"/>
            <wp:docPr id="27" name="图片 27" descr="C:\Users\shensicong\Documents\WeChat Files\wxid_tcmyc590ng7f21\FileStorage\Temp\f5459a63cbe0c96e551ad5274bea8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ensicong\Documents\WeChat Files\wxid_tcmyc590ng7f21\FileStorage\Temp\f5459a63cbe0c96e551ad5274bea8de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14:paraId="43885616" w14:textId="7FD50C61" w:rsidR="00615B16" w:rsidRPr="00247B6B" w:rsidRDefault="00615B16" w:rsidP="002064DB">
      <w:pPr>
        <w:spacing w:line="480" w:lineRule="auto"/>
        <w:jc w:val="center"/>
        <w:rPr>
          <w:rFonts w:ascii="楷体" w:eastAsia="楷体" w:hAnsi="楷体"/>
          <w:sz w:val="28"/>
          <w:szCs w:val="28"/>
        </w:rPr>
      </w:pPr>
      <w:r w:rsidRPr="00247B6B">
        <w:rPr>
          <w:rFonts w:ascii="楷体" w:eastAsia="楷体" w:hAnsi="楷体" w:hint="eastAsia"/>
          <w:sz w:val="28"/>
          <w:szCs w:val="28"/>
        </w:rPr>
        <w:t>刘源先生生活照</w:t>
      </w:r>
    </w:p>
    <w:p w14:paraId="7E0889AE" w14:textId="77777777" w:rsidR="00247B6B" w:rsidRDefault="00247B6B" w:rsidP="00247B6B">
      <w:pPr>
        <w:spacing w:line="480" w:lineRule="auto"/>
        <w:rPr>
          <w:rFonts w:ascii="宋体" w:eastAsia="宋体" w:hAnsi="宋体"/>
          <w:sz w:val="28"/>
          <w:szCs w:val="28"/>
        </w:rPr>
      </w:pPr>
    </w:p>
    <w:p w14:paraId="0A2A57F6" w14:textId="43B7D238" w:rsidR="00615B16" w:rsidRDefault="00615B16" w:rsidP="00247B6B">
      <w:pPr>
        <w:spacing w:line="480" w:lineRule="auto"/>
        <w:rPr>
          <w:rFonts w:ascii="微软雅黑" w:eastAsia="微软雅黑" w:hAnsi="微软雅黑"/>
          <w:sz w:val="28"/>
          <w:szCs w:val="28"/>
        </w:rPr>
      </w:pPr>
      <w:r w:rsidRPr="00247B6B">
        <w:rPr>
          <w:rFonts w:ascii="微软雅黑" w:eastAsia="微软雅黑" w:hAnsi="微软雅黑" w:hint="eastAsia"/>
          <w:sz w:val="28"/>
          <w:szCs w:val="28"/>
        </w:rPr>
        <w:t>感谢刘源先生接受访谈。本文所有图片均蒙刘先生提供。</w:t>
      </w:r>
    </w:p>
    <w:p w14:paraId="2AE44C79" w14:textId="13569A6C" w:rsidR="00247B6B" w:rsidRDefault="00247B6B" w:rsidP="002064DB">
      <w:pPr>
        <w:spacing w:line="480" w:lineRule="auto"/>
        <w:ind w:firstLineChars="200" w:firstLine="560"/>
        <w:rPr>
          <w:rFonts w:ascii="微软雅黑" w:eastAsia="微软雅黑" w:hAnsi="微软雅黑"/>
          <w:sz w:val="28"/>
          <w:szCs w:val="28"/>
        </w:rPr>
      </w:pPr>
    </w:p>
    <w:p w14:paraId="7C6EDA40" w14:textId="77777777" w:rsidR="00247B6B" w:rsidRPr="00247B6B" w:rsidRDefault="00247B6B" w:rsidP="002064DB">
      <w:pPr>
        <w:spacing w:line="480" w:lineRule="auto"/>
        <w:ind w:firstLineChars="200" w:firstLine="560"/>
        <w:rPr>
          <w:rFonts w:ascii="微软雅黑" w:eastAsia="微软雅黑" w:hAnsi="微软雅黑"/>
          <w:sz w:val="28"/>
          <w:szCs w:val="28"/>
        </w:rPr>
      </w:pPr>
    </w:p>
    <w:sectPr w:rsidR="00247B6B" w:rsidRPr="00247B6B">
      <w:headerReference w:type="default" r:id="rId30"/>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6263A" w14:textId="77777777" w:rsidR="00B72D8F" w:rsidRDefault="00B72D8F" w:rsidP="00F11DE9">
      <w:r>
        <w:separator/>
      </w:r>
    </w:p>
  </w:endnote>
  <w:endnote w:type="continuationSeparator" w:id="0">
    <w:p w14:paraId="27F016D5" w14:textId="77777777" w:rsidR="00B72D8F" w:rsidRDefault="00B72D8F" w:rsidP="00F1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Helvetica">
    <w:panose1 w:val="020B05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3FCC2" w14:textId="18636128" w:rsidR="0000363D" w:rsidRPr="0000363D" w:rsidRDefault="0000363D">
    <w:pPr>
      <w:pStyle w:val="a3"/>
    </w:pPr>
    <w:r>
      <w:rPr>
        <w:rFonts w:ascii="宋体" w:hAnsi="宋体" w:hint="eastAsia"/>
        <w:kern w:val="0"/>
      </w:rPr>
      <w:t>收稿日期：</w:t>
    </w:r>
    <w:r>
      <w:rPr>
        <w:rFonts w:ascii="宋体" w:hAnsi="宋体" w:hint="eastAsia"/>
        <w:kern w:val="0"/>
      </w:rPr>
      <w:t>2020</w:t>
    </w:r>
    <w:r>
      <w:rPr>
        <w:rFonts w:ascii="宋体" w:hAnsi="宋体" w:hint="eastAsia"/>
        <w:kern w:val="0"/>
      </w:rPr>
      <w:t>年</w:t>
    </w:r>
    <w:r>
      <w:rPr>
        <w:rFonts w:ascii="宋体" w:hAnsi="宋体"/>
        <w:kern w:val="0"/>
      </w:rPr>
      <w:t>10</w:t>
    </w:r>
    <w:r>
      <w:rPr>
        <w:rFonts w:ascii="宋体" w:hAnsi="宋体" w:hint="eastAsia"/>
        <w:kern w:val="0"/>
      </w:rPr>
      <w:t>月</w:t>
    </w:r>
    <w:r>
      <w:rPr>
        <w:rFonts w:ascii="宋体" w:hAnsi="宋体"/>
        <w:kern w:val="0"/>
      </w:rPr>
      <w:t>9</w:t>
    </w:r>
    <w:r>
      <w:rPr>
        <w:rFonts w:ascii="宋体" w:hAnsi="宋体" w:hint="eastAsia"/>
        <w:kern w:val="0"/>
      </w:rPr>
      <w:t>日</w:t>
    </w:r>
    <w:r>
      <w:rPr>
        <w:rFonts w:ascii="宋体" w:hAnsi="宋体" w:hint="eastAsia"/>
        <w:kern w:val="0"/>
      </w:rPr>
      <w:tab/>
      <w:t xml:space="preserve">           </w:t>
    </w:r>
    <w:r>
      <w:rPr>
        <w:rFonts w:ascii="宋体" w:hAnsi="宋体" w:hint="eastAsia"/>
        <w:kern w:val="0"/>
      </w:rPr>
      <w:t>发布日期：</w:t>
    </w:r>
    <w:r>
      <w:rPr>
        <w:rFonts w:ascii="宋体" w:hAnsi="宋体" w:hint="eastAsia"/>
        <w:kern w:val="0"/>
      </w:rPr>
      <w:t>2020</w:t>
    </w:r>
    <w:r>
      <w:rPr>
        <w:rFonts w:ascii="宋体" w:hAnsi="宋体" w:hint="eastAsia"/>
        <w:kern w:val="0"/>
      </w:rPr>
      <w:t>年</w:t>
    </w:r>
    <w:r>
      <w:rPr>
        <w:rFonts w:ascii="宋体" w:hAnsi="宋体"/>
        <w:kern w:val="0"/>
      </w:rPr>
      <w:t>10</w:t>
    </w:r>
    <w:r>
      <w:rPr>
        <w:rFonts w:ascii="宋体" w:hAnsi="宋体" w:hint="eastAsia"/>
        <w:kern w:val="0"/>
      </w:rPr>
      <w:t>月</w:t>
    </w:r>
    <w:r>
      <w:rPr>
        <w:rFonts w:ascii="宋体" w:hAnsi="宋体"/>
        <w:kern w:val="0"/>
      </w:rPr>
      <w:t>9</w:t>
    </w:r>
    <w:r>
      <w:rPr>
        <w:rFonts w:ascii="宋体" w:hAnsi="宋体" w:hint="eastAsia"/>
        <w:kern w:val="0"/>
      </w:rPr>
      <w:t>日</w:t>
    </w:r>
    <w:r>
      <w:rPr>
        <w:rFonts w:ascii="宋体" w:hAnsi="宋体" w:hint="eastAsia"/>
        <w:kern w:val="0"/>
      </w:rPr>
      <w:tab/>
    </w:r>
    <w:r>
      <w:rPr>
        <w:rFonts w:ascii="宋体" w:hAnsi="宋体" w:hint="eastAsia"/>
        <w:kern w:val="0"/>
      </w:rPr>
      <w:t>页码：</w:t>
    </w:r>
    <w:r>
      <w:rPr>
        <w:rFonts w:ascii="宋体" w:hAnsi="宋体" w:hint="eastAsia"/>
        <w:kern w:val="0"/>
      </w:rPr>
      <w:fldChar w:fldCharType="begin"/>
    </w:r>
    <w:r>
      <w:rPr>
        <w:rFonts w:ascii="宋体" w:hAnsi="宋体" w:hint="eastAsia"/>
        <w:kern w:val="0"/>
      </w:rPr>
      <w:instrText xml:space="preserve"> PAGE </w:instrText>
    </w:r>
    <w:r>
      <w:rPr>
        <w:rFonts w:ascii="宋体" w:hAnsi="宋体" w:hint="eastAsia"/>
        <w:kern w:val="0"/>
      </w:rPr>
      <w:fldChar w:fldCharType="separate"/>
    </w:r>
    <w:r>
      <w:rPr>
        <w:rFonts w:ascii="宋体" w:hAnsi="宋体"/>
        <w:kern w:val="0"/>
      </w:rPr>
      <w:t>1</w:t>
    </w:r>
    <w:r>
      <w:rPr>
        <w:rFonts w:ascii="宋体" w:hAnsi="宋体" w:hint="eastAsia"/>
        <w:kern w:val="0"/>
      </w:rPr>
      <w:fldChar w:fldCharType="end"/>
    </w:r>
    <w:r>
      <w:rPr>
        <w:rFonts w:ascii="宋体" w:hAnsi="宋体" w:hint="eastAsia"/>
        <w:kern w:val="0"/>
      </w:rPr>
      <w:t>/</w:t>
    </w:r>
    <w:r>
      <w:rPr>
        <w:rFonts w:ascii="宋体" w:hAnsi="宋体" w:hint="eastAsia"/>
        <w:kern w:val="0"/>
      </w:rPr>
      <w:fldChar w:fldCharType="begin"/>
    </w:r>
    <w:r>
      <w:rPr>
        <w:rFonts w:ascii="宋体" w:hAnsi="宋体" w:hint="eastAsia"/>
        <w:kern w:val="0"/>
      </w:rPr>
      <w:instrText xml:space="preserve"> NUMPAGES  </w:instrText>
    </w:r>
    <w:r>
      <w:rPr>
        <w:rFonts w:ascii="宋体" w:hAnsi="宋体" w:hint="eastAsia"/>
        <w:kern w:val="0"/>
      </w:rPr>
      <w:fldChar w:fldCharType="separate"/>
    </w:r>
    <w:r>
      <w:rPr>
        <w:rFonts w:ascii="宋体" w:hAnsi="宋体"/>
        <w:kern w:val="0"/>
      </w:rPr>
      <w:t>18</w:t>
    </w:r>
    <w:r>
      <w:rPr>
        <w:rFonts w:ascii="宋体" w:hAnsi="宋体" w:hint="eastAsia"/>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7B23C" w14:textId="77777777" w:rsidR="00B72D8F" w:rsidRDefault="00B72D8F" w:rsidP="00F11DE9">
      <w:r>
        <w:separator/>
      </w:r>
    </w:p>
  </w:footnote>
  <w:footnote w:type="continuationSeparator" w:id="0">
    <w:p w14:paraId="308189F8" w14:textId="77777777" w:rsidR="00B72D8F" w:rsidRDefault="00B72D8F" w:rsidP="00F11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4D780" w14:textId="77777777" w:rsidR="0000363D" w:rsidRDefault="0000363D" w:rsidP="0000363D">
    <w:pPr>
      <w:pStyle w:val="a5"/>
      <w:pBdr>
        <w:bottom w:val="none" w:sz="0" w:space="0" w:color="auto"/>
      </w:pBdr>
      <w:spacing w:before="240" w:after="240"/>
      <w:rPr>
        <w:rFonts w:ascii="宋体" w:hAnsi="宋体"/>
      </w:rPr>
    </w:pPr>
    <w:r>
      <w:rPr>
        <w:rFonts w:ascii="宋体" w:hAnsi="宋体" w:hint="eastAsia"/>
      </w:rPr>
      <w:t>复旦大学出土文献与古文字研究中心网站论文</w:t>
    </w:r>
  </w:p>
  <w:p w14:paraId="34A750C4" w14:textId="036B7CF7" w:rsidR="0000363D" w:rsidRDefault="0000363D" w:rsidP="0000363D">
    <w:pPr>
      <w:pStyle w:val="a5"/>
    </w:pPr>
    <w:r>
      <w:rPr>
        <w:rFonts w:ascii="宋体" w:hAnsi="宋体" w:hint="eastAsia"/>
        <w:kern w:val="0"/>
      </w:rPr>
      <w:t>链接：</w:t>
    </w:r>
    <w:r>
      <w:rPr>
        <w:rFonts w:ascii="宋体" w:hAnsi="宋体" w:hint="eastAsia"/>
        <w:kern w:val="0"/>
      </w:rPr>
      <w:t>http://www.gwz.fudan.edu.cn/Web/Show/46</w:t>
    </w:r>
    <w:r>
      <w:rPr>
        <w:rFonts w:ascii="宋体" w:hAnsi="宋体"/>
        <w:kern w:val="0"/>
      </w:rPr>
      <w:t>61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725"/>
    <w:rsid w:val="00000D2C"/>
    <w:rsid w:val="0000189E"/>
    <w:rsid w:val="0000363D"/>
    <w:rsid w:val="00003A74"/>
    <w:rsid w:val="0000422D"/>
    <w:rsid w:val="00004A6E"/>
    <w:rsid w:val="00004E7B"/>
    <w:rsid w:val="00012DA0"/>
    <w:rsid w:val="00013A91"/>
    <w:rsid w:val="00015984"/>
    <w:rsid w:val="00017058"/>
    <w:rsid w:val="00023AEF"/>
    <w:rsid w:val="00027FCB"/>
    <w:rsid w:val="00031073"/>
    <w:rsid w:val="00031FB6"/>
    <w:rsid w:val="0003216B"/>
    <w:rsid w:val="00032211"/>
    <w:rsid w:val="000327DE"/>
    <w:rsid w:val="000334D9"/>
    <w:rsid w:val="00033EBA"/>
    <w:rsid w:val="00035F42"/>
    <w:rsid w:val="00040354"/>
    <w:rsid w:val="00041851"/>
    <w:rsid w:val="00041C3F"/>
    <w:rsid w:val="00041FF9"/>
    <w:rsid w:val="00044E87"/>
    <w:rsid w:val="00045F68"/>
    <w:rsid w:val="00046D65"/>
    <w:rsid w:val="00047575"/>
    <w:rsid w:val="00047F82"/>
    <w:rsid w:val="000500BA"/>
    <w:rsid w:val="00050EE6"/>
    <w:rsid w:val="00053CA6"/>
    <w:rsid w:val="00055998"/>
    <w:rsid w:val="000565EB"/>
    <w:rsid w:val="00065C24"/>
    <w:rsid w:val="0006668A"/>
    <w:rsid w:val="0006764A"/>
    <w:rsid w:val="00071194"/>
    <w:rsid w:val="0007710F"/>
    <w:rsid w:val="00081EF1"/>
    <w:rsid w:val="0008398B"/>
    <w:rsid w:val="000839D3"/>
    <w:rsid w:val="0008544F"/>
    <w:rsid w:val="000866FE"/>
    <w:rsid w:val="00087022"/>
    <w:rsid w:val="000906E8"/>
    <w:rsid w:val="00092101"/>
    <w:rsid w:val="00095671"/>
    <w:rsid w:val="000A1C58"/>
    <w:rsid w:val="000A2C38"/>
    <w:rsid w:val="000A2D24"/>
    <w:rsid w:val="000A34E9"/>
    <w:rsid w:val="000A3A2C"/>
    <w:rsid w:val="000A4488"/>
    <w:rsid w:val="000A44D4"/>
    <w:rsid w:val="000A49B6"/>
    <w:rsid w:val="000A6465"/>
    <w:rsid w:val="000B1775"/>
    <w:rsid w:val="000B35BD"/>
    <w:rsid w:val="000B68B2"/>
    <w:rsid w:val="000B716D"/>
    <w:rsid w:val="000C095A"/>
    <w:rsid w:val="000D01CA"/>
    <w:rsid w:val="000D2C5F"/>
    <w:rsid w:val="000D3849"/>
    <w:rsid w:val="000D641E"/>
    <w:rsid w:val="000D7C71"/>
    <w:rsid w:val="000E6CA7"/>
    <w:rsid w:val="000F36D6"/>
    <w:rsid w:val="000F3F9D"/>
    <w:rsid w:val="000F5ECF"/>
    <w:rsid w:val="000F79CA"/>
    <w:rsid w:val="000F7BE9"/>
    <w:rsid w:val="00100A31"/>
    <w:rsid w:val="00101BD6"/>
    <w:rsid w:val="00102D15"/>
    <w:rsid w:val="001048D5"/>
    <w:rsid w:val="00106E15"/>
    <w:rsid w:val="00107E7B"/>
    <w:rsid w:val="001112B7"/>
    <w:rsid w:val="00111CBE"/>
    <w:rsid w:val="00111DEF"/>
    <w:rsid w:val="00113C50"/>
    <w:rsid w:val="0011475A"/>
    <w:rsid w:val="00114EE9"/>
    <w:rsid w:val="00121119"/>
    <w:rsid w:val="001212CD"/>
    <w:rsid w:val="00121B87"/>
    <w:rsid w:val="00122BE0"/>
    <w:rsid w:val="001240F7"/>
    <w:rsid w:val="001241CB"/>
    <w:rsid w:val="0013467E"/>
    <w:rsid w:val="001413E4"/>
    <w:rsid w:val="00141A49"/>
    <w:rsid w:val="001421E1"/>
    <w:rsid w:val="00142A63"/>
    <w:rsid w:val="001442C8"/>
    <w:rsid w:val="00145214"/>
    <w:rsid w:val="00145EC5"/>
    <w:rsid w:val="00145FC1"/>
    <w:rsid w:val="001504F4"/>
    <w:rsid w:val="00150593"/>
    <w:rsid w:val="0015124E"/>
    <w:rsid w:val="00152C51"/>
    <w:rsid w:val="00153872"/>
    <w:rsid w:val="0015403D"/>
    <w:rsid w:val="00154765"/>
    <w:rsid w:val="00154E41"/>
    <w:rsid w:val="00155AE7"/>
    <w:rsid w:val="00156583"/>
    <w:rsid w:val="00160131"/>
    <w:rsid w:val="001605AF"/>
    <w:rsid w:val="00161395"/>
    <w:rsid w:val="00163E08"/>
    <w:rsid w:val="0016474E"/>
    <w:rsid w:val="00165429"/>
    <w:rsid w:val="00170196"/>
    <w:rsid w:val="00171169"/>
    <w:rsid w:val="001729B5"/>
    <w:rsid w:val="00174BC8"/>
    <w:rsid w:val="001751BE"/>
    <w:rsid w:val="001753D3"/>
    <w:rsid w:val="001767A3"/>
    <w:rsid w:val="001807E2"/>
    <w:rsid w:val="00181906"/>
    <w:rsid w:val="0018226A"/>
    <w:rsid w:val="001862CF"/>
    <w:rsid w:val="00186617"/>
    <w:rsid w:val="001867C7"/>
    <w:rsid w:val="00187039"/>
    <w:rsid w:val="00187F73"/>
    <w:rsid w:val="00190507"/>
    <w:rsid w:val="00191900"/>
    <w:rsid w:val="0019230F"/>
    <w:rsid w:val="00194FD1"/>
    <w:rsid w:val="001A51A4"/>
    <w:rsid w:val="001A5BB2"/>
    <w:rsid w:val="001B0C12"/>
    <w:rsid w:val="001B2144"/>
    <w:rsid w:val="001B219D"/>
    <w:rsid w:val="001B566A"/>
    <w:rsid w:val="001B6649"/>
    <w:rsid w:val="001B6C21"/>
    <w:rsid w:val="001C1C90"/>
    <w:rsid w:val="001C246D"/>
    <w:rsid w:val="001C4F22"/>
    <w:rsid w:val="001C5590"/>
    <w:rsid w:val="001D0D8A"/>
    <w:rsid w:val="001D10C1"/>
    <w:rsid w:val="001D366E"/>
    <w:rsid w:val="001D3BC0"/>
    <w:rsid w:val="001D45DC"/>
    <w:rsid w:val="001E2B39"/>
    <w:rsid w:val="001E4FE0"/>
    <w:rsid w:val="001E5737"/>
    <w:rsid w:val="001E5867"/>
    <w:rsid w:val="001E5DA8"/>
    <w:rsid w:val="001F127D"/>
    <w:rsid w:val="001F2C28"/>
    <w:rsid w:val="001F3D5C"/>
    <w:rsid w:val="001F6B18"/>
    <w:rsid w:val="00200B91"/>
    <w:rsid w:val="00200FAC"/>
    <w:rsid w:val="00203D28"/>
    <w:rsid w:val="00205625"/>
    <w:rsid w:val="002064DB"/>
    <w:rsid w:val="0020713A"/>
    <w:rsid w:val="00207818"/>
    <w:rsid w:val="002148C0"/>
    <w:rsid w:val="002159F1"/>
    <w:rsid w:val="0021785F"/>
    <w:rsid w:val="00222753"/>
    <w:rsid w:val="002250E0"/>
    <w:rsid w:val="00226807"/>
    <w:rsid w:val="0022694C"/>
    <w:rsid w:val="002271C2"/>
    <w:rsid w:val="00231526"/>
    <w:rsid w:val="00232D4C"/>
    <w:rsid w:val="00237E16"/>
    <w:rsid w:val="002471EF"/>
    <w:rsid w:val="00247B6B"/>
    <w:rsid w:val="00251E88"/>
    <w:rsid w:val="00252249"/>
    <w:rsid w:val="002537D8"/>
    <w:rsid w:val="002542E6"/>
    <w:rsid w:val="00254682"/>
    <w:rsid w:val="00262AD4"/>
    <w:rsid w:val="002651C1"/>
    <w:rsid w:val="00266247"/>
    <w:rsid w:val="0026666C"/>
    <w:rsid w:val="00266B60"/>
    <w:rsid w:val="00270E2D"/>
    <w:rsid w:val="0027212A"/>
    <w:rsid w:val="0027294C"/>
    <w:rsid w:val="00276317"/>
    <w:rsid w:val="00276A9E"/>
    <w:rsid w:val="00276BD2"/>
    <w:rsid w:val="002808E5"/>
    <w:rsid w:val="00281EF1"/>
    <w:rsid w:val="00282138"/>
    <w:rsid w:val="00284E20"/>
    <w:rsid w:val="00287631"/>
    <w:rsid w:val="002916D4"/>
    <w:rsid w:val="00291A11"/>
    <w:rsid w:val="00292239"/>
    <w:rsid w:val="00293E02"/>
    <w:rsid w:val="002A3266"/>
    <w:rsid w:val="002A4706"/>
    <w:rsid w:val="002A560B"/>
    <w:rsid w:val="002A6708"/>
    <w:rsid w:val="002A6852"/>
    <w:rsid w:val="002A7B5A"/>
    <w:rsid w:val="002B1B69"/>
    <w:rsid w:val="002B1E02"/>
    <w:rsid w:val="002B3A90"/>
    <w:rsid w:val="002B682F"/>
    <w:rsid w:val="002C1376"/>
    <w:rsid w:val="002C3B4B"/>
    <w:rsid w:val="002C4C4B"/>
    <w:rsid w:val="002C5101"/>
    <w:rsid w:val="002D0267"/>
    <w:rsid w:val="002D0F46"/>
    <w:rsid w:val="002D11B2"/>
    <w:rsid w:val="002D6018"/>
    <w:rsid w:val="002E06C8"/>
    <w:rsid w:val="002E1C7C"/>
    <w:rsid w:val="003009F6"/>
    <w:rsid w:val="00301C1C"/>
    <w:rsid w:val="003030B3"/>
    <w:rsid w:val="00307898"/>
    <w:rsid w:val="00310999"/>
    <w:rsid w:val="0031196C"/>
    <w:rsid w:val="00311D52"/>
    <w:rsid w:val="00312613"/>
    <w:rsid w:val="003126DD"/>
    <w:rsid w:val="00316FDD"/>
    <w:rsid w:val="0031774D"/>
    <w:rsid w:val="003202E4"/>
    <w:rsid w:val="00324F8D"/>
    <w:rsid w:val="00325324"/>
    <w:rsid w:val="0032764E"/>
    <w:rsid w:val="00331A50"/>
    <w:rsid w:val="00331E8C"/>
    <w:rsid w:val="0033241C"/>
    <w:rsid w:val="003345F3"/>
    <w:rsid w:val="00334825"/>
    <w:rsid w:val="00334ADD"/>
    <w:rsid w:val="003410BF"/>
    <w:rsid w:val="0034124D"/>
    <w:rsid w:val="00342AB4"/>
    <w:rsid w:val="00342E10"/>
    <w:rsid w:val="003477B1"/>
    <w:rsid w:val="003478F9"/>
    <w:rsid w:val="003479F4"/>
    <w:rsid w:val="00353AEA"/>
    <w:rsid w:val="00354999"/>
    <w:rsid w:val="00360396"/>
    <w:rsid w:val="00361257"/>
    <w:rsid w:val="00361F84"/>
    <w:rsid w:val="00367FE7"/>
    <w:rsid w:val="00371AFB"/>
    <w:rsid w:val="003721E6"/>
    <w:rsid w:val="00372E7F"/>
    <w:rsid w:val="00376CC8"/>
    <w:rsid w:val="003779E5"/>
    <w:rsid w:val="00381F5D"/>
    <w:rsid w:val="00384AF1"/>
    <w:rsid w:val="00386A5F"/>
    <w:rsid w:val="00387DD4"/>
    <w:rsid w:val="00391477"/>
    <w:rsid w:val="00391AC9"/>
    <w:rsid w:val="003926F8"/>
    <w:rsid w:val="003937D3"/>
    <w:rsid w:val="00393938"/>
    <w:rsid w:val="003A1122"/>
    <w:rsid w:val="003A1FBC"/>
    <w:rsid w:val="003A354C"/>
    <w:rsid w:val="003A35BC"/>
    <w:rsid w:val="003A47D5"/>
    <w:rsid w:val="003A57DC"/>
    <w:rsid w:val="003A5F1F"/>
    <w:rsid w:val="003A6FE1"/>
    <w:rsid w:val="003B27E1"/>
    <w:rsid w:val="003B30AA"/>
    <w:rsid w:val="003B7C9B"/>
    <w:rsid w:val="003C014A"/>
    <w:rsid w:val="003C175D"/>
    <w:rsid w:val="003C1B25"/>
    <w:rsid w:val="003C3887"/>
    <w:rsid w:val="003C477F"/>
    <w:rsid w:val="003C4FD8"/>
    <w:rsid w:val="003C5322"/>
    <w:rsid w:val="003C5FC2"/>
    <w:rsid w:val="003D0E1E"/>
    <w:rsid w:val="003D15CA"/>
    <w:rsid w:val="003D346C"/>
    <w:rsid w:val="003D35DE"/>
    <w:rsid w:val="003D3604"/>
    <w:rsid w:val="003D448F"/>
    <w:rsid w:val="003D4755"/>
    <w:rsid w:val="003D721C"/>
    <w:rsid w:val="003E3E1F"/>
    <w:rsid w:val="003E43EC"/>
    <w:rsid w:val="003E58E4"/>
    <w:rsid w:val="003E6AC3"/>
    <w:rsid w:val="003E788B"/>
    <w:rsid w:val="003E7932"/>
    <w:rsid w:val="003F1B10"/>
    <w:rsid w:val="003F3B50"/>
    <w:rsid w:val="003F766C"/>
    <w:rsid w:val="00400E2B"/>
    <w:rsid w:val="00402C9A"/>
    <w:rsid w:val="00404491"/>
    <w:rsid w:val="00404693"/>
    <w:rsid w:val="00412296"/>
    <w:rsid w:val="00412A48"/>
    <w:rsid w:val="00413379"/>
    <w:rsid w:val="004152E7"/>
    <w:rsid w:val="0041538B"/>
    <w:rsid w:val="00415B7F"/>
    <w:rsid w:val="004165C9"/>
    <w:rsid w:val="0041696B"/>
    <w:rsid w:val="00417322"/>
    <w:rsid w:val="00417CB2"/>
    <w:rsid w:val="00423E1D"/>
    <w:rsid w:val="0042440F"/>
    <w:rsid w:val="00426D21"/>
    <w:rsid w:val="0043021D"/>
    <w:rsid w:val="0043239C"/>
    <w:rsid w:val="004328D5"/>
    <w:rsid w:val="00432D1C"/>
    <w:rsid w:val="00432D7A"/>
    <w:rsid w:val="00432DC7"/>
    <w:rsid w:val="00433135"/>
    <w:rsid w:val="00434F20"/>
    <w:rsid w:val="00435711"/>
    <w:rsid w:val="004409CF"/>
    <w:rsid w:val="00440F55"/>
    <w:rsid w:val="00443DD3"/>
    <w:rsid w:val="00445420"/>
    <w:rsid w:val="00446362"/>
    <w:rsid w:val="0044749C"/>
    <w:rsid w:val="004501DB"/>
    <w:rsid w:val="00451292"/>
    <w:rsid w:val="004535BF"/>
    <w:rsid w:val="0046067D"/>
    <w:rsid w:val="00461E72"/>
    <w:rsid w:val="00471FC9"/>
    <w:rsid w:val="00474841"/>
    <w:rsid w:val="00474974"/>
    <w:rsid w:val="00475547"/>
    <w:rsid w:val="0047613B"/>
    <w:rsid w:val="0047756F"/>
    <w:rsid w:val="0048120C"/>
    <w:rsid w:val="00486E76"/>
    <w:rsid w:val="00487CC5"/>
    <w:rsid w:val="0049011F"/>
    <w:rsid w:val="00494EFC"/>
    <w:rsid w:val="004959A4"/>
    <w:rsid w:val="00495C65"/>
    <w:rsid w:val="00497B14"/>
    <w:rsid w:val="004A08AE"/>
    <w:rsid w:val="004A7187"/>
    <w:rsid w:val="004B15E5"/>
    <w:rsid w:val="004B25FD"/>
    <w:rsid w:val="004B3831"/>
    <w:rsid w:val="004B462C"/>
    <w:rsid w:val="004B566D"/>
    <w:rsid w:val="004B5C3E"/>
    <w:rsid w:val="004C2608"/>
    <w:rsid w:val="004C2B97"/>
    <w:rsid w:val="004C4EB8"/>
    <w:rsid w:val="004D1FEB"/>
    <w:rsid w:val="004D2200"/>
    <w:rsid w:val="004D369A"/>
    <w:rsid w:val="004D47D7"/>
    <w:rsid w:val="004D4938"/>
    <w:rsid w:val="004E09F2"/>
    <w:rsid w:val="004E2326"/>
    <w:rsid w:val="004E248B"/>
    <w:rsid w:val="004E454B"/>
    <w:rsid w:val="004E4D61"/>
    <w:rsid w:val="004E583A"/>
    <w:rsid w:val="004E7BF6"/>
    <w:rsid w:val="004F32A2"/>
    <w:rsid w:val="004F3350"/>
    <w:rsid w:val="00500722"/>
    <w:rsid w:val="005008DE"/>
    <w:rsid w:val="00500F38"/>
    <w:rsid w:val="0050264A"/>
    <w:rsid w:val="00504AF2"/>
    <w:rsid w:val="00504F9A"/>
    <w:rsid w:val="00505866"/>
    <w:rsid w:val="00507AB9"/>
    <w:rsid w:val="00511990"/>
    <w:rsid w:val="00514483"/>
    <w:rsid w:val="00516376"/>
    <w:rsid w:val="00521DD5"/>
    <w:rsid w:val="0052487B"/>
    <w:rsid w:val="00524F16"/>
    <w:rsid w:val="00525A24"/>
    <w:rsid w:val="00526202"/>
    <w:rsid w:val="0053012B"/>
    <w:rsid w:val="005332B0"/>
    <w:rsid w:val="00535B86"/>
    <w:rsid w:val="00535F45"/>
    <w:rsid w:val="0053667E"/>
    <w:rsid w:val="0053747F"/>
    <w:rsid w:val="00543FAA"/>
    <w:rsid w:val="00545660"/>
    <w:rsid w:val="005476D5"/>
    <w:rsid w:val="00547909"/>
    <w:rsid w:val="00550BC6"/>
    <w:rsid w:val="0055268F"/>
    <w:rsid w:val="0055547D"/>
    <w:rsid w:val="00560439"/>
    <w:rsid w:val="00561435"/>
    <w:rsid w:val="00562688"/>
    <w:rsid w:val="0056449F"/>
    <w:rsid w:val="00564AA3"/>
    <w:rsid w:val="00564F93"/>
    <w:rsid w:val="00565B6D"/>
    <w:rsid w:val="00570DBB"/>
    <w:rsid w:val="00572000"/>
    <w:rsid w:val="00581033"/>
    <w:rsid w:val="00582FEA"/>
    <w:rsid w:val="005911AF"/>
    <w:rsid w:val="00592EDE"/>
    <w:rsid w:val="00595BD3"/>
    <w:rsid w:val="005964C0"/>
    <w:rsid w:val="0059699F"/>
    <w:rsid w:val="005A0383"/>
    <w:rsid w:val="005A10C7"/>
    <w:rsid w:val="005A6DEE"/>
    <w:rsid w:val="005B5494"/>
    <w:rsid w:val="005B66D8"/>
    <w:rsid w:val="005B7AA4"/>
    <w:rsid w:val="005C26CD"/>
    <w:rsid w:val="005C3022"/>
    <w:rsid w:val="005C3288"/>
    <w:rsid w:val="005C3C35"/>
    <w:rsid w:val="005C5343"/>
    <w:rsid w:val="005C58EF"/>
    <w:rsid w:val="005C590D"/>
    <w:rsid w:val="005D441D"/>
    <w:rsid w:val="005D5C1C"/>
    <w:rsid w:val="005D650B"/>
    <w:rsid w:val="005E049C"/>
    <w:rsid w:val="005E7B6E"/>
    <w:rsid w:val="005E7E0C"/>
    <w:rsid w:val="005F049D"/>
    <w:rsid w:val="005F4FE7"/>
    <w:rsid w:val="00600B2F"/>
    <w:rsid w:val="0060356A"/>
    <w:rsid w:val="00603BAC"/>
    <w:rsid w:val="00603CE1"/>
    <w:rsid w:val="006049AF"/>
    <w:rsid w:val="00605590"/>
    <w:rsid w:val="006065A3"/>
    <w:rsid w:val="006107AB"/>
    <w:rsid w:val="00612B3B"/>
    <w:rsid w:val="00615B16"/>
    <w:rsid w:val="0061749A"/>
    <w:rsid w:val="006204BA"/>
    <w:rsid w:val="00620E03"/>
    <w:rsid w:val="00620F6D"/>
    <w:rsid w:val="00622CE6"/>
    <w:rsid w:val="00623458"/>
    <w:rsid w:val="00624114"/>
    <w:rsid w:val="00624914"/>
    <w:rsid w:val="006267D8"/>
    <w:rsid w:val="00626A1C"/>
    <w:rsid w:val="00630484"/>
    <w:rsid w:val="00631BB5"/>
    <w:rsid w:val="006321E8"/>
    <w:rsid w:val="0063261B"/>
    <w:rsid w:val="00632817"/>
    <w:rsid w:val="00635DDC"/>
    <w:rsid w:val="00640BCC"/>
    <w:rsid w:val="00644B98"/>
    <w:rsid w:val="00651B9D"/>
    <w:rsid w:val="00651ECF"/>
    <w:rsid w:val="00653D69"/>
    <w:rsid w:val="00657634"/>
    <w:rsid w:val="00660DC4"/>
    <w:rsid w:val="00660F6C"/>
    <w:rsid w:val="006621C0"/>
    <w:rsid w:val="00662492"/>
    <w:rsid w:val="006624B9"/>
    <w:rsid w:val="00666AEA"/>
    <w:rsid w:val="00671C21"/>
    <w:rsid w:val="00674EF2"/>
    <w:rsid w:val="00675049"/>
    <w:rsid w:val="00676A65"/>
    <w:rsid w:val="00677D6E"/>
    <w:rsid w:val="006802C7"/>
    <w:rsid w:val="00681672"/>
    <w:rsid w:val="00682340"/>
    <w:rsid w:val="0068384A"/>
    <w:rsid w:val="00683EA8"/>
    <w:rsid w:val="00685174"/>
    <w:rsid w:val="00686941"/>
    <w:rsid w:val="00686A33"/>
    <w:rsid w:val="00687006"/>
    <w:rsid w:val="0068719A"/>
    <w:rsid w:val="0069516A"/>
    <w:rsid w:val="006956D3"/>
    <w:rsid w:val="006965BA"/>
    <w:rsid w:val="006970B5"/>
    <w:rsid w:val="00697DF6"/>
    <w:rsid w:val="006A027A"/>
    <w:rsid w:val="006A083C"/>
    <w:rsid w:val="006A45C5"/>
    <w:rsid w:val="006A4E2B"/>
    <w:rsid w:val="006A577C"/>
    <w:rsid w:val="006B0D10"/>
    <w:rsid w:val="006B23BF"/>
    <w:rsid w:val="006B357E"/>
    <w:rsid w:val="006B402C"/>
    <w:rsid w:val="006B40B5"/>
    <w:rsid w:val="006B7382"/>
    <w:rsid w:val="006C1D55"/>
    <w:rsid w:val="006C2CA4"/>
    <w:rsid w:val="006C31E1"/>
    <w:rsid w:val="006C4163"/>
    <w:rsid w:val="006D1727"/>
    <w:rsid w:val="006D2106"/>
    <w:rsid w:val="006D2B59"/>
    <w:rsid w:val="006D3B99"/>
    <w:rsid w:val="006D7435"/>
    <w:rsid w:val="006E2FF6"/>
    <w:rsid w:val="006E3748"/>
    <w:rsid w:val="006E60FF"/>
    <w:rsid w:val="006F16A5"/>
    <w:rsid w:val="006F2860"/>
    <w:rsid w:val="006F2F7A"/>
    <w:rsid w:val="006F3357"/>
    <w:rsid w:val="006F410E"/>
    <w:rsid w:val="006F4439"/>
    <w:rsid w:val="006F500E"/>
    <w:rsid w:val="006F6210"/>
    <w:rsid w:val="006F68E9"/>
    <w:rsid w:val="00700B6E"/>
    <w:rsid w:val="00702A28"/>
    <w:rsid w:val="00705031"/>
    <w:rsid w:val="00715BDC"/>
    <w:rsid w:val="00716CEE"/>
    <w:rsid w:val="00723023"/>
    <w:rsid w:val="0072374C"/>
    <w:rsid w:val="00723CD2"/>
    <w:rsid w:val="00725F38"/>
    <w:rsid w:val="0072630B"/>
    <w:rsid w:val="007268B9"/>
    <w:rsid w:val="00731FD7"/>
    <w:rsid w:val="007326D7"/>
    <w:rsid w:val="007368B7"/>
    <w:rsid w:val="007370E5"/>
    <w:rsid w:val="00737511"/>
    <w:rsid w:val="00737EBE"/>
    <w:rsid w:val="007503AB"/>
    <w:rsid w:val="00750DE1"/>
    <w:rsid w:val="00760BE2"/>
    <w:rsid w:val="0076410B"/>
    <w:rsid w:val="00764B48"/>
    <w:rsid w:val="00764EC6"/>
    <w:rsid w:val="0076564A"/>
    <w:rsid w:val="007711B8"/>
    <w:rsid w:val="00772EDC"/>
    <w:rsid w:val="00773705"/>
    <w:rsid w:val="00775B7C"/>
    <w:rsid w:val="00775F1A"/>
    <w:rsid w:val="00780A3C"/>
    <w:rsid w:val="00780F1D"/>
    <w:rsid w:val="00781A3E"/>
    <w:rsid w:val="00781E25"/>
    <w:rsid w:val="00787F9E"/>
    <w:rsid w:val="0079257B"/>
    <w:rsid w:val="007955CB"/>
    <w:rsid w:val="0079769B"/>
    <w:rsid w:val="007A0985"/>
    <w:rsid w:val="007A270E"/>
    <w:rsid w:val="007A2BED"/>
    <w:rsid w:val="007A32B7"/>
    <w:rsid w:val="007A3312"/>
    <w:rsid w:val="007A3A28"/>
    <w:rsid w:val="007A4764"/>
    <w:rsid w:val="007B4E71"/>
    <w:rsid w:val="007B7123"/>
    <w:rsid w:val="007B737C"/>
    <w:rsid w:val="007B7CFE"/>
    <w:rsid w:val="007C0990"/>
    <w:rsid w:val="007C3360"/>
    <w:rsid w:val="007C61E3"/>
    <w:rsid w:val="007C7FAC"/>
    <w:rsid w:val="007D0C17"/>
    <w:rsid w:val="007D16F2"/>
    <w:rsid w:val="007D37C0"/>
    <w:rsid w:val="007D4AC3"/>
    <w:rsid w:val="007D7B0E"/>
    <w:rsid w:val="007E0B5E"/>
    <w:rsid w:val="007E10E8"/>
    <w:rsid w:val="007E3D79"/>
    <w:rsid w:val="007E410A"/>
    <w:rsid w:val="007E5FD6"/>
    <w:rsid w:val="007E67EA"/>
    <w:rsid w:val="007E69EA"/>
    <w:rsid w:val="007F0DCA"/>
    <w:rsid w:val="007F6309"/>
    <w:rsid w:val="0080477B"/>
    <w:rsid w:val="00805B2D"/>
    <w:rsid w:val="00807580"/>
    <w:rsid w:val="00807C1D"/>
    <w:rsid w:val="00810157"/>
    <w:rsid w:val="008114CE"/>
    <w:rsid w:val="00813EF3"/>
    <w:rsid w:val="008140C6"/>
    <w:rsid w:val="008152B3"/>
    <w:rsid w:val="0081615E"/>
    <w:rsid w:val="0081621F"/>
    <w:rsid w:val="00817768"/>
    <w:rsid w:val="00821FF9"/>
    <w:rsid w:val="0082291B"/>
    <w:rsid w:val="00824F98"/>
    <w:rsid w:val="00831C4D"/>
    <w:rsid w:val="008323A6"/>
    <w:rsid w:val="00837B01"/>
    <w:rsid w:val="00840E4D"/>
    <w:rsid w:val="008429B2"/>
    <w:rsid w:val="00846266"/>
    <w:rsid w:val="00852514"/>
    <w:rsid w:val="00853CBA"/>
    <w:rsid w:val="00854695"/>
    <w:rsid w:val="008567B7"/>
    <w:rsid w:val="00860BA9"/>
    <w:rsid w:val="0086619B"/>
    <w:rsid w:val="00866ED7"/>
    <w:rsid w:val="00867DDE"/>
    <w:rsid w:val="008726C8"/>
    <w:rsid w:val="00872B90"/>
    <w:rsid w:val="00875385"/>
    <w:rsid w:val="008768E4"/>
    <w:rsid w:val="008814C4"/>
    <w:rsid w:val="00881735"/>
    <w:rsid w:val="008848CC"/>
    <w:rsid w:val="00890A50"/>
    <w:rsid w:val="008912DE"/>
    <w:rsid w:val="00892DA8"/>
    <w:rsid w:val="008967DB"/>
    <w:rsid w:val="008A257E"/>
    <w:rsid w:val="008A33A7"/>
    <w:rsid w:val="008A66A2"/>
    <w:rsid w:val="008A66E1"/>
    <w:rsid w:val="008A69F2"/>
    <w:rsid w:val="008A7221"/>
    <w:rsid w:val="008A7582"/>
    <w:rsid w:val="008B0703"/>
    <w:rsid w:val="008B109C"/>
    <w:rsid w:val="008B395F"/>
    <w:rsid w:val="008B3B0E"/>
    <w:rsid w:val="008B45E1"/>
    <w:rsid w:val="008C1A0F"/>
    <w:rsid w:val="008C2070"/>
    <w:rsid w:val="008C6357"/>
    <w:rsid w:val="008D0F7B"/>
    <w:rsid w:val="008D192B"/>
    <w:rsid w:val="008D5ECB"/>
    <w:rsid w:val="008E0F41"/>
    <w:rsid w:val="008E1DD3"/>
    <w:rsid w:val="008E2673"/>
    <w:rsid w:val="008F08CE"/>
    <w:rsid w:val="008F0C24"/>
    <w:rsid w:val="0090228E"/>
    <w:rsid w:val="00903465"/>
    <w:rsid w:val="009059DE"/>
    <w:rsid w:val="009123CD"/>
    <w:rsid w:val="00914A63"/>
    <w:rsid w:val="009157F3"/>
    <w:rsid w:val="0091651D"/>
    <w:rsid w:val="009169A3"/>
    <w:rsid w:val="00920C28"/>
    <w:rsid w:val="00924406"/>
    <w:rsid w:val="00924488"/>
    <w:rsid w:val="00935310"/>
    <w:rsid w:val="00941322"/>
    <w:rsid w:val="00943C52"/>
    <w:rsid w:val="00946217"/>
    <w:rsid w:val="0095084F"/>
    <w:rsid w:val="0095204C"/>
    <w:rsid w:val="00952F8F"/>
    <w:rsid w:val="009537F9"/>
    <w:rsid w:val="0095615C"/>
    <w:rsid w:val="009562F2"/>
    <w:rsid w:val="009565D8"/>
    <w:rsid w:val="00956B66"/>
    <w:rsid w:val="009579E8"/>
    <w:rsid w:val="009633BC"/>
    <w:rsid w:val="00964697"/>
    <w:rsid w:val="009652F2"/>
    <w:rsid w:val="00967446"/>
    <w:rsid w:val="009677CB"/>
    <w:rsid w:val="00970A0F"/>
    <w:rsid w:val="0097137A"/>
    <w:rsid w:val="00973C31"/>
    <w:rsid w:val="00975C1A"/>
    <w:rsid w:val="00975D20"/>
    <w:rsid w:val="0098275E"/>
    <w:rsid w:val="00982F12"/>
    <w:rsid w:val="009869A7"/>
    <w:rsid w:val="00991F51"/>
    <w:rsid w:val="00992883"/>
    <w:rsid w:val="0099315A"/>
    <w:rsid w:val="00994845"/>
    <w:rsid w:val="0099648A"/>
    <w:rsid w:val="0099672B"/>
    <w:rsid w:val="009A068E"/>
    <w:rsid w:val="009A30F6"/>
    <w:rsid w:val="009A3621"/>
    <w:rsid w:val="009A57DF"/>
    <w:rsid w:val="009B0180"/>
    <w:rsid w:val="009B233A"/>
    <w:rsid w:val="009B2373"/>
    <w:rsid w:val="009B2CD4"/>
    <w:rsid w:val="009B3DD7"/>
    <w:rsid w:val="009B48DD"/>
    <w:rsid w:val="009B51BA"/>
    <w:rsid w:val="009B5222"/>
    <w:rsid w:val="009B54F3"/>
    <w:rsid w:val="009C05A4"/>
    <w:rsid w:val="009C19D9"/>
    <w:rsid w:val="009C2922"/>
    <w:rsid w:val="009C5018"/>
    <w:rsid w:val="009C5144"/>
    <w:rsid w:val="009C5C2B"/>
    <w:rsid w:val="009D12E6"/>
    <w:rsid w:val="009D16FC"/>
    <w:rsid w:val="009D1AF4"/>
    <w:rsid w:val="009D5457"/>
    <w:rsid w:val="009D5FFA"/>
    <w:rsid w:val="009E08AF"/>
    <w:rsid w:val="009E0BFE"/>
    <w:rsid w:val="009E3378"/>
    <w:rsid w:val="009E67BB"/>
    <w:rsid w:val="009E6B80"/>
    <w:rsid w:val="009F3883"/>
    <w:rsid w:val="00A02A03"/>
    <w:rsid w:val="00A04DA8"/>
    <w:rsid w:val="00A13D0A"/>
    <w:rsid w:val="00A16A61"/>
    <w:rsid w:val="00A175D9"/>
    <w:rsid w:val="00A232A0"/>
    <w:rsid w:val="00A2332C"/>
    <w:rsid w:val="00A23F62"/>
    <w:rsid w:val="00A25797"/>
    <w:rsid w:val="00A265AC"/>
    <w:rsid w:val="00A2729F"/>
    <w:rsid w:val="00A30CFC"/>
    <w:rsid w:val="00A34A39"/>
    <w:rsid w:val="00A37347"/>
    <w:rsid w:val="00A37CD9"/>
    <w:rsid w:val="00A40C7D"/>
    <w:rsid w:val="00A41B34"/>
    <w:rsid w:val="00A41EB6"/>
    <w:rsid w:val="00A45BC0"/>
    <w:rsid w:val="00A4608B"/>
    <w:rsid w:val="00A5092A"/>
    <w:rsid w:val="00A52DE7"/>
    <w:rsid w:val="00A53156"/>
    <w:rsid w:val="00A54576"/>
    <w:rsid w:val="00A563C4"/>
    <w:rsid w:val="00A56530"/>
    <w:rsid w:val="00A56622"/>
    <w:rsid w:val="00A56A90"/>
    <w:rsid w:val="00A73D0A"/>
    <w:rsid w:val="00A74764"/>
    <w:rsid w:val="00A80892"/>
    <w:rsid w:val="00A81CBE"/>
    <w:rsid w:val="00A82633"/>
    <w:rsid w:val="00A90034"/>
    <w:rsid w:val="00A902E8"/>
    <w:rsid w:val="00A913A7"/>
    <w:rsid w:val="00A91CF8"/>
    <w:rsid w:val="00A91D6E"/>
    <w:rsid w:val="00A928C1"/>
    <w:rsid w:val="00A947F2"/>
    <w:rsid w:val="00A9491E"/>
    <w:rsid w:val="00AA00D4"/>
    <w:rsid w:val="00AA0F8F"/>
    <w:rsid w:val="00AA12B7"/>
    <w:rsid w:val="00AA3EC2"/>
    <w:rsid w:val="00AA42FE"/>
    <w:rsid w:val="00AA4671"/>
    <w:rsid w:val="00AA48D3"/>
    <w:rsid w:val="00AA4C6E"/>
    <w:rsid w:val="00AA66C5"/>
    <w:rsid w:val="00AA6A6B"/>
    <w:rsid w:val="00AB2B61"/>
    <w:rsid w:val="00AB5ABE"/>
    <w:rsid w:val="00AB7E43"/>
    <w:rsid w:val="00AC0404"/>
    <w:rsid w:val="00AC0D40"/>
    <w:rsid w:val="00AC1851"/>
    <w:rsid w:val="00AC2992"/>
    <w:rsid w:val="00AC361A"/>
    <w:rsid w:val="00AC6189"/>
    <w:rsid w:val="00AC6A7B"/>
    <w:rsid w:val="00AD0384"/>
    <w:rsid w:val="00AD0CD2"/>
    <w:rsid w:val="00AD148C"/>
    <w:rsid w:val="00AE0599"/>
    <w:rsid w:val="00AE0B22"/>
    <w:rsid w:val="00AE1359"/>
    <w:rsid w:val="00AE1853"/>
    <w:rsid w:val="00AE3974"/>
    <w:rsid w:val="00AE6099"/>
    <w:rsid w:val="00AE6642"/>
    <w:rsid w:val="00AE73C3"/>
    <w:rsid w:val="00AF139B"/>
    <w:rsid w:val="00AF2624"/>
    <w:rsid w:val="00AF379D"/>
    <w:rsid w:val="00AF558C"/>
    <w:rsid w:val="00AF577F"/>
    <w:rsid w:val="00AF6F57"/>
    <w:rsid w:val="00AF7392"/>
    <w:rsid w:val="00AF7567"/>
    <w:rsid w:val="00AF7871"/>
    <w:rsid w:val="00B01AB6"/>
    <w:rsid w:val="00B02238"/>
    <w:rsid w:val="00B04381"/>
    <w:rsid w:val="00B05CE3"/>
    <w:rsid w:val="00B073C2"/>
    <w:rsid w:val="00B12D6D"/>
    <w:rsid w:val="00B20EAE"/>
    <w:rsid w:val="00B23E38"/>
    <w:rsid w:val="00B2557C"/>
    <w:rsid w:val="00B2562F"/>
    <w:rsid w:val="00B275B9"/>
    <w:rsid w:val="00B30341"/>
    <w:rsid w:val="00B3292D"/>
    <w:rsid w:val="00B360DA"/>
    <w:rsid w:val="00B3631F"/>
    <w:rsid w:val="00B40BDF"/>
    <w:rsid w:val="00B421AB"/>
    <w:rsid w:val="00B441E7"/>
    <w:rsid w:val="00B55E93"/>
    <w:rsid w:val="00B60E37"/>
    <w:rsid w:val="00B61721"/>
    <w:rsid w:val="00B62F0E"/>
    <w:rsid w:val="00B66372"/>
    <w:rsid w:val="00B670EE"/>
    <w:rsid w:val="00B67443"/>
    <w:rsid w:val="00B71331"/>
    <w:rsid w:val="00B713D4"/>
    <w:rsid w:val="00B72D8F"/>
    <w:rsid w:val="00B740B1"/>
    <w:rsid w:val="00B74E45"/>
    <w:rsid w:val="00B765E4"/>
    <w:rsid w:val="00B81B51"/>
    <w:rsid w:val="00B81F51"/>
    <w:rsid w:val="00B830F3"/>
    <w:rsid w:val="00B93406"/>
    <w:rsid w:val="00B97AA3"/>
    <w:rsid w:val="00B97E35"/>
    <w:rsid w:val="00BA46CB"/>
    <w:rsid w:val="00BA5011"/>
    <w:rsid w:val="00BA5206"/>
    <w:rsid w:val="00BA5E97"/>
    <w:rsid w:val="00BB0ECC"/>
    <w:rsid w:val="00BB2A31"/>
    <w:rsid w:val="00BB6E9D"/>
    <w:rsid w:val="00BC14EB"/>
    <w:rsid w:val="00BC1718"/>
    <w:rsid w:val="00BC311C"/>
    <w:rsid w:val="00BD0817"/>
    <w:rsid w:val="00BD1D7D"/>
    <w:rsid w:val="00BD3F79"/>
    <w:rsid w:val="00BD5F42"/>
    <w:rsid w:val="00BE1BF0"/>
    <w:rsid w:val="00BE384D"/>
    <w:rsid w:val="00BE42C0"/>
    <w:rsid w:val="00BE6B85"/>
    <w:rsid w:val="00BF2C04"/>
    <w:rsid w:val="00BF56EB"/>
    <w:rsid w:val="00BF57C3"/>
    <w:rsid w:val="00C00468"/>
    <w:rsid w:val="00C017E9"/>
    <w:rsid w:val="00C024AE"/>
    <w:rsid w:val="00C065B4"/>
    <w:rsid w:val="00C12900"/>
    <w:rsid w:val="00C174F8"/>
    <w:rsid w:val="00C21786"/>
    <w:rsid w:val="00C23743"/>
    <w:rsid w:val="00C2482E"/>
    <w:rsid w:val="00C25057"/>
    <w:rsid w:val="00C25184"/>
    <w:rsid w:val="00C274F9"/>
    <w:rsid w:val="00C27E83"/>
    <w:rsid w:val="00C31D41"/>
    <w:rsid w:val="00C3453B"/>
    <w:rsid w:val="00C34CF4"/>
    <w:rsid w:val="00C360F7"/>
    <w:rsid w:val="00C4014C"/>
    <w:rsid w:val="00C41039"/>
    <w:rsid w:val="00C44914"/>
    <w:rsid w:val="00C501B2"/>
    <w:rsid w:val="00C505A4"/>
    <w:rsid w:val="00C50B88"/>
    <w:rsid w:val="00C50F34"/>
    <w:rsid w:val="00C51D11"/>
    <w:rsid w:val="00C56A41"/>
    <w:rsid w:val="00C574E5"/>
    <w:rsid w:val="00C643A5"/>
    <w:rsid w:val="00C72422"/>
    <w:rsid w:val="00C72820"/>
    <w:rsid w:val="00C769C7"/>
    <w:rsid w:val="00C7760C"/>
    <w:rsid w:val="00C77856"/>
    <w:rsid w:val="00C80B77"/>
    <w:rsid w:val="00C80F15"/>
    <w:rsid w:val="00C84609"/>
    <w:rsid w:val="00C857EE"/>
    <w:rsid w:val="00C85D0C"/>
    <w:rsid w:val="00C966DA"/>
    <w:rsid w:val="00C96BF4"/>
    <w:rsid w:val="00CA00E8"/>
    <w:rsid w:val="00CA5453"/>
    <w:rsid w:val="00CA66FE"/>
    <w:rsid w:val="00CA689B"/>
    <w:rsid w:val="00CB2223"/>
    <w:rsid w:val="00CB4899"/>
    <w:rsid w:val="00CB4F2A"/>
    <w:rsid w:val="00CB516A"/>
    <w:rsid w:val="00CB69E8"/>
    <w:rsid w:val="00CC03A7"/>
    <w:rsid w:val="00CC3241"/>
    <w:rsid w:val="00CC3264"/>
    <w:rsid w:val="00CC54E4"/>
    <w:rsid w:val="00CC6AA8"/>
    <w:rsid w:val="00CC6E89"/>
    <w:rsid w:val="00CD2128"/>
    <w:rsid w:val="00CD4B59"/>
    <w:rsid w:val="00CD5CF5"/>
    <w:rsid w:val="00CD68B7"/>
    <w:rsid w:val="00CE073B"/>
    <w:rsid w:val="00CE15DD"/>
    <w:rsid w:val="00CE2882"/>
    <w:rsid w:val="00CE424A"/>
    <w:rsid w:val="00CE43E2"/>
    <w:rsid w:val="00CF0D37"/>
    <w:rsid w:val="00CF258B"/>
    <w:rsid w:val="00CF3500"/>
    <w:rsid w:val="00CF3F33"/>
    <w:rsid w:val="00CF565E"/>
    <w:rsid w:val="00CF5DC6"/>
    <w:rsid w:val="00D02619"/>
    <w:rsid w:val="00D042D3"/>
    <w:rsid w:val="00D0457F"/>
    <w:rsid w:val="00D04A12"/>
    <w:rsid w:val="00D07172"/>
    <w:rsid w:val="00D07708"/>
    <w:rsid w:val="00D106D0"/>
    <w:rsid w:val="00D11E8A"/>
    <w:rsid w:val="00D15283"/>
    <w:rsid w:val="00D16F92"/>
    <w:rsid w:val="00D211FE"/>
    <w:rsid w:val="00D2127F"/>
    <w:rsid w:val="00D25B74"/>
    <w:rsid w:val="00D25BE9"/>
    <w:rsid w:val="00D2643E"/>
    <w:rsid w:val="00D26800"/>
    <w:rsid w:val="00D26F1E"/>
    <w:rsid w:val="00D27663"/>
    <w:rsid w:val="00D30636"/>
    <w:rsid w:val="00D308D5"/>
    <w:rsid w:val="00D33D09"/>
    <w:rsid w:val="00D3478A"/>
    <w:rsid w:val="00D34E65"/>
    <w:rsid w:val="00D35372"/>
    <w:rsid w:val="00D357CE"/>
    <w:rsid w:val="00D37BEF"/>
    <w:rsid w:val="00D42A82"/>
    <w:rsid w:val="00D42DBE"/>
    <w:rsid w:val="00D42FF4"/>
    <w:rsid w:val="00D430FC"/>
    <w:rsid w:val="00D4345C"/>
    <w:rsid w:val="00D44392"/>
    <w:rsid w:val="00D45834"/>
    <w:rsid w:val="00D45C50"/>
    <w:rsid w:val="00D500D7"/>
    <w:rsid w:val="00D5037C"/>
    <w:rsid w:val="00D516A6"/>
    <w:rsid w:val="00D557BE"/>
    <w:rsid w:val="00D564A3"/>
    <w:rsid w:val="00D57BEF"/>
    <w:rsid w:val="00D60F41"/>
    <w:rsid w:val="00D619A5"/>
    <w:rsid w:val="00D62372"/>
    <w:rsid w:val="00D63938"/>
    <w:rsid w:val="00D65151"/>
    <w:rsid w:val="00D661BD"/>
    <w:rsid w:val="00D71A64"/>
    <w:rsid w:val="00D730D4"/>
    <w:rsid w:val="00D73725"/>
    <w:rsid w:val="00D73AF5"/>
    <w:rsid w:val="00D775CE"/>
    <w:rsid w:val="00D84289"/>
    <w:rsid w:val="00D85BB0"/>
    <w:rsid w:val="00D85CB0"/>
    <w:rsid w:val="00D865F2"/>
    <w:rsid w:val="00D86F8A"/>
    <w:rsid w:val="00D919A8"/>
    <w:rsid w:val="00D92C2A"/>
    <w:rsid w:val="00D9317C"/>
    <w:rsid w:val="00D93E82"/>
    <w:rsid w:val="00DA2292"/>
    <w:rsid w:val="00DA52F5"/>
    <w:rsid w:val="00DA6C22"/>
    <w:rsid w:val="00DB01DA"/>
    <w:rsid w:val="00DB2224"/>
    <w:rsid w:val="00DB264E"/>
    <w:rsid w:val="00DB50AE"/>
    <w:rsid w:val="00DC6DFD"/>
    <w:rsid w:val="00DD0FE1"/>
    <w:rsid w:val="00DD4F60"/>
    <w:rsid w:val="00DD5E14"/>
    <w:rsid w:val="00DE030F"/>
    <w:rsid w:val="00DE1231"/>
    <w:rsid w:val="00DE15C9"/>
    <w:rsid w:val="00DE16D5"/>
    <w:rsid w:val="00DE6A95"/>
    <w:rsid w:val="00DF29AC"/>
    <w:rsid w:val="00DF2B5C"/>
    <w:rsid w:val="00DF2D18"/>
    <w:rsid w:val="00DF2D44"/>
    <w:rsid w:val="00DF35E3"/>
    <w:rsid w:val="00DF48FA"/>
    <w:rsid w:val="00DF5031"/>
    <w:rsid w:val="00DF51E4"/>
    <w:rsid w:val="00E0141C"/>
    <w:rsid w:val="00E038C2"/>
    <w:rsid w:val="00E03A97"/>
    <w:rsid w:val="00E1003C"/>
    <w:rsid w:val="00E10255"/>
    <w:rsid w:val="00E14C15"/>
    <w:rsid w:val="00E1743A"/>
    <w:rsid w:val="00E24FBD"/>
    <w:rsid w:val="00E25039"/>
    <w:rsid w:val="00E25500"/>
    <w:rsid w:val="00E25CD6"/>
    <w:rsid w:val="00E25D0B"/>
    <w:rsid w:val="00E261BA"/>
    <w:rsid w:val="00E26512"/>
    <w:rsid w:val="00E301FE"/>
    <w:rsid w:val="00E3036F"/>
    <w:rsid w:val="00E31F3A"/>
    <w:rsid w:val="00E31F99"/>
    <w:rsid w:val="00E32D20"/>
    <w:rsid w:val="00E33C6C"/>
    <w:rsid w:val="00E35995"/>
    <w:rsid w:val="00E36587"/>
    <w:rsid w:val="00E36A8C"/>
    <w:rsid w:val="00E418BE"/>
    <w:rsid w:val="00E434D3"/>
    <w:rsid w:val="00E45712"/>
    <w:rsid w:val="00E45E95"/>
    <w:rsid w:val="00E47712"/>
    <w:rsid w:val="00E47871"/>
    <w:rsid w:val="00E50C52"/>
    <w:rsid w:val="00E510C1"/>
    <w:rsid w:val="00E516D2"/>
    <w:rsid w:val="00E5455B"/>
    <w:rsid w:val="00E5495B"/>
    <w:rsid w:val="00E55D10"/>
    <w:rsid w:val="00E6768D"/>
    <w:rsid w:val="00E71DF3"/>
    <w:rsid w:val="00E71FAC"/>
    <w:rsid w:val="00E72855"/>
    <w:rsid w:val="00E7370E"/>
    <w:rsid w:val="00E761B2"/>
    <w:rsid w:val="00E7762D"/>
    <w:rsid w:val="00E77647"/>
    <w:rsid w:val="00E80383"/>
    <w:rsid w:val="00E80815"/>
    <w:rsid w:val="00E822FF"/>
    <w:rsid w:val="00E83FBE"/>
    <w:rsid w:val="00E84160"/>
    <w:rsid w:val="00E87745"/>
    <w:rsid w:val="00E90B20"/>
    <w:rsid w:val="00E9162F"/>
    <w:rsid w:val="00E91BFA"/>
    <w:rsid w:val="00E94A5F"/>
    <w:rsid w:val="00E97F26"/>
    <w:rsid w:val="00EA2AB5"/>
    <w:rsid w:val="00EA3389"/>
    <w:rsid w:val="00EA36CB"/>
    <w:rsid w:val="00EA4695"/>
    <w:rsid w:val="00EA548F"/>
    <w:rsid w:val="00EB02E2"/>
    <w:rsid w:val="00EB1879"/>
    <w:rsid w:val="00EB2052"/>
    <w:rsid w:val="00EB5061"/>
    <w:rsid w:val="00EB593B"/>
    <w:rsid w:val="00EC4F54"/>
    <w:rsid w:val="00EC5DF2"/>
    <w:rsid w:val="00EC5FB2"/>
    <w:rsid w:val="00ED193D"/>
    <w:rsid w:val="00ED4F43"/>
    <w:rsid w:val="00ED6EA0"/>
    <w:rsid w:val="00ED6EB4"/>
    <w:rsid w:val="00ED709A"/>
    <w:rsid w:val="00ED70B5"/>
    <w:rsid w:val="00ED7744"/>
    <w:rsid w:val="00EE24F9"/>
    <w:rsid w:val="00EE645E"/>
    <w:rsid w:val="00EE6BB2"/>
    <w:rsid w:val="00EE747F"/>
    <w:rsid w:val="00EE7BF5"/>
    <w:rsid w:val="00EE7D73"/>
    <w:rsid w:val="00EF0635"/>
    <w:rsid w:val="00EF41CF"/>
    <w:rsid w:val="00F028EB"/>
    <w:rsid w:val="00F0403C"/>
    <w:rsid w:val="00F04200"/>
    <w:rsid w:val="00F07359"/>
    <w:rsid w:val="00F10533"/>
    <w:rsid w:val="00F10C78"/>
    <w:rsid w:val="00F11DE9"/>
    <w:rsid w:val="00F237C9"/>
    <w:rsid w:val="00F24FEC"/>
    <w:rsid w:val="00F30A63"/>
    <w:rsid w:val="00F327B1"/>
    <w:rsid w:val="00F36F47"/>
    <w:rsid w:val="00F37040"/>
    <w:rsid w:val="00F378FC"/>
    <w:rsid w:val="00F40072"/>
    <w:rsid w:val="00F40823"/>
    <w:rsid w:val="00F42571"/>
    <w:rsid w:val="00F46736"/>
    <w:rsid w:val="00F512D5"/>
    <w:rsid w:val="00F6541E"/>
    <w:rsid w:val="00F66E95"/>
    <w:rsid w:val="00F70C9C"/>
    <w:rsid w:val="00F71E77"/>
    <w:rsid w:val="00F747CA"/>
    <w:rsid w:val="00F757BF"/>
    <w:rsid w:val="00F81F94"/>
    <w:rsid w:val="00F82A7B"/>
    <w:rsid w:val="00F85CB2"/>
    <w:rsid w:val="00F85E19"/>
    <w:rsid w:val="00F900E6"/>
    <w:rsid w:val="00F90425"/>
    <w:rsid w:val="00F92CB0"/>
    <w:rsid w:val="00F92F66"/>
    <w:rsid w:val="00F93A77"/>
    <w:rsid w:val="00FA21BE"/>
    <w:rsid w:val="00FA33FC"/>
    <w:rsid w:val="00FA35F6"/>
    <w:rsid w:val="00FA4343"/>
    <w:rsid w:val="00FA58FE"/>
    <w:rsid w:val="00FA6A24"/>
    <w:rsid w:val="00FA738D"/>
    <w:rsid w:val="00FB360D"/>
    <w:rsid w:val="00FB6A5F"/>
    <w:rsid w:val="00FB6DE8"/>
    <w:rsid w:val="00FC11F8"/>
    <w:rsid w:val="00FC238C"/>
    <w:rsid w:val="00FC565E"/>
    <w:rsid w:val="00FC57FB"/>
    <w:rsid w:val="00FC60F8"/>
    <w:rsid w:val="00FC7343"/>
    <w:rsid w:val="00FD7307"/>
    <w:rsid w:val="00FD7C6B"/>
    <w:rsid w:val="00FE04AC"/>
    <w:rsid w:val="00FE0EC6"/>
    <w:rsid w:val="00FE5F73"/>
    <w:rsid w:val="00FE6A48"/>
    <w:rsid w:val="00FE79E7"/>
    <w:rsid w:val="00FF1946"/>
    <w:rsid w:val="00FF4F99"/>
    <w:rsid w:val="00FF565B"/>
    <w:rsid w:val="00FF5D32"/>
    <w:rsid w:val="00FF71A1"/>
    <w:rsid w:val="03345297"/>
    <w:rsid w:val="04606520"/>
    <w:rsid w:val="06F87CF2"/>
    <w:rsid w:val="0834791D"/>
    <w:rsid w:val="08CD47FF"/>
    <w:rsid w:val="0B7968D3"/>
    <w:rsid w:val="132323A2"/>
    <w:rsid w:val="197E79B9"/>
    <w:rsid w:val="1A345DF4"/>
    <w:rsid w:val="1C08701B"/>
    <w:rsid w:val="1CD26F1F"/>
    <w:rsid w:val="1FC328BA"/>
    <w:rsid w:val="22964BF5"/>
    <w:rsid w:val="25A67440"/>
    <w:rsid w:val="27AC2899"/>
    <w:rsid w:val="28FA23E9"/>
    <w:rsid w:val="297204CD"/>
    <w:rsid w:val="2CB11E13"/>
    <w:rsid w:val="2D32623A"/>
    <w:rsid w:val="2FE159BC"/>
    <w:rsid w:val="30154688"/>
    <w:rsid w:val="30ED1A1C"/>
    <w:rsid w:val="31857E82"/>
    <w:rsid w:val="32437FAA"/>
    <w:rsid w:val="372A13A5"/>
    <w:rsid w:val="3BD97CBE"/>
    <w:rsid w:val="3C665B3E"/>
    <w:rsid w:val="3CC84780"/>
    <w:rsid w:val="3CE97593"/>
    <w:rsid w:val="3E2E0BFC"/>
    <w:rsid w:val="3EA232E0"/>
    <w:rsid w:val="3F442E0F"/>
    <w:rsid w:val="3FAB79F2"/>
    <w:rsid w:val="43895822"/>
    <w:rsid w:val="43AB738E"/>
    <w:rsid w:val="49AE667C"/>
    <w:rsid w:val="4DD630F4"/>
    <w:rsid w:val="4F421B4D"/>
    <w:rsid w:val="50AB3F6B"/>
    <w:rsid w:val="52397060"/>
    <w:rsid w:val="53E82B02"/>
    <w:rsid w:val="54777E0D"/>
    <w:rsid w:val="555D67E5"/>
    <w:rsid w:val="570E5874"/>
    <w:rsid w:val="57FB66A1"/>
    <w:rsid w:val="5CB4224A"/>
    <w:rsid w:val="5ED33F3D"/>
    <w:rsid w:val="5EFF3213"/>
    <w:rsid w:val="634C2D3A"/>
    <w:rsid w:val="63A5095D"/>
    <w:rsid w:val="63CA41DD"/>
    <w:rsid w:val="64E37653"/>
    <w:rsid w:val="662871AE"/>
    <w:rsid w:val="68012CD1"/>
    <w:rsid w:val="6CA83B1A"/>
    <w:rsid w:val="70717758"/>
    <w:rsid w:val="7290775B"/>
    <w:rsid w:val="79910A30"/>
    <w:rsid w:val="7DA4076D"/>
    <w:rsid w:val="7E535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0F1DE"/>
  <w15:docId w15:val="{11B6067D-3A4B-40F0-AAE7-71F0BA96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6">
    <w:name w:val="页眉 字符"/>
    <w:basedOn w:val="a0"/>
    <w:link w:val="a5"/>
    <w:uiPriority w:val="99"/>
    <w:qFormat/>
    <w:rPr>
      <w:kern w:val="2"/>
      <w:sz w:val="18"/>
      <w:szCs w:val="18"/>
    </w:rPr>
  </w:style>
  <w:style w:type="character" w:customStyle="1" w:styleId="a4">
    <w:name w:val="页脚 字符"/>
    <w:basedOn w:val="a0"/>
    <w:link w:val="a3"/>
    <w:uiPriority w:val="99"/>
    <w:qFormat/>
    <w:rPr>
      <w:kern w:val="2"/>
      <w:sz w:val="18"/>
      <w:szCs w:val="18"/>
    </w:rPr>
  </w:style>
  <w:style w:type="character" w:styleId="a8">
    <w:name w:val="annotation reference"/>
    <w:basedOn w:val="a0"/>
    <w:uiPriority w:val="99"/>
    <w:semiHidden/>
    <w:unhideWhenUsed/>
    <w:rsid w:val="00D42A82"/>
    <w:rPr>
      <w:sz w:val="21"/>
      <w:szCs w:val="21"/>
    </w:rPr>
  </w:style>
  <w:style w:type="paragraph" w:styleId="a9">
    <w:name w:val="annotation text"/>
    <w:basedOn w:val="a"/>
    <w:link w:val="aa"/>
    <w:uiPriority w:val="99"/>
    <w:semiHidden/>
    <w:unhideWhenUsed/>
    <w:rsid w:val="00D42A82"/>
    <w:pPr>
      <w:jc w:val="left"/>
    </w:pPr>
  </w:style>
  <w:style w:type="character" w:customStyle="1" w:styleId="aa">
    <w:name w:val="批注文字 字符"/>
    <w:basedOn w:val="a0"/>
    <w:link w:val="a9"/>
    <w:uiPriority w:val="99"/>
    <w:semiHidden/>
    <w:rsid w:val="00D42A82"/>
    <w:rPr>
      <w:kern w:val="2"/>
      <w:sz w:val="21"/>
      <w:szCs w:val="22"/>
    </w:rPr>
  </w:style>
  <w:style w:type="paragraph" w:styleId="ab">
    <w:name w:val="annotation subject"/>
    <w:basedOn w:val="a9"/>
    <w:next w:val="a9"/>
    <w:link w:val="ac"/>
    <w:uiPriority w:val="99"/>
    <w:semiHidden/>
    <w:unhideWhenUsed/>
    <w:rsid w:val="00D42A82"/>
    <w:rPr>
      <w:b/>
      <w:bCs/>
    </w:rPr>
  </w:style>
  <w:style w:type="character" w:customStyle="1" w:styleId="ac">
    <w:name w:val="批注主题 字符"/>
    <w:basedOn w:val="aa"/>
    <w:link w:val="ab"/>
    <w:uiPriority w:val="99"/>
    <w:semiHidden/>
    <w:rsid w:val="00D42A82"/>
    <w:rPr>
      <w:b/>
      <w:bCs/>
      <w:kern w:val="2"/>
      <w:sz w:val="21"/>
      <w:szCs w:val="22"/>
    </w:rPr>
  </w:style>
  <w:style w:type="paragraph" w:styleId="ad">
    <w:name w:val="Balloon Text"/>
    <w:basedOn w:val="a"/>
    <w:link w:val="ae"/>
    <w:uiPriority w:val="99"/>
    <w:semiHidden/>
    <w:unhideWhenUsed/>
    <w:rsid w:val="00D42A82"/>
    <w:rPr>
      <w:sz w:val="18"/>
      <w:szCs w:val="18"/>
    </w:rPr>
  </w:style>
  <w:style w:type="character" w:customStyle="1" w:styleId="ae">
    <w:name w:val="批注框文本 字符"/>
    <w:basedOn w:val="a0"/>
    <w:link w:val="ad"/>
    <w:uiPriority w:val="99"/>
    <w:semiHidden/>
    <w:rsid w:val="00D42A8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1384101">
      <w:bodyDiv w:val="1"/>
      <w:marLeft w:val="0"/>
      <w:marRight w:val="0"/>
      <w:marTop w:val="0"/>
      <w:marBottom w:val="0"/>
      <w:divBdr>
        <w:top w:val="none" w:sz="0" w:space="0" w:color="auto"/>
        <w:left w:val="none" w:sz="0" w:space="0" w:color="auto"/>
        <w:bottom w:val="none" w:sz="0" w:space="0" w:color="auto"/>
        <w:right w:val="none" w:sz="0" w:space="0" w:color="auto"/>
      </w:divBdr>
    </w:div>
    <w:div w:id="1310592873">
      <w:bodyDiv w:val="1"/>
      <w:marLeft w:val="0"/>
      <w:marRight w:val="0"/>
      <w:marTop w:val="0"/>
      <w:marBottom w:val="0"/>
      <w:divBdr>
        <w:top w:val="none" w:sz="0" w:space="0" w:color="auto"/>
        <w:left w:val="none" w:sz="0" w:space="0" w:color="auto"/>
        <w:bottom w:val="none" w:sz="0" w:space="0" w:color="auto"/>
        <w:right w:val="none" w:sz="0" w:space="0" w:color="auto"/>
      </w:divBdr>
      <w:divsChild>
        <w:div w:id="901018543">
          <w:marLeft w:val="0"/>
          <w:marRight w:val="0"/>
          <w:marTop w:val="0"/>
          <w:marBottom w:val="0"/>
          <w:divBdr>
            <w:top w:val="none" w:sz="0" w:space="0" w:color="auto"/>
            <w:left w:val="none" w:sz="0" w:space="0" w:color="auto"/>
            <w:bottom w:val="none" w:sz="0" w:space="0" w:color="auto"/>
            <w:right w:val="none" w:sz="0" w:space="0" w:color="auto"/>
          </w:divBdr>
        </w:div>
      </w:divsChild>
    </w:div>
    <w:div w:id="1603222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42</Pages>
  <Words>2977</Words>
  <Characters>16972</Characters>
  <Application>Microsoft Office Word</Application>
  <DocSecurity>0</DocSecurity>
  <Lines>141</Lines>
  <Paragraphs>39</Paragraphs>
  <ScaleCrop>false</ScaleCrop>
  <Company/>
  <LinksUpToDate>false</LinksUpToDate>
  <CharactersWithSpaces>19910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Yuan</dc:creator>
  <cp:keywords/>
  <dc:description/>
  <cp:lastModifiedBy>Shaw Chen</cp:lastModifiedBy>
  <cp:revision>11</cp:revision>
  <dcterms:created xsi:type="dcterms:W3CDTF">2020-10-08T05:31:00Z</dcterms:created>
  <dcterms:modified xsi:type="dcterms:W3CDTF">2020-10-23T14:02:00Z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