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534E7" w14:textId="77777777" w:rsidR="00BF5C71" w:rsidRPr="00BF5C71" w:rsidRDefault="00BF5C71" w:rsidP="00BF5C71">
      <w:pPr>
        <w:pStyle w:val="ab"/>
      </w:pPr>
      <w:bookmarkStart w:id="0" w:name="_Hlk48981057"/>
      <w:bookmarkStart w:id="1" w:name="OLE_LINK1"/>
      <w:r w:rsidRPr="00BF5C71">
        <w:rPr>
          <w:rFonts w:hint="eastAsia"/>
        </w:rPr>
        <w:t>出土文献与古文字研究青年学者访谈</w:t>
      </w:r>
      <w:r w:rsidRPr="00BF5C71">
        <w:rPr>
          <w:rFonts w:hint="eastAsia"/>
        </w:rPr>
        <w:t>015</w:t>
      </w:r>
      <w:r w:rsidRPr="00BF5C71">
        <w:rPr>
          <w:rFonts w:hint="eastAsia"/>
        </w:rPr>
        <w:t>：陈侃理</w:t>
      </w:r>
    </w:p>
    <w:p w14:paraId="2C7B71CA" w14:textId="77777777" w:rsidR="00BF5C71" w:rsidRDefault="00BF5C71" w:rsidP="00BF5C71"/>
    <w:p w14:paraId="16C90D34" w14:textId="77777777" w:rsidR="00BF5C71" w:rsidRPr="00BF5C71" w:rsidRDefault="00BF5C71" w:rsidP="00BF5C71">
      <w:pPr>
        <w:pStyle w:val="aa"/>
        <w:ind w:firstLine="562"/>
      </w:pPr>
      <w:r w:rsidRPr="00BF5C71">
        <w:rPr>
          <w:rFonts w:hint="eastAsia"/>
          <w:b/>
        </w:rPr>
        <w:t>编者按：</w:t>
      </w:r>
      <w:r w:rsidRPr="00BF5C71">
        <w:rPr>
          <w:rFonts w:hint="eastAsia"/>
        </w:rPr>
        <w:t>为了向青年研究人员和在读学生提供学习、研究出土文献与古文字的经验，复旦大学出土文献与古文字研究中心约请从事相关研究并卓有成就的部分学者接受我们的访谈，题为“出土文献与古文字研究青年学者访谈”，由“古文字微刊”公众号、出土文献与古文字研究中心网陆续发布。衷心感谢各位参与访谈的学者。</w:t>
      </w:r>
    </w:p>
    <w:p w14:paraId="3A0C4DEC" w14:textId="77777777" w:rsidR="00BF5C71" w:rsidRPr="00BF5C71" w:rsidRDefault="00BF5C71" w:rsidP="00BF5C71"/>
    <w:p w14:paraId="05161BE6" w14:textId="77777777" w:rsidR="00BF5C71" w:rsidRPr="00BF5C71" w:rsidRDefault="00BF5C71" w:rsidP="001D5FA2">
      <w:pPr>
        <w:pStyle w:val="aa"/>
        <w:ind w:firstLine="560"/>
        <w:jc w:val="center"/>
      </w:pPr>
      <w:r w:rsidRPr="00BF5C71">
        <w:rPr>
          <w:rFonts w:hint="eastAsia"/>
        </w:rPr>
        <w:t>个人简介</w:t>
      </w:r>
    </w:p>
    <w:p w14:paraId="3C38ECC5" w14:textId="77777777" w:rsidR="00BF5C71" w:rsidRPr="00BF5C71" w:rsidRDefault="00BF5C71" w:rsidP="001D5FA2">
      <w:pPr>
        <w:jc w:val="center"/>
      </w:pPr>
      <w:r w:rsidRPr="00BF5C71">
        <w:rPr>
          <w:rFonts w:hint="eastAsia"/>
          <w:noProof/>
        </w:rPr>
        <w:drawing>
          <wp:inline distT="0" distB="0" distL="0" distR="0" wp14:anchorId="51CA8FDF" wp14:editId="62FE40EA">
            <wp:extent cx="2597729" cy="3896591"/>
            <wp:effectExtent l="0" t="0" r="635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0520" cy="3945778"/>
                    </a:xfrm>
                    <a:prstGeom prst="rect">
                      <a:avLst/>
                    </a:prstGeom>
                  </pic:spPr>
                </pic:pic>
              </a:graphicData>
            </a:graphic>
          </wp:inline>
        </w:drawing>
      </w:r>
    </w:p>
    <w:p w14:paraId="6EE00D77" w14:textId="77777777" w:rsidR="00BF5C71" w:rsidRPr="00BF5C71" w:rsidRDefault="00BF5C71" w:rsidP="001D5FA2">
      <w:pPr>
        <w:pStyle w:val="aa"/>
        <w:ind w:firstLine="560"/>
      </w:pPr>
      <w:r w:rsidRPr="00BF5C71">
        <w:rPr>
          <w:rFonts w:hint="eastAsia"/>
        </w:rPr>
        <w:t>陈侃理，1</w:t>
      </w:r>
      <w:r w:rsidRPr="00BF5C71">
        <w:t>982</w:t>
      </w:r>
      <w:r w:rsidRPr="00BF5C71">
        <w:rPr>
          <w:rFonts w:hint="eastAsia"/>
        </w:rPr>
        <w:t>年生于浙江海宁，北京大学历史学系暨中国古代</w:t>
      </w:r>
      <w:r w:rsidRPr="00BF5C71">
        <w:rPr>
          <w:rFonts w:hint="eastAsia"/>
        </w:rPr>
        <w:lastRenderedPageBreak/>
        <w:t>史研究中心副教授，出土文献研究所成员，主要研究秦汉魏晋史、中国古代思想文化，著有《儒学、数术与政治：灾异的政治文化史》。在出土文献研究方面，参与北京大学藏秦汉简牍、海昏侯刘贺墓出土《论语》的整理工作，发表的论文有《里耶秦方与“书同文字”》、《序数纪日的产生与通行》、《〈史记〉与〈赵正书〉——历史记忆的战争》、《汉代二千石秩级的分化——从尹湾汉简中的“秩大郡太守”谈起》、《秦汉的岁星与岁阴》等。</w:t>
      </w:r>
    </w:p>
    <w:p w14:paraId="24718E82" w14:textId="77777777" w:rsidR="00BF5C71" w:rsidRPr="00BF5C71" w:rsidRDefault="00BF5C71" w:rsidP="00BF5C71"/>
    <w:p w14:paraId="3374E9DE" w14:textId="77777777" w:rsidR="00BF5C71" w:rsidRPr="001D5FA2" w:rsidRDefault="00BF5C71" w:rsidP="001D5FA2">
      <w:pPr>
        <w:pStyle w:val="aa"/>
        <w:ind w:firstLine="562"/>
        <w:rPr>
          <w:b/>
        </w:rPr>
      </w:pPr>
      <w:r w:rsidRPr="001D5FA2">
        <w:rPr>
          <w:rFonts w:hint="eastAsia"/>
          <w:b/>
        </w:rPr>
        <w:t>1.请介绍一下您学习和研究出土文献与古文字的经历。</w:t>
      </w:r>
    </w:p>
    <w:p w14:paraId="273CBEEB" w14:textId="77777777" w:rsidR="00BF5C71" w:rsidRPr="00BF5C71" w:rsidRDefault="00BF5C71" w:rsidP="001D5FA2">
      <w:pPr>
        <w:pStyle w:val="aa"/>
        <w:ind w:firstLine="560"/>
      </w:pPr>
      <w:r w:rsidRPr="00BF5C71">
        <w:rPr>
          <w:rFonts w:hint="eastAsia"/>
        </w:rPr>
        <w:t>我没有系统学过文献学，古文字更是不入门。这个访谈大概是需要有人来“掺沙子”，调节调节气氛。那就谈些在门外徘徊的感受好了。</w:t>
      </w:r>
    </w:p>
    <w:p w14:paraId="60750BF8" w14:textId="77777777" w:rsidR="00BF5C71" w:rsidRPr="00BF5C71" w:rsidRDefault="00BF5C71" w:rsidP="001D5FA2">
      <w:pPr>
        <w:pStyle w:val="aa"/>
        <w:ind w:firstLine="560"/>
      </w:pPr>
      <w:r w:rsidRPr="00BF5C71">
        <w:rPr>
          <w:rFonts w:hint="eastAsia"/>
        </w:rPr>
        <w:t>念研究生时，兴趣主要在思想文化史，特别关心它跟政治的关系，研究的时段最初是魏晋南北朝，后来慢慢前移到秦汉时期。对我来说，出土文献是研究历史的材料，古文字是解读史料需要克服的障碍，有时也隐伏着解决问题的线索。当时，主要是“引用”一些出土文献，很少看图版，对古文字学（按照传统的看法，秦汉文字也算不上古文字）可以说毫无了解。</w:t>
      </w:r>
    </w:p>
    <w:p w14:paraId="055917B1" w14:textId="77777777" w:rsidR="00BF5C71" w:rsidRPr="00BF5C71" w:rsidRDefault="00BF5C71" w:rsidP="001D5FA2">
      <w:pPr>
        <w:pStyle w:val="aa"/>
        <w:ind w:firstLine="560"/>
      </w:pPr>
      <w:r w:rsidRPr="00BF5C71">
        <w:rPr>
          <w:rFonts w:hint="eastAsia"/>
        </w:rPr>
        <w:t>对一般意义上的文献学，倒是很早就有兴趣。北大的中古史传统</w:t>
      </w:r>
      <w:r w:rsidRPr="00BF5C71">
        <w:rPr>
          <w:rFonts w:hint="eastAsia"/>
        </w:rPr>
        <w:lastRenderedPageBreak/>
        <w:t>强调文献基础扎实。研一上《通鉴》读书课，导师陈苏镇先生说，读书不能坐着不动，要经常站起来查书，查相关史料，也查字典，不会念、不会解释的字一个也不要放过。那年又适逢乔秀岩老师来北大，开课讲读《说文》段注。这样的课在历史学系可以说是“异类”，真是给我打开了一个新天地。受他影响，读了几卷《说文》，也学了一点版本、目录、校勘、训诂的知识。虽然学不成经学史，但多少让我接触出土文献时不至于手足无措。</w:t>
      </w:r>
    </w:p>
    <w:p w14:paraId="45EE98AC" w14:textId="77777777" w:rsidR="00BF5C71" w:rsidRPr="00BF5C71" w:rsidRDefault="00BF5C71" w:rsidP="001D5FA2">
      <w:pPr>
        <w:pStyle w:val="aa"/>
        <w:ind w:firstLine="560"/>
      </w:pPr>
      <w:r w:rsidRPr="00BF5C71">
        <w:rPr>
          <w:rFonts w:hint="eastAsia"/>
        </w:rPr>
        <w:t>除了早先接触过一些东汉以后的简牍之外，真正系统研读秦汉出土文献，是从2009年参与整理北大汉简开始的。当时我正在写博士论文，来不及从头学起，只能走“捷径”，办法是对着图版通读睡虎地秦简的释文注释，另外买了睡虎地秦简、张家山汉简、马王堆帛书等几部文字编，边翻检边一部分一部分地读下来。好在北大汉简书体规整，保存状况也比较好，门槛低一些，让我可以勉强先踏一只脚进来。但这样做，显然不可能真正打下什么文字学的基础。记得当时朱凤瀚老师鼓励我从甲骨开始，一路学到楚简。可惜我心思没有转到先秦上来，偷懒放过了多学一点古文字的机会。</w:t>
      </w:r>
    </w:p>
    <w:p w14:paraId="6D63E13D" w14:textId="77777777" w:rsidR="00BF5C71" w:rsidRPr="00BF5C71" w:rsidRDefault="00BF5C71" w:rsidP="001D5FA2">
      <w:pPr>
        <w:pStyle w:val="aa"/>
        <w:ind w:firstLine="560"/>
      </w:pPr>
      <w:r w:rsidRPr="00BF5C71">
        <w:rPr>
          <w:rFonts w:hint="eastAsia"/>
        </w:rPr>
        <w:t>整理北大汉简和后来入藏的秦简，偏离了我原先的轨道，得失几何，不容易说清楚。但一开始就有机会亲手整理原始材料，终归是难</w:t>
      </w:r>
      <w:r w:rsidRPr="00BF5C71">
        <w:rPr>
          <w:rFonts w:hint="eastAsia"/>
        </w:rPr>
        <w:lastRenderedPageBreak/>
        <w:t>得的机缘。这至少有两个好处：一是了解整理工作的甘苦，在面对出土文献的整理本时能想象它形成的过程，既不会迷信整理者，也可以有“同情之了解”；二是提醒人更注意出土文献的物质形态和考古学信息。这样的机缘难以复制，但有心人也不妨试着模拟一下，比如将整理本剪开打散，自己缀合释注，与整理本比较，体会个中滋味。这不失为初学者自我训练的一种方式。</w:t>
      </w:r>
    </w:p>
    <w:p w14:paraId="2BC4CA70" w14:textId="77777777" w:rsidR="00BF5C71" w:rsidRPr="00BF5C71" w:rsidRDefault="00BF5C71" w:rsidP="001D5FA2">
      <w:pPr>
        <w:pStyle w:val="aa"/>
        <w:ind w:firstLine="560"/>
      </w:pPr>
    </w:p>
    <w:p w14:paraId="3796E61B" w14:textId="77777777" w:rsidR="00BF5C71" w:rsidRPr="001D5FA2" w:rsidRDefault="00BF5C71" w:rsidP="001D5FA2">
      <w:pPr>
        <w:pStyle w:val="aa"/>
        <w:ind w:firstLine="562"/>
        <w:rPr>
          <w:b/>
        </w:rPr>
      </w:pPr>
      <w:r w:rsidRPr="001D5FA2">
        <w:rPr>
          <w:rFonts w:hint="eastAsia"/>
          <w:b/>
        </w:rPr>
        <w:t>2.您目前主要的研究领域有哪些？该领域今后的预想研究或拟待研究的方向和课题有哪些？</w:t>
      </w:r>
    </w:p>
    <w:p w14:paraId="33067539" w14:textId="77777777" w:rsidR="00BF5C71" w:rsidRPr="00BF5C71" w:rsidRDefault="00BF5C71" w:rsidP="001D5FA2">
      <w:pPr>
        <w:pStyle w:val="aa"/>
        <w:ind w:firstLine="560"/>
      </w:pPr>
      <w:r w:rsidRPr="00BF5C71">
        <w:rPr>
          <w:rFonts w:hint="eastAsia"/>
        </w:rPr>
        <w:t>我现在以秦汉史为主要研究的范围，因为各个领域都想尝试学一点，写文章的题目比较分散。这十年来有计划（虽然计划总是被打断）做的题目是时间秩序。2011年整理北大秦简时注意到，秦汉历书（习惯上也叫“历日”、“历谱”等）出了很多，过去的研究集中在年代学、历法复原方面，我想拓展一点，通过研究年、月、日、时的安排，去讨论技术与思想、国家与社会之间的关系。这在西方古史和中国近现代研究中是个讨论比较多的问题，但对秦汉史，则是必须借助出土文献才能够研究的新题目。做这个题目容易被误解为研究什么“专家之学”，但实际上问题意识跟我写“灾异”的博士论文有内在关联，都</w:t>
      </w:r>
      <w:r w:rsidRPr="00BF5C71">
        <w:rPr>
          <w:rFonts w:hint="eastAsia"/>
        </w:rPr>
        <w:lastRenderedPageBreak/>
        <w:t>可以算作政治文化史。</w:t>
      </w:r>
    </w:p>
    <w:p w14:paraId="19CBD643" w14:textId="77777777" w:rsidR="00BF5C71" w:rsidRPr="00BF5C71" w:rsidRDefault="00BF5C71" w:rsidP="001D5FA2">
      <w:pPr>
        <w:pStyle w:val="aa"/>
        <w:ind w:firstLine="560"/>
      </w:pPr>
      <w:r w:rsidRPr="00BF5C71">
        <w:rPr>
          <w:rFonts w:hint="eastAsia"/>
        </w:rPr>
        <w:t>出土文献与秦汉史研究在近几十年间突飞猛进，成果很多，却也比较零散，应该进行系统的回顾和展望。我和几位同行朋友从七、八年前就开始策划编一部专著，分专题介绍出土文献给秦汉史各个领域带来的新资料和新认识。这件事很值得做，也非常不容易，拖了很久，终于快要完稿了。敬请期待！</w:t>
      </w:r>
    </w:p>
    <w:p w14:paraId="3BE797EA" w14:textId="77777777" w:rsidR="00BF5C71" w:rsidRPr="00BF5C71" w:rsidRDefault="00BF5C71" w:rsidP="001D5FA2">
      <w:pPr>
        <w:pStyle w:val="aa"/>
        <w:ind w:firstLine="560"/>
        <w:jc w:val="center"/>
      </w:pPr>
      <w:r w:rsidRPr="00BF5C71">
        <w:rPr>
          <w:rFonts w:hint="eastAsia"/>
          <w:noProof/>
        </w:rPr>
        <w:drawing>
          <wp:inline distT="0" distB="0" distL="0" distR="0" wp14:anchorId="4F0D4838" wp14:editId="4B9865CF">
            <wp:extent cx="2639060" cy="390361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7120" cy="3915533"/>
                    </a:xfrm>
                    <a:prstGeom prst="rect">
                      <a:avLst/>
                    </a:prstGeom>
                  </pic:spPr>
                </pic:pic>
              </a:graphicData>
            </a:graphic>
          </wp:inline>
        </w:drawing>
      </w:r>
    </w:p>
    <w:p w14:paraId="3EBBC21A" w14:textId="77777777" w:rsidR="00BF5C71" w:rsidRPr="00BF5C71" w:rsidRDefault="00BF5C71" w:rsidP="001D5FA2">
      <w:pPr>
        <w:pStyle w:val="aa"/>
        <w:ind w:firstLine="560"/>
        <w:jc w:val="center"/>
      </w:pPr>
      <w:r w:rsidRPr="00BF5C71">
        <w:rPr>
          <w:rFonts w:hint="eastAsia"/>
        </w:rPr>
        <w:t>《儒学、数术与政治——灾异的政治文化史》封面</w:t>
      </w:r>
    </w:p>
    <w:p w14:paraId="44122DF8" w14:textId="77777777" w:rsidR="00BF5C71" w:rsidRPr="00BF5C71" w:rsidRDefault="00BF5C71" w:rsidP="001D5FA2">
      <w:pPr>
        <w:pStyle w:val="aa"/>
        <w:ind w:firstLine="560"/>
      </w:pPr>
    </w:p>
    <w:p w14:paraId="087A6AB9" w14:textId="77777777" w:rsidR="00BF5C71" w:rsidRPr="001D5FA2" w:rsidRDefault="00BF5C71" w:rsidP="001D5FA2">
      <w:pPr>
        <w:pStyle w:val="aa"/>
        <w:ind w:firstLine="562"/>
        <w:rPr>
          <w:b/>
        </w:rPr>
      </w:pPr>
      <w:r w:rsidRPr="001D5FA2">
        <w:rPr>
          <w:rFonts w:hint="eastAsia"/>
          <w:b/>
        </w:rPr>
        <w:t>3.您在从事学术研究的过程中，在阅读、收集资料、撰写论文、</w:t>
      </w:r>
      <w:r w:rsidRPr="001D5FA2">
        <w:rPr>
          <w:rFonts w:hint="eastAsia"/>
          <w:b/>
        </w:rPr>
        <w:lastRenderedPageBreak/>
        <w:t>投稿发表等方面有什么心得体会？</w:t>
      </w:r>
    </w:p>
    <w:p w14:paraId="5B5CF6B3" w14:textId="77777777" w:rsidR="00BF5C71" w:rsidRPr="00BF5C71" w:rsidRDefault="00BF5C71" w:rsidP="001D5FA2">
      <w:pPr>
        <w:pStyle w:val="aa"/>
        <w:ind w:firstLine="560"/>
      </w:pPr>
      <w:r w:rsidRPr="00BF5C71">
        <w:rPr>
          <w:rFonts w:hint="eastAsia"/>
        </w:rPr>
        <w:t>平时碰到有趣的问题，我会做一点笔记，但真正写成论文是少数。因为写论文往往要修改数稿，反复推敲，尽量把各种解释的可能都考虑过，过程很漫长，不是每个题目都值得这样来写。论文改得差不多了，最好还要在手里放段时间，等有一定的陌生感之后再看，如果觉得问题不大，再考虑投稿。因为学期中通常不会有时间新写文章或者大改，所以写作周期至少是半年到一年，修改到发表又是两、三年。这样一个等待期是很有好处的。一旦写了初稿，文中的问题会在脑海里留下很深的印象，哪些地方材料还不够，哪些论证环节比较薄弱，哪里还没有说清楚，心里会有数。心里有了数，相关的材料、论著、想法就会时不时地“跳”到面前来。</w:t>
      </w:r>
    </w:p>
    <w:p w14:paraId="18711369" w14:textId="77777777" w:rsidR="00BF5C71" w:rsidRPr="00BF5C71" w:rsidRDefault="00BF5C71" w:rsidP="001D5FA2">
      <w:pPr>
        <w:pStyle w:val="aa"/>
        <w:ind w:firstLine="560"/>
      </w:pPr>
      <w:r w:rsidRPr="00BF5C71">
        <w:rPr>
          <w:rFonts w:hint="eastAsia"/>
        </w:rPr>
        <w:t>2014年6月，我写了一篇《序数纪日的产生与通行》，一年后拿到吉大古籍所主办的“出土文献青年学者论坛”上报告，收获了不少意见，还改了文章的题目。又过了半年，到2016年寒假，拿出来再看了一遍，自觉比较得意，就给《文史》投了稿。近几年，《文史》的编辑效率非常高，到9月份文章就发出来了。可刚一发表，还没来及拿到样刊高兴一下呢，就看到有一篇文章引到凤凰山汉简，其中已经有了序数纪日。我在文章中推测序数纪日产生于汉武帝太初改历以</w:t>
      </w:r>
      <w:r w:rsidRPr="00BF5C71">
        <w:rPr>
          <w:rFonts w:hint="eastAsia"/>
        </w:rPr>
        <w:lastRenderedPageBreak/>
        <w:t>后，凤凰山汉简的材料一下子把这个推翻了。自然，我读过凤凰山汉简，但当时心里还没有序数纪日的问题，读到时不敏感，写作时也没能想起来。关于序数纪日的文章是我研究时间秩序最早的一篇代表作品，自觉讨论的问题很有意义。如果文章能够再放上一年半载，这样尴尬的错误就有可能避免，但现在只能另写跋语改正自己的错误了。留下这样的遗憾，是很大的教训。</w:t>
      </w:r>
    </w:p>
    <w:p w14:paraId="45026994" w14:textId="77777777" w:rsidR="00BF5C71" w:rsidRPr="00BF5C71" w:rsidRDefault="00BF5C71" w:rsidP="001D5FA2">
      <w:pPr>
        <w:pStyle w:val="aa"/>
        <w:ind w:firstLine="560"/>
      </w:pPr>
    </w:p>
    <w:p w14:paraId="089922B8" w14:textId="77777777" w:rsidR="00BF5C71" w:rsidRPr="001D5FA2" w:rsidRDefault="00BF5C71" w:rsidP="001D5FA2">
      <w:pPr>
        <w:pStyle w:val="aa"/>
        <w:ind w:firstLine="562"/>
        <w:rPr>
          <w:b/>
        </w:rPr>
      </w:pPr>
      <w:r w:rsidRPr="001D5FA2">
        <w:rPr>
          <w:rFonts w:hint="eastAsia"/>
          <w:b/>
        </w:rPr>
        <w:t>4.对您迄今为止的学习和研究影响较大的著作或学者有哪些（或哪几位）？</w:t>
      </w:r>
    </w:p>
    <w:p w14:paraId="75D5990C" w14:textId="77777777" w:rsidR="00BF5C71" w:rsidRPr="00BF5C71" w:rsidRDefault="00BF5C71" w:rsidP="001D5FA2">
      <w:pPr>
        <w:pStyle w:val="aa"/>
        <w:ind w:firstLine="560"/>
      </w:pPr>
      <w:r w:rsidRPr="00BF5C71">
        <w:rPr>
          <w:rFonts w:hint="eastAsia"/>
        </w:rPr>
        <w:t>就文献学和文字学而言，余嘉锡先生的《目录学发微》、《古书通例》，乔秀岩老师《文献学读书记》中的文章，李零老师的《简帛古书与学术源流》，李学勤先生的《简帛佚籍与学术史》，裘锡圭先生的《文字学概要》，这些都是指引我入门或在学术方法上给予我重要启发的著述。</w:t>
      </w:r>
    </w:p>
    <w:p w14:paraId="1E5D6802" w14:textId="77777777" w:rsidR="00BF5C71" w:rsidRPr="00BF5C71" w:rsidRDefault="00BF5C71" w:rsidP="001D5FA2">
      <w:pPr>
        <w:pStyle w:val="aa"/>
        <w:ind w:firstLine="560"/>
        <w:jc w:val="center"/>
      </w:pPr>
      <w:r w:rsidRPr="00BF5C71">
        <w:rPr>
          <w:noProof/>
        </w:rPr>
        <w:lastRenderedPageBreak/>
        <w:drawing>
          <wp:inline distT="0" distB="0" distL="0" distR="0" wp14:anchorId="30868B65" wp14:editId="349E6953">
            <wp:extent cx="5270500" cy="35128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0500" cy="3512820"/>
                    </a:xfrm>
                    <a:prstGeom prst="rect">
                      <a:avLst/>
                    </a:prstGeom>
                  </pic:spPr>
                </pic:pic>
              </a:graphicData>
            </a:graphic>
          </wp:inline>
        </w:drawing>
      </w:r>
    </w:p>
    <w:p w14:paraId="006BD7F1" w14:textId="77777777" w:rsidR="00BF5C71" w:rsidRPr="00BF5C71" w:rsidRDefault="00BF5C71" w:rsidP="001D5FA2">
      <w:pPr>
        <w:pStyle w:val="aa"/>
        <w:ind w:firstLine="560"/>
        <w:jc w:val="center"/>
      </w:pPr>
      <w:r w:rsidRPr="00BF5C71">
        <w:rPr>
          <w:rFonts w:hint="eastAsia"/>
        </w:rPr>
        <w:t>陈侃理博士论文答辩委员会</w:t>
      </w:r>
    </w:p>
    <w:p w14:paraId="4447E967" w14:textId="77777777" w:rsidR="00BF5C71" w:rsidRPr="00BF5C71" w:rsidRDefault="00BF5C71" w:rsidP="001D5FA2">
      <w:pPr>
        <w:pStyle w:val="aa"/>
        <w:ind w:firstLine="560"/>
      </w:pPr>
    </w:p>
    <w:p w14:paraId="15D1FEBF" w14:textId="77777777" w:rsidR="00BF5C71" w:rsidRPr="001D5FA2" w:rsidRDefault="00BF5C71" w:rsidP="001D5FA2">
      <w:pPr>
        <w:pStyle w:val="aa"/>
        <w:ind w:firstLine="562"/>
        <w:rPr>
          <w:b/>
        </w:rPr>
      </w:pPr>
      <w:r w:rsidRPr="001D5FA2">
        <w:rPr>
          <w:rFonts w:hint="eastAsia"/>
          <w:b/>
        </w:rPr>
        <w:t>5.请结合您的学习和研究经历，为初学者提供一些建议。</w:t>
      </w:r>
    </w:p>
    <w:p w14:paraId="34269AA9" w14:textId="77777777" w:rsidR="00BF5C71" w:rsidRPr="00BF5C71" w:rsidRDefault="00BF5C71" w:rsidP="001D5FA2">
      <w:pPr>
        <w:pStyle w:val="aa"/>
        <w:ind w:firstLine="560"/>
      </w:pPr>
      <w:r w:rsidRPr="00BF5C71">
        <w:rPr>
          <w:rFonts w:hint="eastAsia"/>
        </w:rPr>
        <w:t>一、由博返约。保持多方面的好奇心，慢慢地寻找自己真正的兴趣。</w:t>
      </w:r>
    </w:p>
    <w:p w14:paraId="480824DA" w14:textId="77777777" w:rsidR="00BF5C71" w:rsidRPr="00BF5C71" w:rsidRDefault="00BF5C71" w:rsidP="001D5FA2">
      <w:pPr>
        <w:pStyle w:val="aa"/>
        <w:ind w:firstLine="560"/>
      </w:pPr>
      <w:r w:rsidRPr="00BF5C71">
        <w:rPr>
          <w:rFonts w:hint="eastAsia"/>
        </w:rPr>
        <w:t>二、先读经典。对新材料的解读能力和判断力，取决于语感和历史感，而语感和历史感都只能靠读书来培养。除了《左传》、《史记》这样的传统经典，重要出土文献如睡虎地秦简、马王堆简帛的整理本，也是我们的当代经典。</w:t>
      </w:r>
    </w:p>
    <w:p w14:paraId="7B7AA8C4" w14:textId="77777777" w:rsidR="00BF5C71" w:rsidRPr="00BF5C71" w:rsidRDefault="00BF5C71" w:rsidP="001D5FA2">
      <w:pPr>
        <w:pStyle w:val="aa"/>
        <w:ind w:firstLine="560"/>
      </w:pPr>
      <w:r w:rsidRPr="00BF5C71">
        <w:rPr>
          <w:rFonts w:hint="eastAsia"/>
        </w:rPr>
        <w:t>三、转益多师。跟不同的老师学知识，学方法，也观摩他们的学</w:t>
      </w:r>
      <w:r w:rsidRPr="00BF5C71">
        <w:rPr>
          <w:rFonts w:hint="eastAsia"/>
        </w:rPr>
        <w:lastRenderedPageBreak/>
        <w:t>术境界和人生状态。</w:t>
      </w:r>
    </w:p>
    <w:p w14:paraId="2BA964C9" w14:textId="77777777" w:rsidR="00BF5C71" w:rsidRPr="00BF5C71" w:rsidRDefault="00BF5C71" w:rsidP="001D5FA2">
      <w:pPr>
        <w:pStyle w:val="aa"/>
        <w:ind w:firstLine="560"/>
      </w:pPr>
      <w:r w:rsidRPr="00BF5C71">
        <w:rPr>
          <w:rFonts w:hint="eastAsia"/>
        </w:rPr>
        <w:t>四、不时地问问自己：“十年、二十年后，我要研究什么，成为什么样的人？”</w:t>
      </w:r>
    </w:p>
    <w:p w14:paraId="1C8C36FB" w14:textId="77777777" w:rsidR="00BF5C71" w:rsidRPr="00BF5C71" w:rsidRDefault="00BF5C71" w:rsidP="001D5FA2">
      <w:pPr>
        <w:pStyle w:val="aa"/>
        <w:ind w:firstLine="560"/>
      </w:pPr>
    </w:p>
    <w:p w14:paraId="4A260B5B" w14:textId="77777777" w:rsidR="00BF5C71" w:rsidRPr="001D5FA2" w:rsidRDefault="00BF5C71" w:rsidP="001D5FA2">
      <w:pPr>
        <w:pStyle w:val="aa"/>
        <w:ind w:firstLine="562"/>
        <w:rPr>
          <w:b/>
        </w:rPr>
      </w:pPr>
      <w:r w:rsidRPr="001D5FA2">
        <w:rPr>
          <w:rFonts w:hint="eastAsia"/>
          <w:b/>
        </w:rPr>
        <w:t>6.在数字化和信息化的时代，电脑技术或网络资源对您的研究具有什么样的影响或作用？</w:t>
      </w:r>
    </w:p>
    <w:p w14:paraId="308E8989" w14:textId="77777777" w:rsidR="00BF5C71" w:rsidRPr="00BF5C71" w:rsidRDefault="00BF5C71" w:rsidP="001D5FA2">
      <w:pPr>
        <w:pStyle w:val="aa"/>
        <w:ind w:firstLine="560"/>
      </w:pPr>
      <w:r w:rsidRPr="00BF5C71">
        <w:rPr>
          <w:rFonts w:hint="eastAsia"/>
        </w:rPr>
        <w:t>电脑和网络让研究的门槛降低了很多，似乎不再需要大学图书馆，疫情之下甚至实体的大学好像也可有可无了。有了电脑、网络，搜集资料和学术写作的方式都在发生巨变。很多研究过去没法做，或者只能换一种做法。</w:t>
      </w:r>
    </w:p>
    <w:p w14:paraId="673F20B0" w14:textId="77777777" w:rsidR="00BF5C71" w:rsidRPr="00BF5C71" w:rsidRDefault="00BF5C71" w:rsidP="001D5FA2">
      <w:pPr>
        <w:pStyle w:val="aa"/>
        <w:ind w:firstLine="560"/>
      </w:pPr>
      <w:r w:rsidRPr="00BF5C71">
        <w:rPr>
          <w:rFonts w:hint="eastAsia"/>
        </w:rPr>
        <w:t>不过，现在的电脑网络资源还远远没有达到理想状态。大家已经很清楚，出土文献资料最便于利用的出版形式是电子数据库，既能保留数码影像的解析度，还便于图文对照、综合检索，进行不同资料互校。理想一点说，还可以实现学者个人定制，开放讨论和修订，建成学术社区。这样全面、可靠、公开的数据库，应该是学者梦寐以求的研究利器吧？但因为版权分割等各种原因，这类数据库迟迟没有出现。这可能会成为出土文献研究进一步发展的一个瓶颈。</w:t>
      </w:r>
    </w:p>
    <w:p w14:paraId="7BD5EA8F" w14:textId="77777777" w:rsidR="00BF5C71" w:rsidRPr="00BF5C71" w:rsidRDefault="00BF5C71" w:rsidP="001D5FA2">
      <w:pPr>
        <w:pStyle w:val="aa"/>
        <w:ind w:firstLine="560"/>
      </w:pPr>
      <w:r w:rsidRPr="00BF5C71">
        <w:rPr>
          <w:rFonts w:hint="eastAsia"/>
        </w:rPr>
        <w:t>随着电脑、网络资源日益重要，另一方面的道理也越来越清楚：</w:t>
      </w:r>
      <w:r w:rsidRPr="00BF5C71">
        <w:rPr>
          <w:rFonts w:hint="eastAsia"/>
        </w:rPr>
        <w:lastRenderedPageBreak/>
        <w:t>技术提供的便利主要在于资料搜集整理，一旦人人都能做到穷尽资料，真正有意义的工作就集中到了那些只有“人”才能完成的工作，特别是只有“你”才能完成的工作。</w:t>
      </w:r>
    </w:p>
    <w:p w14:paraId="58945BFF" w14:textId="77777777" w:rsidR="00BF5C71" w:rsidRPr="00BF5C71" w:rsidRDefault="00BF5C71" w:rsidP="001D5FA2">
      <w:pPr>
        <w:pStyle w:val="aa"/>
        <w:ind w:firstLine="560"/>
      </w:pPr>
    </w:p>
    <w:p w14:paraId="4E9A1CC7" w14:textId="77777777" w:rsidR="00BF5C71" w:rsidRPr="001D5FA2" w:rsidRDefault="00BF5C71" w:rsidP="001D5FA2">
      <w:pPr>
        <w:pStyle w:val="aa"/>
        <w:ind w:firstLine="562"/>
        <w:rPr>
          <w:b/>
        </w:rPr>
      </w:pPr>
      <w:r w:rsidRPr="001D5FA2">
        <w:rPr>
          <w:rFonts w:hint="eastAsia"/>
          <w:b/>
        </w:rPr>
        <w:t>7.出土文献与古文字研究与众不同的一点，在于许多论文或观点是发布在专业学术网站上甚至相关论坛的跟帖里的，您如何看待这一现象？您对相关的学术规范有何认识或思考？</w:t>
      </w:r>
    </w:p>
    <w:p w14:paraId="094EE1A7" w14:textId="77777777" w:rsidR="00BF5C71" w:rsidRPr="00BF5C71" w:rsidRDefault="00BF5C71" w:rsidP="001D5FA2">
      <w:pPr>
        <w:pStyle w:val="aa"/>
        <w:ind w:firstLine="560"/>
      </w:pPr>
      <w:r w:rsidRPr="00BF5C71">
        <w:rPr>
          <w:rFonts w:hint="eastAsia"/>
        </w:rPr>
        <w:t>出土文献与古文字研究大约更讲究时效性，新材料出来，有好的解读及时发表，帮助学界避免错误，推进研究，当然是好事。学术网站可以起这个作用。</w:t>
      </w:r>
    </w:p>
    <w:p w14:paraId="3233719A" w14:textId="77777777" w:rsidR="00BF5C71" w:rsidRPr="00BF5C71" w:rsidRDefault="00BF5C71" w:rsidP="001D5FA2">
      <w:pPr>
        <w:pStyle w:val="aa"/>
        <w:ind w:firstLine="560"/>
      </w:pPr>
      <w:r w:rsidRPr="00BF5C71">
        <w:rPr>
          <w:rFonts w:hint="eastAsia"/>
        </w:rPr>
        <w:t>但研究不是猜谜，见解需要经过论证才能变成学术观点。建议专业学术网站对首发文章增加必要的同行审查，定期整理向学界发布，使之跟正式的学术发表具有同等效力，变成有效的学术积累。至于没有经过同行审查的文章以及论坛里网友的讨论，属于开放交流、无私分享，不必要求大家追踪、引用，否则倒好像是在跑马圈地、抢占发明权了。</w:t>
      </w:r>
    </w:p>
    <w:p w14:paraId="7A99E1AE" w14:textId="77777777" w:rsidR="00BF5C71" w:rsidRPr="00BF5C71" w:rsidRDefault="00BF5C71" w:rsidP="001D5FA2">
      <w:pPr>
        <w:pStyle w:val="aa"/>
        <w:ind w:firstLine="560"/>
      </w:pPr>
    </w:p>
    <w:p w14:paraId="7C73CE03" w14:textId="77777777" w:rsidR="00BF5C71" w:rsidRPr="001D5FA2" w:rsidRDefault="00BF5C71" w:rsidP="001D5FA2">
      <w:pPr>
        <w:pStyle w:val="aa"/>
        <w:ind w:firstLine="562"/>
        <w:rPr>
          <w:b/>
        </w:rPr>
      </w:pPr>
      <w:r w:rsidRPr="001D5FA2">
        <w:rPr>
          <w:rFonts w:hint="eastAsia"/>
          <w:b/>
        </w:rPr>
        <w:t>8.您如何处理学术研究与其他日常生活之间的关系？学术之外</w:t>
      </w:r>
      <w:r w:rsidRPr="001D5FA2">
        <w:rPr>
          <w:rFonts w:hint="eastAsia"/>
          <w:b/>
        </w:rPr>
        <w:lastRenderedPageBreak/>
        <w:t>您有何锻炼或休闲活动？</w:t>
      </w:r>
    </w:p>
    <w:p w14:paraId="01B34866" w14:textId="77777777" w:rsidR="00BF5C71" w:rsidRPr="00BF5C71" w:rsidRDefault="00BF5C71" w:rsidP="001D5FA2">
      <w:pPr>
        <w:pStyle w:val="aa"/>
        <w:ind w:firstLine="560"/>
      </w:pPr>
      <w:r w:rsidRPr="00BF5C71">
        <w:rPr>
          <w:rFonts w:hint="eastAsia"/>
        </w:rPr>
        <w:t>工作之余，我喜欢看非虚构类的书，有条件的话尽量规律地跑跑步、打打球。今年添了“健身环大冒险”，天气不好时也可以在家动一动，这样可以基本保证隔天锻炼一次。</w:t>
      </w:r>
    </w:p>
    <w:p w14:paraId="55ED158B" w14:textId="77777777" w:rsidR="00BF5C71" w:rsidRPr="00BF5C71" w:rsidRDefault="00BF5C71" w:rsidP="001D5FA2">
      <w:pPr>
        <w:pStyle w:val="aa"/>
        <w:ind w:firstLine="560"/>
      </w:pPr>
      <w:r w:rsidRPr="00BF5C71">
        <w:rPr>
          <w:rFonts w:hint="eastAsia"/>
        </w:rPr>
        <w:t>人文研究的特点在于，学术思考本身是生活的一种日常状态，而日常生活中的行与思也都跟研究或隐或显地联系在一起。买菜做饭，看看娱乐节目，日常里面其实都有道理在，当然也是调节和放松。</w:t>
      </w:r>
    </w:p>
    <w:p w14:paraId="036060F3" w14:textId="77777777" w:rsidR="00BF5C71" w:rsidRPr="00BF5C71" w:rsidRDefault="00BF5C71" w:rsidP="001D5FA2">
      <w:pPr>
        <w:pStyle w:val="aa"/>
        <w:ind w:firstLine="560"/>
      </w:pPr>
      <w:r w:rsidRPr="00BF5C71">
        <w:rPr>
          <w:rFonts w:hint="eastAsia"/>
        </w:rPr>
        <w:t>目前仍然觉得学术和生活是统一而非背离的。这个状态让人舒服。</w:t>
      </w:r>
    </w:p>
    <w:p w14:paraId="23740087" w14:textId="77777777" w:rsidR="00BF5C71" w:rsidRPr="00BF5C71" w:rsidRDefault="00BF5C71" w:rsidP="001D5FA2">
      <w:pPr>
        <w:pStyle w:val="aa"/>
        <w:ind w:firstLine="560"/>
      </w:pPr>
    </w:p>
    <w:p w14:paraId="34450200" w14:textId="77777777" w:rsidR="00BF5C71" w:rsidRPr="00BF5C71" w:rsidRDefault="00BF5C71" w:rsidP="001D5FA2">
      <w:pPr>
        <w:pStyle w:val="aa"/>
        <w:ind w:firstLine="560"/>
      </w:pPr>
      <w:r w:rsidRPr="00BF5C71">
        <w:rPr>
          <w:rFonts w:hint="eastAsia"/>
        </w:rPr>
        <w:t>感谢陈侃理先生接受访谈。本文所有图片均蒙陈先生提供。</w:t>
      </w:r>
      <w:bookmarkEnd w:id="0"/>
    </w:p>
    <w:bookmarkEnd w:id="1"/>
    <w:p w14:paraId="566A945D" w14:textId="77777777" w:rsidR="00F15F78" w:rsidRPr="00BF5C71" w:rsidRDefault="00F15F78" w:rsidP="00BF5C71"/>
    <w:sectPr w:rsidR="00F15F78" w:rsidRPr="00BF5C71">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ED1AB" w14:textId="77777777" w:rsidR="00F8020B" w:rsidRDefault="00F8020B" w:rsidP="00CB0024">
      <w:r>
        <w:separator/>
      </w:r>
    </w:p>
  </w:endnote>
  <w:endnote w:type="continuationSeparator" w:id="0">
    <w:p w14:paraId="49FC6C48" w14:textId="77777777" w:rsidR="00F8020B" w:rsidRDefault="00F8020B"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0AAF3"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1B2E48" w14:textId="77777777" w:rsidR="00F66E55" w:rsidRDefault="00F66E55">
    <w:pPr>
      <w:pStyle w:val="a6"/>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420C3" w14:textId="3AA9AA06"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BA3DB5">
      <w:rPr>
        <w:rFonts w:hint="eastAsia"/>
        <w:sz w:val="18"/>
        <w:szCs w:val="18"/>
      </w:rPr>
      <w:t>8</w:t>
    </w:r>
    <w:r w:rsidRPr="00C01B1F">
      <w:rPr>
        <w:rFonts w:hint="eastAsia"/>
        <w:sz w:val="18"/>
        <w:szCs w:val="18"/>
      </w:rPr>
      <w:t>月</w:t>
    </w:r>
    <w:r w:rsidR="00BF5C71">
      <w:rPr>
        <w:sz w:val="18"/>
        <w:szCs w:val="18"/>
      </w:rPr>
      <w:t>21</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8203FA">
      <w:rPr>
        <w:rFonts w:hint="eastAsia"/>
        <w:sz w:val="18"/>
        <w:szCs w:val="18"/>
      </w:rPr>
      <w:t>8</w:t>
    </w:r>
    <w:r w:rsidRPr="00C01B1F">
      <w:rPr>
        <w:rFonts w:hint="eastAsia"/>
        <w:sz w:val="18"/>
        <w:szCs w:val="18"/>
      </w:rPr>
      <w:t>月</w:t>
    </w:r>
    <w:r w:rsidR="00C71EA2">
      <w:rPr>
        <w:rFonts w:hint="eastAsia"/>
        <w:sz w:val="18"/>
        <w:szCs w:val="18"/>
      </w:rPr>
      <w:t>22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1A99D2D" w14:textId="77777777" w:rsidR="00F66E55" w:rsidRPr="00D81F8C" w:rsidRDefault="00F66E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E5F55" w14:textId="77777777" w:rsidR="00830DBD" w:rsidRDefault="00830D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04E83" w14:textId="77777777" w:rsidR="00F8020B" w:rsidRDefault="00F8020B" w:rsidP="00CB0024">
      <w:r>
        <w:separator/>
      </w:r>
    </w:p>
  </w:footnote>
  <w:footnote w:type="continuationSeparator" w:id="0">
    <w:p w14:paraId="7731347D" w14:textId="77777777" w:rsidR="00F8020B" w:rsidRDefault="00F8020B"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56EE8" w14:textId="77777777" w:rsidR="00830DBD" w:rsidRDefault="00830DBD">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E4E8F" w14:textId="77777777" w:rsidR="00F66E55" w:rsidRDefault="00F66E55" w:rsidP="001D7AFE">
    <w:pPr>
      <w:pStyle w:val="af"/>
      <w:spacing w:before="240" w:after="240"/>
      <w:ind w:firstLine="436"/>
    </w:pPr>
    <w:r>
      <w:rPr>
        <w:rFonts w:hint="eastAsia"/>
      </w:rPr>
      <w:t>复旦大学出土文献与古文字研究中心网站论文</w:t>
    </w:r>
  </w:p>
  <w:p w14:paraId="3BE89120" w14:textId="77777777" w:rsidR="00F66E55" w:rsidRPr="001D7AFE" w:rsidRDefault="00F66E55" w:rsidP="001D7AFE">
    <w:pPr>
      <w:pStyle w:val="af"/>
      <w:spacing w:before="240" w:after="240"/>
      <w:ind w:firstLine="436"/>
    </w:pPr>
    <w:r>
      <w:rPr>
        <w:rFonts w:hint="eastAsia"/>
      </w:rPr>
      <w:t>链接：</w:t>
    </w:r>
    <w:r w:rsidRPr="00032E60">
      <w:t>http://www.</w:t>
    </w:r>
    <w:r>
      <w:t>gwz.fudan.edu.cn/Web/Show/4</w:t>
    </w:r>
    <w:r w:rsidR="008203FA">
      <w:rPr>
        <w:rFonts w:hint="eastAsia"/>
      </w:rPr>
      <w:t>6</w:t>
    </w:r>
    <w:r w:rsidR="00BF5C71">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F53F4" w14:textId="77777777" w:rsidR="00830DBD" w:rsidRDefault="00830DB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3.8pt;height:49.8pt;visibility:visible" o:bullet="t">
        <v:imagedata r:id="rId1" o:title=""/>
      </v:shape>
    </w:pict>
  </w:numPicBullet>
  <w:numPicBullet w:numPicBulletId="1">
    <w:pict>
      <v:shape id="_x0000_i1049"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F15777"/>
    <w:multiLevelType w:val="hybridMultilevel"/>
    <w:tmpl w:val="4CD0330C"/>
    <w:lvl w:ilvl="0" w:tplc="E3909C4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0F1C65BE"/>
    <w:multiLevelType w:val="hybridMultilevel"/>
    <w:tmpl w:val="7B2E2E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2"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5"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3B43457F"/>
    <w:multiLevelType w:val="hybridMultilevel"/>
    <w:tmpl w:val="40DEF06A"/>
    <w:lvl w:ilvl="0" w:tplc="7C44B2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9924C0"/>
    <w:multiLevelType w:val="hybridMultilevel"/>
    <w:tmpl w:val="4A8C61CC"/>
    <w:lvl w:ilvl="0" w:tplc="BE30E0B4">
      <w:start w:val="1"/>
      <w:numFmt w:val="decimal"/>
      <w:lvlText w:val="（%1）"/>
      <w:lvlJc w:val="center"/>
      <w:pPr>
        <w:ind w:left="900" w:hanging="420"/>
      </w:pPr>
      <w:rPr>
        <w:rFonts w:hint="eastAsia"/>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22"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6" w15:restartNumberingAfterBreak="0">
    <w:nsid w:val="5A707373"/>
    <w:multiLevelType w:val="singleLevel"/>
    <w:tmpl w:val="5A707373"/>
    <w:lvl w:ilvl="0">
      <w:start w:val="1"/>
      <w:numFmt w:val="chineseCounting"/>
      <w:suff w:val="nothing"/>
      <w:lvlText w:val="第%1，"/>
      <w:lvlJc w:val="left"/>
    </w:lvl>
  </w:abstractNum>
  <w:abstractNum w:abstractNumId="27" w15:restartNumberingAfterBreak="0">
    <w:nsid w:val="5BB440EC"/>
    <w:multiLevelType w:val="hybridMultilevel"/>
    <w:tmpl w:val="CCE4D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BECB91"/>
    <w:multiLevelType w:val="singleLevel"/>
    <w:tmpl w:val="5CBECB91"/>
    <w:lvl w:ilvl="0">
      <w:start w:val="1"/>
      <w:numFmt w:val="chineseCounting"/>
      <w:suff w:val="nothing"/>
      <w:lvlText w:val="%1、"/>
      <w:lvlJc w:val="left"/>
    </w:lvl>
  </w:abstractNum>
  <w:abstractNum w:abstractNumId="29" w15:restartNumberingAfterBreak="0">
    <w:nsid w:val="5DCC1DF7"/>
    <w:multiLevelType w:val="hybridMultilevel"/>
    <w:tmpl w:val="A87C3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9B69F8"/>
    <w:multiLevelType w:val="hybridMultilevel"/>
    <w:tmpl w:val="3412E0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32" w15:restartNumberingAfterBreak="0">
    <w:nsid w:val="66213C49"/>
    <w:multiLevelType w:val="hybridMultilevel"/>
    <w:tmpl w:val="7B2E2E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34" w15:restartNumberingAfterBreak="0">
    <w:nsid w:val="68AC617E"/>
    <w:multiLevelType w:val="hybridMultilevel"/>
    <w:tmpl w:val="BE86C758"/>
    <w:lvl w:ilvl="0" w:tplc="7C44B21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6"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7"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9"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40"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3"/>
  </w:num>
  <w:num w:numId="2">
    <w:abstractNumId w:val="38"/>
  </w:num>
  <w:num w:numId="3">
    <w:abstractNumId w:val="14"/>
  </w:num>
  <w:num w:numId="4">
    <w:abstractNumId w:val="25"/>
  </w:num>
  <w:num w:numId="5">
    <w:abstractNumId w:val="3"/>
  </w:num>
  <w:num w:numId="6">
    <w:abstractNumId w:val="26"/>
  </w:num>
  <w:num w:numId="7">
    <w:abstractNumId w:val="16"/>
  </w:num>
  <w:num w:numId="8">
    <w:abstractNumId w:val="1"/>
    <w:lvlOverride w:ilvl="0">
      <w:startOverride w:val="1"/>
    </w:lvlOverride>
  </w:num>
  <w:num w:numId="9">
    <w:abstractNumId w:val="0"/>
    <w:lvlOverride w:ilvl="0">
      <w:startOverride w:val="1"/>
    </w:lvlOverride>
  </w:num>
  <w:num w:numId="10">
    <w:abstractNumId w:val="37"/>
  </w:num>
  <w:num w:numId="11">
    <w:abstractNumId w:val="28"/>
  </w:num>
  <w:num w:numId="12">
    <w:abstractNumId w:val="22"/>
  </w:num>
  <w:num w:numId="13">
    <w:abstractNumId w:val="36"/>
  </w:num>
  <w:num w:numId="14">
    <w:abstractNumId w:val="5"/>
  </w:num>
  <w:num w:numId="15">
    <w:abstractNumId w:val="23"/>
  </w:num>
  <w:num w:numId="16">
    <w:abstractNumId w:val="10"/>
  </w:num>
  <w:num w:numId="17">
    <w:abstractNumId w:val="9"/>
  </w:num>
  <w:num w:numId="18">
    <w:abstractNumId w:val="15"/>
  </w:num>
  <w:num w:numId="19">
    <w:abstractNumId w:val="40"/>
  </w:num>
  <w:num w:numId="20">
    <w:abstractNumId w:val="12"/>
  </w:num>
  <w:num w:numId="21">
    <w:abstractNumId w:val="35"/>
  </w:num>
  <w:num w:numId="22">
    <w:abstractNumId w:val="41"/>
  </w:num>
  <w:num w:numId="23">
    <w:abstractNumId w:val="24"/>
  </w:num>
  <w:num w:numId="24">
    <w:abstractNumId w:val="18"/>
  </w:num>
  <w:num w:numId="25">
    <w:abstractNumId w:val="7"/>
  </w:num>
  <w:num w:numId="26">
    <w:abstractNumId w:val="11"/>
  </w:num>
  <w:num w:numId="27">
    <w:abstractNumId w:val="2"/>
  </w:num>
  <w:num w:numId="28">
    <w:abstractNumId w:val="4"/>
  </w:num>
  <w:num w:numId="29">
    <w:abstractNumId w:val="21"/>
  </w:num>
  <w:num w:numId="30">
    <w:abstractNumId w:val="33"/>
  </w:num>
  <w:num w:numId="31">
    <w:abstractNumId w:val="39"/>
  </w:num>
  <w:num w:numId="32">
    <w:abstractNumId w:val="31"/>
  </w:num>
  <w:num w:numId="33">
    <w:abstractNumId w:val="17"/>
  </w:num>
  <w:num w:numId="34">
    <w:abstractNumId w:val="29"/>
  </w:num>
  <w:num w:numId="35">
    <w:abstractNumId w:val="27"/>
  </w:num>
  <w:num w:numId="36">
    <w:abstractNumId w:val="8"/>
  </w:num>
  <w:num w:numId="37">
    <w:abstractNumId w:val="32"/>
  </w:num>
  <w:num w:numId="38">
    <w:abstractNumId w:val="20"/>
  </w:num>
  <w:num w:numId="39">
    <w:abstractNumId w:val="30"/>
  </w:num>
  <w:num w:numId="40">
    <w:abstractNumId w:val="19"/>
  </w:num>
  <w:num w:numId="41">
    <w:abstractNumId w:val="3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08"/>
    <w:rsid w:val="00020E8F"/>
    <w:rsid w:val="00021234"/>
    <w:rsid w:val="00022497"/>
    <w:rsid w:val="000269A2"/>
    <w:rsid w:val="00031027"/>
    <w:rsid w:val="00031739"/>
    <w:rsid w:val="0003211C"/>
    <w:rsid w:val="00032E60"/>
    <w:rsid w:val="00033997"/>
    <w:rsid w:val="00033F9D"/>
    <w:rsid w:val="00035922"/>
    <w:rsid w:val="00036B75"/>
    <w:rsid w:val="00036C59"/>
    <w:rsid w:val="00037D45"/>
    <w:rsid w:val="00041E3D"/>
    <w:rsid w:val="00043681"/>
    <w:rsid w:val="00043973"/>
    <w:rsid w:val="00050E7C"/>
    <w:rsid w:val="0005645C"/>
    <w:rsid w:val="000602F4"/>
    <w:rsid w:val="00060DC7"/>
    <w:rsid w:val="000626A6"/>
    <w:rsid w:val="00063689"/>
    <w:rsid w:val="0006648C"/>
    <w:rsid w:val="00073508"/>
    <w:rsid w:val="00075BC1"/>
    <w:rsid w:val="00076D07"/>
    <w:rsid w:val="00076F82"/>
    <w:rsid w:val="00084150"/>
    <w:rsid w:val="00085FA2"/>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3019"/>
    <w:rsid w:val="001273D1"/>
    <w:rsid w:val="00130713"/>
    <w:rsid w:val="00131D4E"/>
    <w:rsid w:val="001332B7"/>
    <w:rsid w:val="001347BB"/>
    <w:rsid w:val="00140894"/>
    <w:rsid w:val="001433AC"/>
    <w:rsid w:val="0014698C"/>
    <w:rsid w:val="00156D34"/>
    <w:rsid w:val="00156D70"/>
    <w:rsid w:val="001632CA"/>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1823"/>
    <w:rsid w:val="001B293E"/>
    <w:rsid w:val="001B3E07"/>
    <w:rsid w:val="001B492F"/>
    <w:rsid w:val="001B573F"/>
    <w:rsid w:val="001B682E"/>
    <w:rsid w:val="001B710F"/>
    <w:rsid w:val="001C0EEC"/>
    <w:rsid w:val="001C743C"/>
    <w:rsid w:val="001D1713"/>
    <w:rsid w:val="001D427D"/>
    <w:rsid w:val="001D5FA2"/>
    <w:rsid w:val="001D7AFE"/>
    <w:rsid w:val="001E3CB2"/>
    <w:rsid w:val="001E3E65"/>
    <w:rsid w:val="001E6598"/>
    <w:rsid w:val="001F1566"/>
    <w:rsid w:val="001F1BFC"/>
    <w:rsid w:val="002000B5"/>
    <w:rsid w:val="00211416"/>
    <w:rsid w:val="002129CF"/>
    <w:rsid w:val="00216AB7"/>
    <w:rsid w:val="00217A9A"/>
    <w:rsid w:val="002211DE"/>
    <w:rsid w:val="00222DB3"/>
    <w:rsid w:val="00231125"/>
    <w:rsid w:val="002346A0"/>
    <w:rsid w:val="00236296"/>
    <w:rsid w:val="00237037"/>
    <w:rsid w:val="002372F1"/>
    <w:rsid w:val="00240C8C"/>
    <w:rsid w:val="00240D78"/>
    <w:rsid w:val="00240EAB"/>
    <w:rsid w:val="00243FD0"/>
    <w:rsid w:val="002452F9"/>
    <w:rsid w:val="0024748E"/>
    <w:rsid w:val="0025043C"/>
    <w:rsid w:val="002504DC"/>
    <w:rsid w:val="00253015"/>
    <w:rsid w:val="00257291"/>
    <w:rsid w:val="00257D63"/>
    <w:rsid w:val="00262221"/>
    <w:rsid w:val="00270FAE"/>
    <w:rsid w:val="0027142D"/>
    <w:rsid w:val="002732E6"/>
    <w:rsid w:val="00273C56"/>
    <w:rsid w:val="0027743E"/>
    <w:rsid w:val="002819AA"/>
    <w:rsid w:val="0028213F"/>
    <w:rsid w:val="0028247A"/>
    <w:rsid w:val="00282FB4"/>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E98"/>
    <w:rsid w:val="00312503"/>
    <w:rsid w:val="00313A1D"/>
    <w:rsid w:val="00317DBF"/>
    <w:rsid w:val="00317E80"/>
    <w:rsid w:val="003223AA"/>
    <w:rsid w:val="00324A0C"/>
    <w:rsid w:val="00324B47"/>
    <w:rsid w:val="00327329"/>
    <w:rsid w:val="00327BF1"/>
    <w:rsid w:val="00330794"/>
    <w:rsid w:val="00330B16"/>
    <w:rsid w:val="00332FF4"/>
    <w:rsid w:val="00334313"/>
    <w:rsid w:val="0033589E"/>
    <w:rsid w:val="003367D1"/>
    <w:rsid w:val="00337A7A"/>
    <w:rsid w:val="00340E05"/>
    <w:rsid w:val="00347ED4"/>
    <w:rsid w:val="003516DF"/>
    <w:rsid w:val="003541B9"/>
    <w:rsid w:val="00355808"/>
    <w:rsid w:val="00357F19"/>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96B90"/>
    <w:rsid w:val="003A0D1A"/>
    <w:rsid w:val="003A41BB"/>
    <w:rsid w:val="003A6E32"/>
    <w:rsid w:val="003B0DCB"/>
    <w:rsid w:val="003B655A"/>
    <w:rsid w:val="003C0C82"/>
    <w:rsid w:val="003C12E0"/>
    <w:rsid w:val="003C2805"/>
    <w:rsid w:val="003C3289"/>
    <w:rsid w:val="003C4800"/>
    <w:rsid w:val="003C4D06"/>
    <w:rsid w:val="003C62B1"/>
    <w:rsid w:val="003D04C9"/>
    <w:rsid w:val="003D1C8E"/>
    <w:rsid w:val="003D46B8"/>
    <w:rsid w:val="003E1354"/>
    <w:rsid w:val="003E1502"/>
    <w:rsid w:val="003E181C"/>
    <w:rsid w:val="003E1E5C"/>
    <w:rsid w:val="003E335D"/>
    <w:rsid w:val="003E4DB1"/>
    <w:rsid w:val="003F604F"/>
    <w:rsid w:val="004034AC"/>
    <w:rsid w:val="00403C1D"/>
    <w:rsid w:val="0040573D"/>
    <w:rsid w:val="004127DD"/>
    <w:rsid w:val="00420C57"/>
    <w:rsid w:val="00420CE9"/>
    <w:rsid w:val="00424EDC"/>
    <w:rsid w:val="004274DB"/>
    <w:rsid w:val="00430178"/>
    <w:rsid w:val="0043067E"/>
    <w:rsid w:val="00430CA7"/>
    <w:rsid w:val="00430F52"/>
    <w:rsid w:val="00431BEA"/>
    <w:rsid w:val="004329A7"/>
    <w:rsid w:val="00436A82"/>
    <w:rsid w:val="00437D80"/>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5D75"/>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198A"/>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4667"/>
    <w:rsid w:val="005B69A6"/>
    <w:rsid w:val="005C0C82"/>
    <w:rsid w:val="005C1A21"/>
    <w:rsid w:val="005C51B2"/>
    <w:rsid w:val="005D22B2"/>
    <w:rsid w:val="005D2BA7"/>
    <w:rsid w:val="005D2F69"/>
    <w:rsid w:val="005D41AE"/>
    <w:rsid w:val="005D72AD"/>
    <w:rsid w:val="005D7963"/>
    <w:rsid w:val="005E2C50"/>
    <w:rsid w:val="005E4682"/>
    <w:rsid w:val="005E692D"/>
    <w:rsid w:val="005F4CEA"/>
    <w:rsid w:val="005F7DCE"/>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3A7"/>
    <w:rsid w:val="00672EC8"/>
    <w:rsid w:val="00673C78"/>
    <w:rsid w:val="00675FAC"/>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039"/>
    <w:rsid w:val="006C0AE5"/>
    <w:rsid w:val="006C4A5D"/>
    <w:rsid w:val="006C6BAA"/>
    <w:rsid w:val="006C73EC"/>
    <w:rsid w:val="006D408B"/>
    <w:rsid w:val="006E0E0C"/>
    <w:rsid w:val="006E2F87"/>
    <w:rsid w:val="006E5250"/>
    <w:rsid w:val="006E7462"/>
    <w:rsid w:val="006E760F"/>
    <w:rsid w:val="006F1A01"/>
    <w:rsid w:val="006F28BC"/>
    <w:rsid w:val="006F300C"/>
    <w:rsid w:val="006F52C3"/>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461D0"/>
    <w:rsid w:val="00750FE3"/>
    <w:rsid w:val="0075360F"/>
    <w:rsid w:val="0076174E"/>
    <w:rsid w:val="00764561"/>
    <w:rsid w:val="00764F37"/>
    <w:rsid w:val="007708C6"/>
    <w:rsid w:val="00771D41"/>
    <w:rsid w:val="007721C4"/>
    <w:rsid w:val="0077379F"/>
    <w:rsid w:val="00773918"/>
    <w:rsid w:val="007810E0"/>
    <w:rsid w:val="00785779"/>
    <w:rsid w:val="007A2E1B"/>
    <w:rsid w:val="007A345A"/>
    <w:rsid w:val="007B0257"/>
    <w:rsid w:val="007B1A80"/>
    <w:rsid w:val="007B221F"/>
    <w:rsid w:val="007C05A7"/>
    <w:rsid w:val="007C1AA1"/>
    <w:rsid w:val="007C4028"/>
    <w:rsid w:val="007C6D48"/>
    <w:rsid w:val="007D5FCD"/>
    <w:rsid w:val="007D776B"/>
    <w:rsid w:val="007F4437"/>
    <w:rsid w:val="007F5695"/>
    <w:rsid w:val="0080242C"/>
    <w:rsid w:val="00803448"/>
    <w:rsid w:val="00805018"/>
    <w:rsid w:val="00807B0B"/>
    <w:rsid w:val="008114A2"/>
    <w:rsid w:val="00813ADC"/>
    <w:rsid w:val="008145F2"/>
    <w:rsid w:val="008203FA"/>
    <w:rsid w:val="00823499"/>
    <w:rsid w:val="00823D2F"/>
    <w:rsid w:val="00827BEE"/>
    <w:rsid w:val="00830DBD"/>
    <w:rsid w:val="008316D6"/>
    <w:rsid w:val="00831C58"/>
    <w:rsid w:val="00831E6C"/>
    <w:rsid w:val="0083342E"/>
    <w:rsid w:val="00834EF1"/>
    <w:rsid w:val="008368CB"/>
    <w:rsid w:val="00841AC0"/>
    <w:rsid w:val="00841D91"/>
    <w:rsid w:val="00844552"/>
    <w:rsid w:val="0085243E"/>
    <w:rsid w:val="00852FB6"/>
    <w:rsid w:val="00852FD1"/>
    <w:rsid w:val="008554FB"/>
    <w:rsid w:val="00856EA6"/>
    <w:rsid w:val="00856EB8"/>
    <w:rsid w:val="00857AC9"/>
    <w:rsid w:val="00865714"/>
    <w:rsid w:val="00866FD9"/>
    <w:rsid w:val="00867172"/>
    <w:rsid w:val="00870C38"/>
    <w:rsid w:val="008839BB"/>
    <w:rsid w:val="00883E9F"/>
    <w:rsid w:val="00884DD1"/>
    <w:rsid w:val="00886963"/>
    <w:rsid w:val="0088716B"/>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07C58"/>
    <w:rsid w:val="00916B40"/>
    <w:rsid w:val="00917402"/>
    <w:rsid w:val="0091798A"/>
    <w:rsid w:val="00920906"/>
    <w:rsid w:val="0092293B"/>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441E"/>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0E9E"/>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48C"/>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904FC"/>
    <w:rsid w:val="00AA2818"/>
    <w:rsid w:val="00AA4359"/>
    <w:rsid w:val="00AA543B"/>
    <w:rsid w:val="00AA5ACA"/>
    <w:rsid w:val="00AA6604"/>
    <w:rsid w:val="00AA7065"/>
    <w:rsid w:val="00AA7E0A"/>
    <w:rsid w:val="00AB2A94"/>
    <w:rsid w:val="00AC4C6A"/>
    <w:rsid w:val="00AD0D79"/>
    <w:rsid w:val="00AD0F5C"/>
    <w:rsid w:val="00AD369B"/>
    <w:rsid w:val="00AD48AD"/>
    <w:rsid w:val="00AD7B0D"/>
    <w:rsid w:val="00AD7E86"/>
    <w:rsid w:val="00AE20DF"/>
    <w:rsid w:val="00AE29A7"/>
    <w:rsid w:val="00AF0D33"/>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5448D"/>
    <w:rsid w:val="00B63ADF"/>
    <w:rsid w:val="00B66214"/>
    <w:rsid w:val="00B7298C"/>
    <w:rsid w:val="00B73A04"/>
    <w:rsid w:val="00B75C45"/>
    <w:rsid w:val="00B8095D"/>
    <w:rsid w:val="00B81622"/>
    <w:rsid w:val="00B831B3"/>
    <w:rsid w:val="00B8604A"/>
    <w:rsid w:val="00B92CC7"/>
    <w:rsid w:val="00B92CE9"/>
    <w:rsid w:val="00BA1F2C"/>
    <w:rsid w:val="00BA1FCA"/>
    <w:rsid w:val="00BA314A"/>
    <w:rsid w:val="00BA32AD"/>
    <w:rsid w:val="00BA3DB5"/>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E731E"/>
    <w:rsid w:val="00BF358E"/>
    <w:rsid w:val="00BF3F80"/>
    <w:rsid w:val="00BF5C71"/>
    <w:rsid w:val="00BF5F1D"/>
    <w:rsid w:val="00C037A6"/>
    <w:rsid w:val="00C03F8A"/>
    <w:rsid w:val="00C200D7"/>
    <w:rsid w:val="00C217A0"/>
    <w:rsid w:val="00C24A2E"/>
    <w:rsid w:val="00C25CFC"/>
    <w:rsid w:val="00C32FE1"/>
    <w:rsid w:val="00C36956"/>
    <w:rsid w:val="00C40577"/>
    <w:rsid w:val="00C405CB"/>
    <w:rsid w:val="00C432BA"/>
    <w:rsid w:val="00C43658"/>
    <w:rsid w:val="00C46047"/>
    <w:rsid w:val="00C50F78"/>
    <w:rsid w:val="00C52B1A"/>
    <w:rsid w:val="00C540E0"/>
    <w:rsid w:val="00C639B5"/>
    <w:rsid w:val="00C673BD"/>
    <w:rsid w:val="00C71EA2"/>
    <w:rsid w:val="00C7337F"/>
    <w:rsid w:val="00C75C1A"/>
    <w:rsid w:val="00C86E98"/>
    <w:rsid w:val="00C90543"/>
    <w:rsid w:val="00C935B4"/>
    <w:rsid w:val="00C9386D"/>
    <w:rsid w:val="00C9729E"/>
    <w:rsid w:val="00CB0024"/>
    <w:rsid w:val="00CB23D9"/>
    <w:rsid w:val="00CB3F3F"/>
    <w:rsid w:val="00CB484E"/>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1C30"/>
    <w:rsid w:val="00D0292A"/>
    <w:rsid w:val="00D046D4"/>
    <w:rsid w:val="00D051A8"/>
    <w:rsid w:val="00D07D46"/>
    <w:rsid w:val="00D12835"/>
    <w:rsid w:val="00D14104"/>
    <w:rsid w:val="00D204C5"/>
    <w:rsid w:val="00D2238A"/>
    <w:rsid w:val="00D24914"/>
    <w:rsid w:val="00D24AB2"/>
    <w:rsid w:val="00D2772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5564"/>
    <w:rsid w:val="00D67634"/>
    <w:rsid w:val="00D71F7D"/>
    <w:rsid w:val="00D71F81"/>
    <w:rsid w:val="00D726F9"/>
    <w:rsid w:val="00D731D5"/>
    <w:rsid w:val="00D756A9"/>
    <w:rsid w:val="00D815E1"/>
    <w:rsid w:val="00D81F8C"/>
    <w:rsid w:val="00D84579"/>
    <w:rsid w:val="00D859D5"/>
    <w:rsid w:val="00D85C5E"/>
    <w:rsid w:val="00D875E6"/>
    <w:rsid w:val="00D91E89"/>
    <w:rsid w:val="00D94D4A"/>
    <w:rsid w:val="00D95097"/>
    <w:rsid w:val="00DA17FB"/>
    <w:rsid w:val="00DA2027"/>
    <w:rsid w:val="00DA469D"/>
    <w:rsid w:val="00DB1A8E"/>
    <w:rsid w:val="00DB2818"/>
    <w:rsid w:val="00DB6A18"/>
    <w:rsid w:val="00DC2A33"/>
    <w:rsid w:val="00DC5C27"/>
    <w:rsid w:val="00DC6F52"/>
    <w:rsid w:val="00DC74C5"/>
    <w:rsid w:val="00DD08C4"/>
    <w:rsid w:val="00DD0C90"/>
    <w:rsid w:val="00DD491C"/>
    <w:rsid w:val="00DE03E4"/>
    <w:rsid w:val="00DE20EE"/>
    <w:rsid w:val="00DE2591"/>
    <w:rsid w:val="00DE3CE2"/>
    <w:rsid w:val="00DE4754"/>
    <w:rsid w:val="00DE49F7"/>
    <w:rsid w:val="00DE5AD0"/>
    <w:rsid w:val="00DE5B0A"/>
    <w:rsid w:val="00DE6920"/>
    <w:rsid w:val="00DF05E9"/>
    <w:rsid w:val="00E01E6C"/>
    <w:rsid w:val="00E02DA9"/>
    <w:rsid w:val="00E03B22"/>
    <w:rsid w:val="00E04250"/>
    <w:rsid w:val="00E05DA2"/>
    <w:rsid w:val="00E0700B"/>
    <w:rsid w:val="00E11510"/>
    <w:rsid w:val="00E14EB9"/>
    <w:rsid w:val="00E2021E"/>
    <w:rsid w:val="00E2162E"/>
    <w:rsid w:val="00E2523A"/>
    <w:rsid w:val="00E27BC2"/>
    <w:rsid w:val="00E330F9"/>
    <w:rsid w:val="00E34747"/>
    <w:rsid w:val="00E3579F"/>
    <w:rsid w:val="00E37814"/>
    <w:rsid w:val="00E415C5"/>
    <w:rsid w:val="00E53B98"/>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7776"/>
    <w:rsid w:val="00EB2899"/>
    <w:rsid w:val="00EB330F"/>
    <w:rsid w:val="00EB7229"/>
    <w:rsid w:val="00EC15D3"/>
    <w:rsid w:val="00EC1ACB"/>
    <w:rsid w:val="00EC3F88"/>
    <w:rsid w:val="00EC60F9"/>
    <w:rsid w:val="00ED01D0"/>
    <w:rsid w:val="00ED1CBB"/>
    <w:rsid w:val="00ED2E36"/>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5F78"/>
    <w:rsid w:val="00F21E2E"/>
    <w:rsid w:val="00F2576A"/>
    <w:rsid w:val="00F25800"/>
    <w:rsid w:val="00F27D53"/>
    <w:rsid w:val="00F31282"/>
    <w:rsid w:val="00F31F09"/>
    <w:rsid w:val="00F322A5"/>
    <w:rsid w:val="00F34E9E"/>
    <w:rsid w:val="00F34EBF"/>
    <w:rsid w:val="00F36F17"/>
    <w:rsid w:val="00F376D9"/>
    <w:rsid w:val="00F37724"/>
    <w:rsid w:val="00F43131"/>
    <w:rsid w:val="00F46B63"/>
    <w:rsid w:val="00F529E5"/>
    <w:rsid w:val="00F53292"/>
    <w:rsid w:val="00F5440A"/>
    <w:rsid w:val="00F54627"/>
    <w:rsid w:val="00F6326B"/>
    <w:rsid w:val="00F66363"/>
    <w:rsid w:val="00F66E55"/>
    <w:rsid w:val="00F66FE5"/>
    <w:rsid w:val="00F67268"/>
    <w:rsid w:val="00F73ABB"/>
    <w:rsid w:val="00F74311"/>
    <w:rsid w:val="00F76B2A"/>
    <w:rsid w:val="00F8020B"/>
    <w:rsid w:val="00F80228"/>
    <w:rsid w:val="00F805FB"/>
    <w:rsid w:val="00F856E5"/>
    <w:rsid w:val="00F86BCE"/>
    <w:rsid w:val="00F90773"/>
    <w:rsid w:val="00F94E59"/>
    <w:rsid w:val="00FA3C18"/>
    <w:rsid w:val="00FA72F5"/>
    <w:rsid w:val="00FB1AFD"/>
    <w:rsid w:val="00FB45B2"/>
    <w:rsid w:val="00FC4A76"/>
    <w:rsid w:val="00FC5812"/>
    <w:rsid w:val="00FD3E77"/>
    <w:rsid w:val="00FD71AB"/>
    <w:rsid w:val="00FE080D"/>
    <w:rsid w:val="00FE20AC"/>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2">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C96EF-2B3A-4C0C-9916-702C7A1F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11</Pages>
  <Words>594</Words>
  <Characters>3388</Characters>
  <Application>Microsoft Office Word</Application>
  <DocSecurity>0</DocSecurity>
  <Lines>28</Lines>
  <Paragraphs>7</Paragraphs>
  <ScaleCrop>false</ScaleCrop>
  <Company>GWZ</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Shaw Chen</cp:lastModifiedBy>
  <cp:revision>372</cp:revision>
  <dcterms:created xsi:type="dcterms:W3CDTF">2019-09-16T14:32:00Z</dcterms:created>
  <dcterms:modified xsi:type="dcterms:W3CDTF">2020-08-22T14:50:00Z</dcterms:modified>
</cp:coreProperties>
</file>