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CF3" w:rsidRDefault="004E4CF3" w:rsidP="003C2805">
      <w:pPr>
        <w:pStyle w:val="ab"/>
      </w:pPr>
      <w:bookmarkStart w:id="0" w:name="OLE_LINK1"/>
      <w:r>
        <w:rPr>
          <w:rFonts w:hint="eastAsia"/>
        </w:rPr>
        <w:t>說清華九《禱辭》的</w:t>
      </w:r>
      <w:r w:rsidR="003C2805">
        <w:rPr>
          <w:rFonts w:hint="eastAsia"/>
        </w:rPr>
        <w:t>“</w:t>
      </w:r>
      <w:r w:rsidRPr="00A351D3">
        <w:rPr>
          <w:rFonts w:ascii="PMingLiU" w:hAnsi="PMingLiU"/>
        </w:rPr>
        <w:t>百</w:t>
      </w:r>
      <w:r w:rsidRPr="00A351D3">
        <w:rPr>
          <w:rFonts w:ascii="PMingLiU" w:hAnsi="PMingLiU"/>
          <w:color w:val="000000"/>
        </w:rPr>
        <w:t>湩</w:t>
      </w:r>
      <w:r>
        <w:rPr>
          <w:rFonts w:ascii="PMingLiU" w:hAnsi="PMingLiU" w:hint="eastAsia"/>
        </w:rPr>
        <w:t>川</w:t>
      </w:r>
      <w:r w:rsidR="003C2805">
        <w:rPr>
          <w:rFonts w:hint="eastAsia"/>
        </w:rPr>
        <w:t>”</w:t>
      </w:r>
    </w:p>
    <w:p w:rsidR="003C2805" w:rsidRDefault="003C2805" w:rsidP="003C2805">
      <w:pPr>
        <w:pStyle w:val="ab"/>
        <w:rPr>
          <w:rFonts w:hint="eastAsia"/>
        </w:rPr>
      </w:pPr>
    </w:p>
    <w:p w:rsidR="004E4CF3" w:rsidRDefault="003C2805" w:rsidP="00036B75">
      <w:pPr>
        <w:pStyle w:val="ac"/>
      </w:pPr>
      <w:r>
        <w:rPr>
          <w:rFonts w:hint="eastAsia"/>
        </w:rPr>
        <w:t>（首發）</w:t>
      </w:r>
    </w:p>
    <w:p w:rsidR="004E4CF3" w:rsidRDefault="004E4CF3" w:rsidP="00036B75">
      <w:pPr>
        <w:pStyle w:val="ac"/>
      </w:pPr>
      <w:r>
        <w:rPr>
          <w:rFonts w:hint="eastAsia"/>
        </w:rPr>
        <w:t>蘇建洲</w:t>
      </w:r>
    </w:p>
    <w:p w:rsidR="004E4CF3" w:rsidRDefault="004E4CF3" w:rsidP="00036B75">
      <w:pPr>
        <w:pStyle w:val="ac"/>
      </w:pPr>
      <w:r>
        <w:rPr>
          <w:rFonts w:hint="eastAsia"/>
        </w:rPr>
        <w:t>彰化師大國文系</w:t>
      </w:r>
    </w:p>
    <w:p w:rsidR="003C2805" w:rsidRPr="00622408" w:rsidRDefault="003C2805" w:rsidP="004E4CF3">
      <w:pPr>
        <w:jc w:val="center"/>
        <w:rPr>
          <w:rFonts w:hint="eastAsia"/>
          <w:szCs w:val="24"/>
        </w:rPr>
      </w:pPr>
    </w:p>
    <w:p w:rsidR="004E4CF3" w:rsidRPr="00A351D3" w:rsidRDefault="004E4CF3" w:rsidP="003C2805">
      <w:pPr>
        <w:pStyle w:val="aa"/>
        <w:ind w:firstLine="560"/>
      </w:pPr>
      <w:r w:rsidRPr="00A351D3">
        <w:rPr>
          <w:rFonts w:hint="eastAsia"/>
        </w:rPr>
        <w:t>《禱辭》</w:t>
      </w:r>
      <w:bookmarkStart w:id="1" w:name="_GoBack"/>
      <w:bookmarkEnd w:id="1"/>
      <w:r w:rsidRPr="00A351D3">
        <w:rPr>
          <w:rFonts w:hint="eastAsia"/>
        </w:rPr>
        <w:t>簡3、9有一個比喻詞，整理者釋文作</w:t>
      </w:r>
      <w:r w:rsidR="003C2805">
        <w:rPr>
          <w:rFonts w:hint="eastAsia"/>
        </w:rPr>
        <w:t>“</w:t>
      </w:r>
      <w:r w:rsidRPr="00A351D3">
        <w:rPr>
          <w:lang w:eastAsia="zh-HK"/>
        </w:rPr>
        <w:t>奴</w:t>
      </w:r>
      <w:r w:rsidRPr="00A351D3">
        <w:t>（如）百</w:t>
      </w:r>
      <w:proofErr w:type="gramStart"/>
      <w:r w:rsidRPr="00A351D3">
        <w:rPr>
          <w:color w:val="000000"/>
        </w:rPr>
        <w:t>湩</w:t>
      </w:r>
      <w:proofErr w:type="gramEnd"/>
      <w:r w:rsidRPr="00A351D3">
        <w:t>（涌）川之</w:t>
      </w:r>
      <w:r w:rsidRPr="00A351D3">
        <w:rPr>
          <w:color w:val="000000"/>
        </w:rPr>
        <w:t>䢜</w:t>
      </w:r>
      <w:r w:rsidRPr="00A351D3">
        <w:t>（歸）</w:t>
      </w:r>
      <w:r w:rsidRPr="00A351D3">
        <w:rPr>
          <w:noProof/>
        </w:rPr>
        <w:drawing>
          <wp:inline distT="0" distB="0" distL="0" distR="0">
            <wp:extent cx="161925" cy="1619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A351D3">
        <w:t>（海）</w:t>
      </w:r>
      <w:r w:rsidR="003C2805">
        <w:rPr>
          <w:rFonts w:hint="eastAsia"/>
        </w:rPr>
        <w:t>”</w:t>
      </w:r>
      <w:r w:rsidRPr="00A351D3">
        <w:rPr>
          <w:rFonts w:hint="eastAsia"/>
        </w:rPr>
        <w:t>，其中</w:t>
      </w:r>
      <w:r w:rsidR="003C2805">
        <w:rPr>
          <w:rFonts w:hint="eastAsia"/>
        </w:rPr>
        <w:t>“</w:t>
      </w:r>
      <w:r w:rsidRPr="00A351D3">
        <w:rPr>
          <w:color w:val="000000"/>
        </w:rPr>
        <w:t>湩</w:t>
      </w:r>
      <w:r w:rsidR="003C2805">
        <w:rPr>
          <w:rFonts w:hint="eastAsia"/>
        </w:rPr>
        <w:t>”</w:t>
      </w:r>
      <w:r w:rsidRPr="00A351D3">
        <w:rPr>
          <w:rFonts w:hint="eastAsia"/>
        </w:rPr>
        <w:t>字形作</w:t>
      </w:r>
    </w:p>
    <w:p w:rsidR="004E4CF3" w:rsidRPr="00A351D3" w:rsidRDefault="004E4CF3" w:rsidP="003C2805">
      <w:pPr>
        <w:pStyle w:val="a3"/>
        <w:spacing w:before="540" w:after="540"/>
        <w:ind w:firstLine="480"/>
      </w:pPr>
      <w:r w:rsidRPr="00A351D3">
        <w:rPr>
          <w:noProof/>
        </w:rPr>
        <w:drawing>
          <wp:inline distT="0" distB="0" distL="0" distR="0">
            <wp:extent cx="381000" cy="6572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pic:cNvPicPr>
                      <a:picLocks noChangeAspect="1" noChangeArrowheads="1"/>
                    </pic:cNvPicPr>
                  </pic:nvPicPr>
                  <pic:blipFill>
                    <a:blip r:embed="rId9">
                      <a:extLst>
                        <a:ext uri="{28A0092B-C50C-407E-A947-70E740481C1C}">
                          <a14:useLocalDpi xmlns:a14="http://schemas.microsoft.com/office/drawing/2010/main" val="0"/>
                        </a:ext>
                      </a:extLst>
                    </a:blip>
                    <a:srcRect r="8041"/>
                    <a:stretch>
                      <a:fillRect/>
                    </a:stretch>
                  </pic:blipFill>
                  <pic:spPr bwMode="auto">
                    <a:xfrm>
                      <a:off x="0" y="0"/>
                      <a:ext cx="381000" cy="657225"/>
                    </a:xfrm>
                    <a:prstGeom prst="rect">
                      <a:avLst/>
                    </a:prstGeom>
                    <a:noFill/>
                    <a:ln>
                      <a:noFill/>
                    </a:ln>
                  </pic:spPr>
                </pic:pic>
              </a:graphicData>
            </a:graphic>
          </wp:inline>
        </w:drawing>
      </w:r>
      <w:r w:rsidRPr="00A351D3">
        <w:rPr>
          <w:noProof/>
        </w:rPr>
        <w:drawing>
          <wp:inline distT="0" distB="0" distL="0" distR="0">
            <wp:extent cx="381000" cy="56197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561975"/>
                    </a:xfrm>
                    <a:prstGeom prst="rect">
                      <a:avLst/>
                    </a:prstGeom>
                    <a:noFill/>
                    <a:ln>
                      <a:noFill/>
                    </a:ln>
                  </pic:spPr>
                </pic:pic>
              </a:graphicData>
            </a:graphic>
          </wp:inline>
        </w:drawing>
      </w:r>
      <w:r w:rsidRPr="00A351D3">
        <w:rPr>
          <w:rFonts w:hint="eastAsia"/>
        </w:rPr>
        <w:t xml:space="preserve">03 </w:t>
      </w:r>
      <w:r w:rsidRPr="00A351D3">
        <w:rPr>
          <w:noProof/>
        </w:rPr>
        <w:drawing>
          <wp:inline distT="0" distB="0" distL="0" distR="0">
            <wp:extent cx="419100" cy="5905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r w:rsidRPr="00A351D3">
        <w:rPr>
          <w:noProof/>
        </w:rPr>
        <w:drawing>
          <wp:inline distT="0" distB="0" distL="0" distR="0">
            <wp:extent cx="466725" cy="55245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r w:rsidRPr="00A351D3">
        <w:rPr>
          <w:rFonts w:hint="eastAsia"/>
        </w:rPr>
        <w:t>09</w:t>
      </w:r>
    </w:p>
    <w:p w:rsidR="003C2805" w:rsidRPr="00A351D3" w:rsidRDefault="004E4CF3" w:rsidP="003C2805">
      <w:pPr>
        <w:pStyle w:val="aa"/>
        <w:ind w:firstLine="560"/>
      </w:pPr>
      <w:r w:rsidRPr="00A351D3">
        <w:rPr>
          <w:rFonts w:hint="eastAsia"/>
        </w:rPr>
        <w:t>簡9</w:t>
      </w:r>
      <w:r w:rsidR="003C2805">
        <w:rPr>
          <w:rFonts w:hint="eastAsia"/>
        </w:rPr>
        <w:t>“</w:t>
      </w:r>
      <w:r w:rsidRPr="00A351D3">
        <w:rPr>
          <w:rFonts w:hint="eastAsia"/>
        </w:rPr>
        <w:t>重</w:t>
      </w:r>
      <w:r w:rsidR="003C2805">
        <w:rPr>
          <w:rFonts w:hint="eastAsia"/>
        </w:rPr>
        <w:t>”</w:t>
      </w:r>
      <w:proofErr w:type="gramStart"/>
      <w:r w:rsidRPr="00A351D3">
        <w:rPr>
          <w:rFonts w:hint="eastAsia"/>
        </w:rPr>
        <w:t>旁下不從</w:t>
      </w:r>
      <w:proofErr w:type="gramEnd"/>
      <w:r w:rsidR="003C2805">
        <w:rPr>
          <w:rFonts w:hint="eastAsia"/>
        </w:rPr>
        <w:t>“</w:t>
      </w:r>
      <w:r w:rsidRPr="00A351D3">
        <w:rPr>
          <w:rFonts w:hint="eastAsia"/>
        </w:rPr>
        <w:t>土</w:t>
      </w:r>
      <w:r w:rsidR="003C2805">
        <w:rPr>
          <w:rFonts w:hint="eastAsia"/>
        </w:rPr>
        <w:t>”</w:t>
      </w:r>
      <w:r w:rsidRPr="00A351D3">
        <w:rPr>
          <w:rFonts w:hint="eastAsia"/>
        </w:rPr>
        <w:t>，與甲骨金文</w:t>
      </w:r>
      <w:r w:rsidR="003C2805">
        <w:rPr>
          <w:rFonts w:hint="eastAsia"/>
        </w:rPr>
        <w:t>“</w:t>
      </w:r>
      <w:r w:rsidRPr="00A351D3">
        <w:rPr>
          <w:rFonts w:hint="eastAsia"/>
        </w:rPr>
        <w:t>重</w:t>
      </w:r>
      <w:r w:rsidR="003C2805">
        <w:rPr>
          <w:rFonts w:hint="eastAsia"/>
        </w:rPr>
        <w:t>”</w:t>
      </w:r>
      <w:r w:rsidRPr="00A351D3">
        <w:rPr>
          <w:rFonts w:hint="eastAsia"/>
        </w:rPr>
        <w:t>的</w:t>
      </w:r>
      <w:r w:rsidR="003C2805">
        <w:rPr>
          <w:rFonts w:hint="eastAsia"/>
        </w:rPr>
        <w:t>“</w:t>
      </w:r>
      <w:r w:rsidRPr="00A351D3">
        <w:rPr>
          <w:rFonts w:hint="eastAsia"/>
        </w:rPr>
        <w:t>東</w:t>
      </w:r>
      <w:r w:rsidR="003C2805">
        <w:rPr>
          <w:rFonts w:hint="eastAsia"/>
        </w:rPr>
        <w:t>”</w:t>
      </w:r>
      <w:r w:rsidRPr="00A351D3">
        <w:rPr>
          <w:rFonts w:hint="eastAsia"/>
        </w:rPr>
        <w:t>旁的形體相近。相似寫法又見</w:t>
      </w:r>
      <w:proofErr w:type="gramStart"/>
      <w:r w:rsidRPr="00A351D3">
        <w:rPr>
          <w:rFonts w:hint="eastAsia"/>
        </w:rPr>
        <w:t>於</w:t>
      </w:r>
      <w:proofErr w:type="gramEnd"/>
      <w:r w:rsidRPr="00A351D3">
        <w:rPr>
          <w:rFonts w:hint="eastAsia"/>
        </w:rPr>
        <w:t>簡20</w:t>
      </w:r>
      <w:r w:rsidR="003C2805">
        <w:rPr>
          <w:rFonts w:hint="eastAsia"/>
        </w:rPr>
        <w:t>“</w:t>
      </w:r>
      <w:r w:rsidRPr="00A351D3">
        <w:rPr>
          <w:b/>
        </w:rPr>
        <w:t>種</w:t>
      </w:r>
      <w:r w:rsidR="003C2805">
        <w:rPr>
          <w:rFonts w:hint="eastAsia"/>
        </w:rPr>
        <w:t>”</w:t>
      </w:r>
      <w:r w:rsidRPr="00A351D3">
        <w:rPr>
          <w:rFonts w:hint="eastAsia"/>
        </w:rPr>
        <w:t>作</w:t>
      </w:r>
      <w:r w:rsidRPr="00A351D3">
        <w:rPr>
          <w:noProof/>
          <w:color w:val="000000"/>
        </w:rPr>
        <w:drawing>
          <wp:inline distT="0" distB="0" distL="0" distR="0">
            <wp:extent cx="304800" cy="4191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419100"/>
                    </a:xfrm>
                    <a:prstGeom prst="rect">
                      <a:avLst/>
                    </a:prstGeom>
                    <a:noFill/>
                    <a:ln>
                      <a:noFill/>
                    </a:ln>
                  </pic:spPr>
                </pic:pic>
              </a:graphicData>
            </a:graphic>
          </wp:inline>
        </w:drawing>
      </w:r>
      <w:r w:rsidRPr="00A351D3">
        <w:rPr>
          <w:rFonts w:hint="eastAsia"/>
        </w:rPr>
        <w:t>、簡3</w:t>
      </w:r>
      <w:r w:rsidR="003C2805">
        <w:rPr>
          <w:rFonts w:hint="eastAsia"/>
        </w:rPr>
        <w:t>“</w:t>
      </w:r>
      <w:r w:rsidRPr="00A351D3">
        <w:t>諥</w:t>
      </w:r>
      <w:r w:rsidR="003C2805">
        <w:rPr>
          <w:rFonts w:hint="eastAsia"/>
        </w:rPr>
        <w:t>”</w:t>
      </w:r>
      <w:r w:rsidRPr="00A351D3">
        <w:rPr>
          <w:rFonts w:hint="eastAsia"/>
        </w:rPr>
        <w:t>作</w:t>
      </w:r>
      <w:r w:rsidRPr="00A351D3">
        <w:rPr>
          <w:noProof/>
        </w:rPr>
        <w:drawing>
          <wp:inline distT="0" distB="0" distL="0" distR="0">
            <wp:extent cx="323850" cy="5524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552450"/>
                    </a:xfrm>
                    <a:prstGeom prst="rect">
                      <a:avLst/>
                    </a:prstGeom>
                    <a:noFill/>
                    <a:ln>
                      <a:noFill/>
                    </a:ln>
                  </pic:spPr>
                </pic:pic>
              </a:graphicData>
            </a:graphic>
          </wp:inline>
        </w:drawing>
      </w:r>
      <w:r w:rsidRPr="00A351D3">
        <w:rPr>
          <w:rFonts w:hint="eastAsia"/>
        </w:rPr>
        <w:t>。由簡3</w:t>
      </w:r>
      <w:proofErr w:type="gramStart"/>
      <w:r w:rsidRPr="00A351D3">
        <w:rPr>
          <w:rFonts w:hint="eastAsia"/>
        </w:rPr>
        <w:t>來</w:t>
      </w:r>
      <w:proofErr w:type="gramEnd"/>
      <w:r w:rsidRPr="00A351D3">
        <w:rPr>
          <w:rFonts w:hint="eastAsia"/>
        </w:rPr>
        <w:t>看釋為</w:t>
      </w:r>
      <w:r w:rsidR="003C2805">
        <w:rPr>
          <w:rFonts w:hint="eastAsia"/>
        </w:rPr>
        <w:t>“</w:t>
      </w:r>
      <w:r w:rsidRPr="00A351D3">
        <w:rPr>
          <w:color w:val="000000"/>
        </w:rPr>
        <w:t>湩</w:t>
      </w:r>
      <w:r w:rsidR="003C2805">
        <w:rPr>
          <w:rFonts w:hint="eastAsia"/>
        </w:rPr>
        <w:t>”</w:t>
      </w:r>
      <w:r w:rsidRPr="00A351D3">
        <w:rPr>
          <w:rFonts w:hint="eastAsia"/>
        </w:rPr>
        <w:t>是對的，但整理者讀為</w:t>
      </w:r>
      <w:r w:rsidR="003C2805">
        <w:rPr>
          <w:rFonts w:hint="eastAsia"/>
        </w:rPr>
        <w:t>“</w:t>
      </w:r>
      <w:r w:rsidRPr="00A351D3">
        <w:t>涌</w:t>
      </w:r>
      <w:r w:rsidR="003C2805">
        <w:rPr>
          <w:rFonts w:hint="eastAsia"/>
        </w:rPr>
        <w:t>”</w:t>
      </w:r>
      <w:r w:rsidRPr="00A351D3">
        <w:rPr>
          <w:rFonts w:hint="eastAsia"/>
        </w:rPr>
        <w:t>卻有問題。潘悟雲</w:t>
      </w:r>
      <w:r>
        <w:rPr>
          <w:rFonts w:hint="eastAsia"/>
        </w:rPr>
        <w:t>先生曾對於</w:t>
      </w:r>
      <w:r w:rsidRPr="00A351D3">
        <w:rPr>
          <w:rFonts w:hint="eastAsia"/>
        </w:rPr>
        <w:t>中古定母的諧聲系列進行統計，</w:t>
      </w:r>
      <w:r>
        <w:rPr>
          <w:rFonts w:hint="eastAsia"/>
        </w:rPr>
        <w:t>指出</w:t>
      </w:r>
      <w:r w:rsidRPr="00A351D3">
        <w:rPr>
          <w:rFonts w:hint="eastAsia"/>
        </w:rPr>
        <w:t>其中一個系列中的定母字大量地與中古端知章組的全清聲母諧聲；而另一系列中的定母字往往與以母諧聲，而不與端、知、章三個聲母諧聲。</w:t>
      </w:r>
      <w:r w:rsidR="003C2805">
        <w:rPr>
          <w:rStyle w:val="ae"/>
          <w:rFonts w:ascii="PMingLiU" w:hAnsi="PMingLiU" w:cs="宋体"/>
          <w:kern w:val="0"/>
          <w:szCs w:val="24"/>
        </w:rPr>
        <w:endnoteReference w:id="1"/>
      </w:r>
      <w:r w:rsidR="003C2805" w:rsidRPr="00A351D3">
        <w:rPr>
          <w:rFonts w:hint="eastAsia"/>
        </w:rPr>
        <w:t>施瑞峰先生</w:t>
      </w:r>
      <w:r w:rsidR="003C2805">
        <w:rPr>
          <w:rFonts w:hint="eastAsia"/>
        </w:rPr>
        <w:t>進一步指出</w:t>
      </w:r>
      <w:r w:rsidR="003C2805" w:rsidRPr="00A351D3">
        <w:rPr>
          <w:rFonts w:hint="eastAsia"/>
        </w:rPr>
        <w:t>：目前較</w:t>
      </w:r>
      <w:proofErr w:type="gramStart"/>
      <w:r w:rsidR="003C2805" w:rsidRPr="00A351D3">
        <w:rPr>
          <w:rFonts w:hint="eastAsia"/>
        </w:rPr>
        <w:t>為</w:t>
      </w:r>
      <w:proofErr w:type="gramEnd"/>
      <w:r w:rsidR="003C2805" w:rsidRPr="00A351D3">
        <w:rPr>
          <w:rFonts w:hint="eastAsia"/>
        </w:rPr>
        <w:t>普遍接受的結論是，前一個系列聲母的上古來源</w:t>
      </w:r>
      <w:r w:rsidR="003C2805" w:rsidRPr="00A351D3">
        <w:rPr>
          <w:rFonts w:hint="eastAsia"/>
        </w:rPr>
        <w:lastRenderedPageBreak/>
        <w:t>是簡單的</w:t>
      </w:r>
      <w:r w:rsidR="003C2805" w:rsidRPr="00A351D3">
        <w:t>*t-</w:t>
      </w:r>
      <w:r w:rsidR="003C2805" w:rsidRPr="00A351D3">
        <w:rPr>
          <w:rFonts w:hint="eastAsia"/>
        </w:rPr>
        <w:t>、</w:t>
      </w:r>
      <w:r w:rsidR="003C2805" w:rsidRPr="00A351D3">
        <w:t>*</w:t>
      </w:r>
      <w:proofErr w:type="spellStart"/>
      <w:r w:rsidR="003C2805" w:rsidRPr="00A351D3">
        <w:rPr>
          <w:rFonts w:cs="TimesNewRomanPSMT"/>
        </w:rPr>
        <w:t>t</w:t>
      </w:r>
      <w:r w:rsidR="003C2805" w:rsidRPr="00A351D3">
        <w:rPr>
          <w:rFonts w:ascii="Cambria" w:hAnsi="Cambria" w:cs="Cambria"/>
        </w:rPr>
        <w:t>ʰ</w:t>
      </w:r>
      <w:proofErr w:type="spellEnd"/>
      <w:r w:rsidR="003C2805" w:rsidRPr="00A351D3">
        <w:t>-</w:t>
      </w:r>
      <w:r w:rsidR="003C2805" w:rsidRPr="00A351D3">
        <w:rPr>
          <w:rFonts w:hint="eastAsia"/>
        </w:rPr>
        <w:t>、</w:t>
      </w:r>
      <w:r w:rsidR="003C2805" w:rsidRPr="00A351D3">
        <w:t>*d-</w:t>
      </w:r>
      <w:r w:rsidR="003C2805" w:rsidRPr="00A351D3">
        <w:rPr>
          <w:rFonts w:hint="eastAsia"/>
        </w:rPr>
        <w:t>，後一個系列聲母的來源是上古的</w:t>
      </w:r>
      <w:r w:rsidR="003C2805" w:rsidRPr="00A351D3">
        <w:t>*l-</w:t>
      </w:r>
      <w:r w:rsidR="003C2805" w:rsidRPr="00A351D3">
        <w:rPr>
          <w:rFonts w:hint="eastAsia"/>
        </w:rPr>
        <w:t>聲母，或帶有次要音節</w:t>
      </w:r>
      <w:r w:rsidR="003C2805" w:rsidRPr="00A351D3">
        <w:t>*C-l-</w:t>
      </w:r>
      <w:r w:rsidR="003C2805" w:rsidRPr="00A351D3">
        <w:rPr>
          <w:rFonts w:hint="eastAsia"/>
        </w:rPr>
        <w:t>聲母，這個構擬可以上溯到包擬古（</w:t>
      </w:r>
      <w:r w:rsidR="003C2805" w:rsidRPr="00A351D3">
        <w:t>1980</w:t>
      </w:r>
      <w:r w:rsidR="003C2805" w:rsidRPr="00A351D3">
        <w:rPr>
          <w:rFonts w:hint="eastAsia"/>
        </w:rPr>
        <w:t>、</w:t>
      </w:r>
      <w:r w:rsidR="003C2805" w:rsidRPr="00A351D3">
        <w:t>1985</w:t>
      </w:r>
      <w:r w:rsidR="003C2805" w:rsidRPr="00A351D3">
        <w:rPr>
          <w:rFonts w:hint="eastAsia"/>
        </w:rPr>
        <w:t>）。</w:t>
      </w:r>
      <w:r w:rsidR="003C2805" w:rsidRPr="00A351D3">
        <w:rPr>
          <w:rStyle w:val="ae"/>
          <w:rFonts w:ascii="PMingLiU" w:hAnsi="PMingLiU" w:cs="宋体"/>
          <w:kern w:val="0"/>
          <w:szCs w:val="24"/>
        </w:rPr>
        <w:endnoteReference w:id="2"/>
      </w:r>
      <w:r w:rsidR="003C2805">
        <w:rPr>
          <w:rFonts w:hint="eastAsia"/>
        </w:rPr>
        <w:t>同時</w:t>
      </w:r>
      <w:r w:rsidR="003C2805" w:rsidRPr="00A351D3">
        <w:rPr>
          <w:rFonts w:hint="eastAsia"/>
        </w:rPr>
        <w:t>先秦漢語*T-系與*L-系聲母之字分</w:t>
      </w:r>
      <w:proofErr w:type="gramStart"/>
      <w:r w:rsidR="003C2805" w:rsidRPr="00A351D3">
        <w:rPr>
          <w:rFonts w:hint="eastAsia"/>
        </w:rPr>
        <w:t>屬</w:t>
      </w:r>
      <w:proofErr w:type="gramEnd"/>
      <w:r w:rsidR="003C2805" w:rsidRPr="00A351D3">
        <w:rPr>
          <w:rFonts w:hint="eastAsia"/>
        </w:rPr>
        <w:t>不同的諧聲類型，彼此區別甚嚴，幾無交涉之例。</w:t>
      </w:r>
      <w:r w:rsidR="003C2805" w:rsidRPr="00A351D3">
        <w:rPr>
          <w:rStyle w:val="ae"/>
          <w:rFonts w:ascii="PMingLiU" w:hAnsi="PMingLiU"/>
          <w:szCs w:val="24"/>
        </w:rPr>
        <w:endnoteReference w:id="3"/>
      </w:r>
      <w:r w:rsidR="003C2805">
        <w:rPr>
          <w:rFonts w:hint="eastAsia"/>
        </w:rPr>
        <w:t>“</w:t>
      </w:r>
      <w:r w:rsidR="003C2805" w:rsidRPr="00A351D3">
        <w:rPr>
          <w:color w:val="000000"/>
        </w:rPr>
        <w:t>湩</w:t>
      </w:r>
      <w:r w:rsidR="003C2805">
        <w:rPr>
          <w:rFonts w:hint="eastAsia"/>
        </w:rPr>
        <w:t>”</w:t>
      </w:r>
      <w:proofErr w:type="gramStart"/>
      <w:r w:rsidR="003C2805" w:rsidRPr="00A351D3">
        <w:rPr>
          <w:rFonts w:hint="eastAsia"/>
        </w:rPr>
        <w:t>從</w:t>
      </w:r>
      <w:proofErr w:type="gramEnd"/>
      <w:r w:rsidR="003C2805">
        <w:rPr>
          <w:rFonts w:hint="eastAsia"/>
        </w:rPr>
        <w:t>“</w:t>
      </w:r>
      <w:r w:rsidR="003C2805" w:rsidRPr="00A351D3">
        <w:rPr>
          <w:rFonts w:hint="eastAsia"/>
        </w:rPr>
        <w:t>重</w:t>
      </w:r>
      <w:r w:rsidR="003C2805">
        <w:rPr>
          <w:rFonts w:hint="eastAsia"/>
        </w:rPr>
        <w:t>”</w:t>
      </w:r>
      <w:r w:rsidR="003C2805" w:rsidRPr="00A351D3">
        <w:rPr>
          <w:rFonts w:hint="eastAsia"/>
        </w:rPr>
        <w:t>聲，中古是</w:t>
      </w:r>
      <w:r w:rsidR="003C2805">
        <w:rPr>
          <w:rFonts w:hint="eastAsia"/>
        </w:rPr>
        <w:t>“</w:t>
      </w:r>
      <w:r w:rsidR="003C2805" w:rsidRPr="00A351D3">
        <w:rPr>
          <w:rFonts w:hint="eastAsia"/>
        </w:rPr>
        <w:t>澄母</w:t>
      </w:r>
      <w:r w:rsidR="003C2805">
        <w:rPr>
          <w:rFonts w:hint="eastAsia"/>
        </w:rPr>
        <w:t>”</w:t>
      </w:r>
      <w:r w:rsidR="003C2805" w:rsidRPr="00A351D3">
        <w:rPr>
          <w:rFonts w:hint="eastAsia"/>
        </w:rPr>
        <w:t>，上古聲母當爲*d-。《廣韻》載</w:t>
      </w:r>
      <w:r w:rsidR="003C2805">
        <w:rPr>
          <w:rFonts w:hint="eastAsia"/>
        </w:rPr>
        <w:t>“</w:t>
      </w:r>
      <w:r w:rsidR="003C2805" w:rsidRPr="00A351D3">
        <w:rPr>
          <w:color w:val="000000"/>
        </w:rPr>
        <w:t>湩</w:t>
      </w:r>
      <w:r w:rsidR="003C2805">
        <w:rPr>
          <w:rFonts w:hint="eastAsia"/>
        </w:rPr>
        <w:t>”</w:t>
      </w:r>
      <w:r w:rsidR="003C2805" w:rsidRPr="00A351D3">
        <w:rPr>
          <w:rFonts w:hint="eastAsia"/>
        </w:rPr>
        <w:t>有</w:t>
      </w:r>
      <w:r w:rsidR="003C2805" w:rsidRPr="00A351D3">
        <w:rPr>
          <w:rFonts w:cs="PMingLiU" w:hint="eastAsia"/>
          <w:color w:val="000000"/>
          <w:shd w:val="clear" w:color="auto" w:fill="FFFFFF"/>
        </w:rPr>
        <w:t>多貢切，端紐東部；</w:t>
      </w:r>
      <w:proofErr w:type="gramStart"/>
      <w:r w:rsidR="003C2805" w:rsidRPr="00A351D3">
        <w:rPr>
          <w:rFonts w:cs="PMingLiU" w:hint="eastAsia"/>
          <w:color w:val="000000"/>
          <w:shd w:val="clear" w:color="auto" w:fill="FFFFFF"/>
        </w:rPr>
        <w:t>竹用切</w:t>
      </w:r>
      <w:proofErr w:type="gramEnd"/>
      <w:r w:rsidR="003C2805" w:rsidRPr="00A351D3">
        <w:rPr>
          <w:rFonts w:cs="PMingLiU" w:hint="eastAsia"/>
          <w:color w:val="000000"/>
          <w:shd w:val="clear" w:color="auto" w:fill="FFFFFF"/>
        </w:rPr>
        <w:t>，知紐東部。又有</w:t>
      </w:r>
      <w:r w:rsidR="003C2805" w:rsidRPr="00A351D3">
        <w:rPr>
          <w:rFonts w:hint="eastAsia"/>
          <w:color w:val="000000"/>
          <w:shd w:val="clear" w:color="auto" w:fill="FFFFFF"/>
        </w:rPr>
        <w:t>都</w:t>
      </w:r>
      <w:r w:rsidR="003C2805" w:rsidRPr="00A351D3">
        <w:rPr>
          <w:rFonts w:eastAsia="MingLiU-ExtB" w:cs="MingLiU-ExtB" w:hint="eastAsia"/>
          <w:color w:val="000000"/>
          <w:shd w:val="clear" w:color="auto" w:fill="FFFFFF"/>
        </w:rPr>
        <w:t>𪁪</w:t>
      </w:r>
      <w:r w:rsidR="003C2805" w:rsidRPr="00A351D3">
        <w:rPr>
          <w:rFonts w:cs="PMingLiU" w:hint="eastAsia"/>
          <w:color w:val="000000"/>
          <w:shd w:val="clear" w:color="auto" w:fill="FFFFFF"/>
        </w:rPr>
        <w:t>切，端紐冬部，</w:t>
      </w:r>
      <w:proofErr w:type="gramStart"/>
      <w:r w:rsidR="003C2805" w:rsidRPr="00A351D3">
        <w:rPr>
          <w:rFonts w:cs="PMingLiU" w:hint="eastAsia"/>
          <w:color w:val="000000"/>
          <w:shd w:val="clear" w:color="auto" w:fill="FFFFFF"/>
        </w:rPr>
        <w:t>聲母皆是</w:t>
      </w:r>
      <w:proofErr w:type="gramEnd"/>
      <w:r w:rsidR="003C2805" w:rsidRPr="00A351D3">
        <w:rPr>
          <w:rFonts w:hint="eastAsia"/>
        </w:rPr>
        <w:t>*T-系。</w:t>
      </w:r>
      <w:r w:rsidR="003C2805" w:rsidRPr="00A351D3">
        <w:rPr>
          <w:rStyle w:val="ae"/>
          <w:rFonts w:ascii="PMingLiU" w:hAnsi="PMingLiU"/>
          <w:szCs w:val="24"/>
        </w:rPr>
        <w:endnoteReference w:id="4"/>
      </w:r>
      <w:r w:rsidR="003C2805">
        <w:rPr>
          <w:rFonts w:hint="eastAsia"/>
        </w:rPr>
        <w:t>“</w:t>
      </w:r>
      <w:r w:rsidR="003C2805" w:rsidRPr="00A351D3">
        <w:t>涌</w:t>
      </w:r>
      <w:r w:rsidR="003C2805">
        <w:rPr>
          <w:rFonts w:hint="eastAsia"/>
        </w:rPr>
        <w:t>”</w:t>
      </w:r>
      <w:proofErr w:type="gramStart"/>
      <w:r w:rsidR="003C2805" w:rsidRPr="00A351D3">
        <w:rPr>
          <w:rFonts w:hint="eastAsia"/>
        </w:rPr>
        <w:t>從</w:t>
      </w:r>
      <w:proofErr w:type="gramEnd"/>
      <w:r w:rsidR="003C2805">
        <w:rPr>
          <w:rFonts w:hint="eastAsia"/>
        </w:rPr>
        <w:t>“</w:t>
      </w:r>
      <w:r w:rsidR="003C2805" w:rsidRPr="00A351D3">
        <w:rPr>
          <w:rFonts w:hint="eastAsia"/>
        </w:rPr>
        <w:t>甬</w:t>
      </w:r>
      <w:r w:rsidR="003C2805">
        <w:rPr>
          <w:rFonts w:hint="eastAsia"/>
        </w:rPr>
        <w:t>”</w:t>
      </w:r>
      <w:r w:rsidR="003C2805" w:rsidRPr="00A351D3">
        <w:rPr>
          <w:rFonts w:hint="eastAsia"/>
        </w:rPr>
        <w:t>聲，中古是</w:t>
      </w:r>
      <w:r w:rsidR="003C2805">
        <w:rPr>
          <w:rFonts w:hint="eastAsia"/>
        </w:rPr>
        <w:t>“</w:t>
      </w:r>
      <w:r w:rsidR="003C2805" w:rsidRPr="00A351D3">
        <w:rPr>
          <w:rFonts w:hint="eastAsia"/>
        </w:rPr>
        <w:t>以母</w:t>
      </w:r>
      <w:r w:rsidR="003C2805">
        <w:rPr>
          <w:rFonts w:hint="eastAsia"/>
        </w:rPr>
        <w:t>”</w:t>
      </w:r>
      <w:r w:rsidR="003C2805" w:rsidRPr="00A351D3">
        <w:rPr>
          <w:rFonts w:hint="eastAsia"/>
        </w:rPr>
        <w:t>，上古聲母當爲*l-。</w:t>
      </w:r>
      <w:r w:rsidR="003C2805" w:rsidRPr="00A351D3">
        <w:rPr>
          <w:rStyle w:val="ae"/>
          <w:rFonts w:ascii="PMingLiU" w:hAnsi="PMingLiU"/>
          <w:szCs w:val="24"/>
        </w:rPr>
        <w:endnoteReference w:id="5"/>
      </w:r>
      <w:r w:rsidR="003C2805" w:rsidRPr="00A351D3">
        <w:rPr>
          <w:rFonts w:hint="eastAsia"/>
        </w:rPr>
        <w:t>可見整理者</w:t>
      </w:r>
      <w:proofErr w:type="gramStart"/>
      <w:r w:rsidR="003C2805" w:rsidRPr="00A351D3">
        <w:rPr>
          <w:rFonts w:hint="eastAsia"/>
        </w:rPr>
        <w:t>將</w:t>
      </w:r>
      <w:proofErr w:type="gramEnd"/>
      <w:r w:rsidR="003C2805">
        <w:rPr>
          <w:rFonts w:hint="eastAsia"/>
        </w:rPr>
        <w:t>“</w:t>
      </w:r>
      <w:r w:rsidR="003C2805" w:rsidRPr="00A351D3">
        <w:rPr>
          <w:color w:val="000000"/>
        </w:rPr>
        <w:t>湩</w:t>
      </w:r>
      <w:r w:rsidR="003C2805">
        <w:rPr>
          <w:rFonts w:hint="eastAsia"/>
        </w:rPr>
        <w:t>”</w:t>
      </w:r>
      <w:r w:rsidR="003C2805" w:rsidRPr="00A351D3">
        <w:rPr>
          <w:rFonts w:hint="eastAsia"/>
        </w:rPr>
        <w:t>讀</w:t>
      </w:r>
      <w:proofErr w:type="gramStart"/>
      <w:r w:rsidR="003C2805" w:rsidRPr="00A351D3">
        <w:rPr>
          <w:rFonts w:hint="eastAsia"/>
        </w:rPr>
        <w:t>為</w:t>
      </w:r>
      <w:proofErr w:type="gramEnd"/>
      <w:r w:rsidR="003C2805">
        <w:rPr>
          <w:rFonts w:hint="eastAsia"/>
        </w:rPr>
        <w:t>“</w:t>
      </w:r>
      <w:r w:rsidR="003C2805" w:rsidRPr="00A351D3">
        <w:t>涌</w:t>
      </w:r>
      <w:r w:rsidR="003C2805">
        <w:rPr>
          <w:rFonts w:hint="eastAsia"/>
        </w:rPr>
        <w:t>”</w:t>
      </w:r>
      <w:r w:rsidR="003C2805" w:rsidRPr="00A351D3">
        <w:rPr>
          <w:rFonts w:hint="eastAsia"/>
        </w:rPr>
        <w:t>，存在音理上的問題。</w:t>
      </w:r>
    </w:p>
    <w:p w:rsidR="003C2805" w:rsidRDefault="003C2805" w:rsidP="003C2805">
      <w:pPr>
        <w:pStyle w:val="aa"/>
        <w:ind w:firstLine="560"/>
      </w:pPr>
      <w:r w:rsidRPr="00A351D3">
        <w:rPr>
          <w:rFonts w:hint="eastAsia"/>
        </w:rPr>
        <w:t>筆者認</w:t>
      </w:r>
      <w:proofErr w:type="gramStart"/>
      <w:r w:rsidRPr="00A351D3">
        <w:rPr>
          <w:rFonts w:hint="eastAsia"/>
        </w:rPr>
        <w:t>為</w:t>
      </w:r>
      <w:proofErr w:type="gramEnd"/>
      <w:r>
        <w:rPr>
          <w:rFonts w:hint="eastAsia"/>
          <w:szCs w:val="24"/>
        </w:rPr>
        <w:t>“</w:t>
      </w:r>
      <w:r w:rsidRPr="00A351D3">
        <w:rPr>
          <w:color w:val="000000"/>
        </w:rPr>
        <w:t>湩</w:t>
      </w:r>
      <w:r>
        <w:rPr>
          <w:rFonts w:hint="eastAsia"/>
          <w:szCs w:val="24"/>
        </w:rPr>
        <w:t>”</w:t>
      </w:r>
      <w:r w:rsidRPr="00A351D3">
        <w:rPr>
          <w:rFonts w:hint="eastAsia"/>
        </w:rPr>
        <w:t>可讀</w:t>
      </w:r>
      <w:proofErr w:type="gramStart"/>
      <w:r w:rsidRPr="00A351D3">
        <w:rPr>
          <w:rFonts w:hint="eastAsia"/>
        </w:rPr>
        <w:t>為</w:t>
      </w:r>
      <w:proofErr w:type="gramEnd"/>
      <w:r>
        <w:rPr>
          <w:rFonts w:hint="eastAsia"/>
          <w:szCs w:val="24"/>
        </w:rPr>
        <w:t>“</w:t>
      </w:r>
      <w:r>
        <w:rPr>
          <w:rFonts w:hint="eastAsia"/>
        </w:rPr>
        <w:t>注</w:t>
      </w:r>
      <w:r>
        <w:rPr>
          <w:rFonts w:hint="eastAsia"/>
          <w:szCs w:val="24"/>
        </w:rPr>
        <w:t>”</w:t>
      </w:r>
      <w:r w:rsidRPr="00A351D3">
        <w:rPr>
          <w:rFonts w:hint="eastAsia"/>
        </w:rPr>
        <w:t>。楚文字</w:t>
      </w:r>
      <w:proofErr w:type="gramStart"/>
      <w:r w:rsidRPr="00A351D3">
        <w:rPr>
          <w:rFonts w:hint="eastAsia"/>
        </w:rPr>
        <w:t>從</w:t>
      </w:r>
      <w:proofErr w:type="gramEnd"/>
      <w:r>
        <w:rPr>
          <w:rFonts w:hint="eastAsia"/>
          <w:szCs w:val="24"/>
        </w:rPr>
        <w:t>“</w:t>
      </w:r>
      <w:r w:rsidRPr="00A351D3">
        <w:rPr>
          <w:rFonts w:hint="eastAsia"/>
        </w:rPr>
        <w:t>主</w:t>
      </w:r>
      <w:r>
        <w:rPr>
          <w:rFonts w:hint="eastAsia"/>
          <w:szCs w:val="24"/>
        </w:rPr>
        <w:t>”</w:t>
      </w:r>
      <w:r w:rsidRPr="00A351D3">
        <w:rPr>
          <w:rFonts w:hint="eastAsia"/>
        </w:rPr>
        <w:t>聲之字常可讀為</w:t>
      </w:r>
      <w:r>
        <w:rPr>
          <w:rFonts w:hint="eastAsia"/>
          <w:szCs w:val="24"/>
        </w:rPr>
        <w:t>“</w:t>
      </w:r>
      <w:r w:rsidRPr="00A351D3">
        <w:rPr>
          <w:rFonts w:hint="eastAsia"/>
        </w:rPr>
        <w:t>重</w:t>
      </w:r>
      <w:r>
        <w:rPr>
          <w:rFonts w:hint="eastAsia"/>
          <w:szCs w:val="24"/>
        </w:rPr>
        <w:t>”</w:t>
      </w:r>
      <w:r w:rsidRPr="00A351D3">
        <w:rPr>
          <w:rFonts w:hint="eastAsia"/>
        </w:rPr>
        <w:t>，比如常見的</w:t>
      </w:r>
      <w:r>
        <w:rPr>
          <w:rFonts w:hint="eastAsia"/>
          <w:szCs w:val="24"/>
        </w:rPr>
        <w:t>“</w:t>
      </w:r>
      <w:r w:rsidRPr="00A351D3">
        <w:rPr>
          <w:noProof/>
        </w:rPr>
        <w:drawing>
          <wp:inline distT="0" distB="0" distL="0" distR="0" wp14:anchorId="4996E1F0" wp14:editId="3C66918C">
            <wp:extent cx="171450" cy="1619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Pr>
          <w:rFonts w:hint="eastAsia"/>
          <w:szCs w:val="24"/>
        </w:rPr>
        <w:t>”</w:t>
      </w:r>
      <w:r w:rsidRPr="00A351D3">
        <w:rPr>
          <w:rFonts w:hint="eastAsia"/>
          <w:noProof/>
        </w:rPr>
        <w:t>當分析為從</w:t>
      </w:r>
      <w:r>
        <w:rPr>
          <w:rFonts w:hint="eastAsia"/>
          <w:szCs w:val="24"/>
        </w:rPr>
        <w:t>“</w:t>
      </w:r>
      <w:r w:rsidRPr="00A351D3">
        <w:rPr>
          <w:rFonts w:hint="eastAsia"/>
          <w:noProof/>
        </w:rPr>
        <w:t>厚</w:t>
      </w:r>
      <w:r>
        <w:rPr>
          <w:rFonts w:hint="eastAsia"/>
          <w:szCs w:val="24"/>
        </w:rPr>
        <w:t>”</w:t>
      </w:r>
      <w:r w:rsidRPr="00A351D3">
        <w:rPr>
          <w:rFonts w:hint="eastAsia"/>
          <w:noProof/>
        </w:rPr>
        <w:t>省，</w:t>
      </w:r>
      <w:r>
        <w:rPr>
          <w:rFonts w:hint="eastAsia"/>
          <w:szCs w:val="24"/>
        </w:rPr>
        <w:t>“</w:t>
      </w:r>
      <w:r w:rsidRPr="00A351D3">
        <w:rPr>
          <w:rFonts w:hint="eastAsia"/>
          <w:noProof/>
        </w:rPr>
        <w:t>主</w:t>
      </w:r>
      <w:r>
        <w:rPr>
          <w:rFonts w:hint="eastAsia"/>
          <w:szCs w:val="24"/>
        </w:rPr>
        <w:t>”</w:t>
      </w:r>
      <w:r w:rsidRPr="00A351D3">
        <w:rPr>
          <w:rFonts w:hint="eastAsia"/>
          <w:noProof/>
        </w:rPr>
        <w:t>聲，讀為</w:t>
      </w:r>
      <w:r>
        <w:rPr>
          <w:rFonts w:hint="eastAsia"/>
          <w:szCs w:val="24"/>
        </w:rPr>
        <w:t>“</w:t>
      </w:r>
      <w:r w:rsidRPr="00A351D3">
        <w:rPr>
          <w:rFonts w:cs="PMingLiU" w:hint="eastAsia"/>
        </w:rPr>
        <w:t>重</w:t>
      </w:r>
      <w:r>
        <w:rPr>
          <w:rFonts w:hint="eastAsia"/>
          <w:szCs w:val="24"/>
        </w:rPr>
        <w:t>”</w:t>
      </w:r>
      <w:r w:rsidRPr="00A351D3">
        <w:rPr>
          <w:rFonts w:cs="PMingLiU" w:hint="eastAsia"/>
        </w:rPr>
        <w:t>。</w:t>
      </w:r>
      <w:r w:rsidRPr="00A351D3">
        <w:rPr>
          <w:rStyle w:val="ae"/>
          <w:rFonts w:ascii="PMingLiU" w:hAnsi="PMingLiU" w:cs="PMingLiU"/>
        </w:rPr>
        <w:endnoteReference w:id="6"/>
      </w:r>
      <w:r w:rsidRPr="00A351D3">
        <w:rPr>
          <w:rFonts w:hint="eastAsia"/>
        </w:rPr>
        <w:t>《曹沫之陣》54：</w:t>
      </w:r>
      <w:r>
        <w:rPr>
          <w:rFonts w:hint="eastAsia"/>
          <w:szCs w:val="24"/>
        </w:rPr>
        <w:t>“</w:t>
      </w:r>
      <w:r w:rsidRPr="00A351D3">
        <w:rPr>
          <w:color w:val="000000"/>
        </w:rPr>
        <w:t>䝬</w:t>
      </w:r>
      <w:r w:rsidRPr="00A351D3">
        <w:rPr>
          <w:rFonts w:hint="eastAsia"/>
          <w:color w:val="000000"/>
        </w:rPr>
        <w:t>賞薄刑</w:t>
      </w:r>
      <w:r>
        <w:rPr>
          <w:rFonts w:hint="eastAsia"/>
          <w:szCs w:val="24"/>
        </w:rPr>
        <w:t>”</w:t>
      </w:r>
      <w:r w:rsidRPr="00A351D3">
        <w:rPr>
          <w:rFonts w:hint="eastAsia"/>
        </w:rPr>
        <w:t>讀</w:t>
      </w:r>
      <w:proofErr w:type="gramStart"/>
      <w:r w:rsidRPr="00A351D3">
        <w:rPr>
          <w:rFonts w:hint="eastAsia"/>
        </w:rPr>
        <w:t>為</w:t>
      </w:r>
      <w:proofErr w:type="gramEnd"/>
      <w:r>
        <w:rPr>
          <w:rFonts w:hint="eastAsia"/>
          <w:szCs w:val="24"/>
        </w:rPr>
        <w:t>“</w:t>
      </w:r>
      <w:r w:rsidRPr="00A351D3">
        <w:rPr>
          <w:rFonts w:hint="eastAsia"/>
        </w:rPr>
        <w:t>重賞</w:t>
      </w:r>
      <w:r w:rsidRPr="00A351D3">
        <w:rPr>
          <w:rFonts w:hint="eastAsia"/>
          <w:color w:val="000000"/>
        </w:rPr>
        <w:t>薄刑</w:t>
      </w:r>
      <w:r>
        <w:rPr>
          <w:rFonts w:hint="eastAsia"/>
          <w:szCs w:val="24"/>
        </w:rPr>
        <w:t>”</w:t>
      </w:r>
      <w:r w:rsidRPr="00A351D3">
        <w:rPr>
          <w:rFonts w:hint="eastAsia"/>
        </w:rPr>
        <w:t>、《越公其事》53</w:t>
      </w:r>
      <w:r>
        <w:rPr>
          <w:rFonts w:hint="eastAsia"/>
          <w:szCs w:val="24"/>
        </w:rPr>
        <w:t>“</w:t>
      </w:r>
      <w:r w:rsidRPr="00A351D3">
        <w:rPr>
          <w:rFonts w:hint="eastAsia"/>
          <w:noProof/>
        </w:rPr>
        <w:t>夫</w:t>
      </w:r>
      <w:r w:rsidRPr="00A351D3">
        <w:rPr>
          <w:noProof/>
        </w:rPr>
        <w:drawing>
          <wp:inline distT="0" distB="0" distL="0" distR="0" wp14:anchorId="45EA8E23" wp14:editId="525BAC3B">
            <wp:extent cx="133350" cy="114300"/>
            <wp:effectExtent l="0" t="0" r="0" b="0"/>
            <wp:docPr id="9" name="图片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A351D3">
        <w:rPr>
          <w:noProof/>
        </w:rPr>
        <w:t>（</w:t>
      </w:r>
      <w:r w:rsidRPr="00A351D3">
        <w:rPr>
          <w:rFonts w:hint="eastAsia"/>
          <w:noProof/>
        </w:rPr>
        <w:t>大夫</w:t>
      </w:r>
      <w:r w:rsidRPr="00A351D3">
        <w:rPr>
          <w:noProof/>
        </w:rPr>
        <w:t>）</w:t>
      </w:r>
      <w:r w:rsidRPr="00A351D3">
        <w:rPr>
          <w:rFonts w:hint="eastAsia"/>
          <w:noProof/>
        </w:rPr>
        <w:t>住</w:t>
      </w:r>
      <w:r>
        <w:rPr>
          <w:rFonts w:hint="eastAsia"/>
          <w:szCs w:val="24"/>
        </w:rPr>
        <w:t>”</w:t>
      </w:r>
      <w:r w:rsidRPr="00A351D3">
        <w:rPr>
          <w:rFonts w:hint="eastAsia"/>
        </w:rPr>
        <w:t>即</w:t>
      </w:r>
      <w:r>
        <w:rPr>
          <w:rFonts w:hint="eastAsia"/>
          <w:szCs w:val="24"/>
        </w:rPr>
        <w:t>“</w:t>
      </w:r>
      <w:r w:rsidRPr="00A351D3">
        <w:rPr>
          <w:rFonts w:hint="eastAsia"/>
          <w:noProof/>
        </w:rPr>
        <w:t>大夫種</w:t>
      </w:r>
      <w:r>
        <w:rPr>
          <w:rFonts w:hint="eastAsia"/>
          <w:szCs w:val="24"/>
        </w:rPr>
        <w:t>”</w:t>
      </w:r>
      <w:r w:rsidRPr="00A351D3">
        <w:rPr>
          <w:rFonts w:hint="eastAsia"/>
        </w:rPr>
        <w:t>。</w:t>
      </w:r>
      <w:r>
        <w:rPr>
          <w:rFonts w:hint="eastAsia"/>
          <w:szCs w:val="24"/>
        </w:rPr>
        <w:t>“</w:t>
      </w:r>
      <w:r>
        <w:rPr>
          <w:rFonts w:hint="eastAsia"/>
        </w:rPr>
        <w:t>注</w:t>
      </w:r>
      <w:r>
        <w:rPr>
          <w:rFonts w:hint="eastAsia"/>
          <w:szCs w:val="24"/>
        </w:rPr>
        <w:t>”</w:t>
      </w:r>
      <w:r>
        <w:rPr>
          <w:rFonts w:hint="eastAsia"/>
        </w:rPr>
        <w:t>中古音是章母，侯部。</w:t>
      </w:r>
      <w:r w:rsidRPr="00A351D3">
        <w:rPr>
          <w:rFonts w:hint="eastAsia"/>
        </w:rPr>
        <w:t>中古</w:t>
      </w:r>
      <w:r>
        <w:rPr>
          <w:rFonts w:hint="eastAsia"/>
        </w:rPr>
        <w:t>一部分</w:t>
      </w:r>
      <w:r w:rsidRPr="00A351D3">
        <w:rPr>
          <w:rFonts w:hint="eastAsia"/>
        </w:rPr>
        <w:t>章母</w:t>
      </w:r>
      <w:proofErr w:type="gramStart"/>
      <w:r w:rsidRPr="00A351D3">
        <w:rPr>
          <w:rFonts w:hint="eastAsia"/>
        </w:rPr>
        <w:t>屬</w:t>
      </w:r>
      <w:proofErr w:type="gramEnd"/>
      <w:r w:rsidRPr="00A351D3">
        <w:rPr>
          <w:rFonts w:hint="eastAsia"/>
        </w:rPr>
        <w:t>於*T-系聲母，</w:t>
      </w:r>
      <w:r>
        <w:rPr>
          <w:rFonts w:hint="eastAsia"/>
          <w:szCs w:val="24"/>
        </w:rPr>
        <w:t>“</w:t>
      </w:r>
      <w:r>
        <w:rPr>
          <w:rFonts w:hint="eastAsia"/>
        </w:rPr>
        <w:t>主</w:t>
      </w:r>
      <w:r>
        <w:rPr>
          <w:rFonts w:hint="eastAsia"/>
          <w:szCs w:val="24"/>
        </w:rPr>
        <w:t>”</w:t>
      </w:r>
      <w:r>
        <w:rPr>
          <w:rFonts w:hint="eastAsia"/>
        </w:rPr>
        <w:t>與</w:t>
      </w:r>
      <w:r>
        <w:rPr>
          <w:rFonts w:hint="eastAsia"/>
          <w:szCs w:val="24"/>
        </w:rPr>
        <w:t>“</w:t>
      </w:r>
      <w:r>
        <w:rPr>
          <w:rFonts w:hint="eastAsia"/>
        </w:rPr>
        <w:t>重</w:t>
      </w:r>
      <w:r>
        <w:rPr>
          <w:rFonts w:hint="eastAsia"/>
          <w:szCs w:val="24"/>
        </w:rPr>
        <w:t>”</w:t>
      </w:r>
      <w:r>
        <w:rPr>
          <w:rFonts w:hint="eastAsia"/>
        </w:rPr>
        <w:t>常見通假，自然也是</w:t>
      </w:r>
      <w:r w:rsidRPr="00A351D3">
        <w:rPr>
          <w:rFonts w:hint="eastAsia"/>
        </w:rPr>
        <w:t>*T-系聲母</w:t>
      </w:r>
      <w:r>
        <w:rPr>
          <w:rFonts w:hint="eastAsia"/>
        </w:rPr>
        <w:t>。</w:t>
      </w:r>
      <w:r w:rsidRPr="00A351D3">
        <w:rPr>
          <w:rStyle w:val="ae"/>
          <w:rFonts w:ascii="PMingLiU" w:hAnsi="PMingLiU"/>
        </w:rPr>
        <w:endnoteReference w:id="7"/>
      </w:r>
      <w:r>
        <w:rPr>
          <w:rFonts w:hint="eastAsia"/>
          <w:szCs w:val="24"/>
        </w:rPr>
        <w:t>“</w:t>
      </w:r>
      <w:r>
        <w:rPr>
          <w:rFonts w:hint="eastAsia"/>
        </w:rPr>
        <w:t>注</w:t>
      </w:r>
      <w:r>
        <w:rPr>
          <w:rFonts w:hint="eastAsia"/>
          <w:szCs w:val="24"/>
        </w:rPr>
        <w:t>”</w:t>
      </w:r>
      <w:r>
        <w:rPr>
          <w:rFonts w:hint="eastAsia"/>
        </w:rPr>
        <w:t>有</w:t>
      </w:r>
      <w:r w:rsidRPr="003A4572">
        <w:rPr>
          <w:rFonts w:hint="eastAsia"/>
        </w:rPr>
        <w:t>銜接</w:t>
      </w:r>
      <w:r>
        <w:rPr>
          <w:rFonts w:hint="eastAsia"/>
        </w:rPr>
        <w:t>、</w:t>
      </w:r>
      <w:r w:rsidRPr="003A4572">
        <w:rPr>
          <w:rFonts w:hint="eastAsia"/>
        </w:rPr>
        <w:t>附</w:t>
      </w:r>
      <w:proofErr w:type="gramStart"/>
      <w:r w:rsidRPr="003A4572">
        <w:rPr>
          <w:rFonts w:hint="eastAsia"/>
        </w:rPr>
        <w:t>屬</w:t>
      </w:r>
      <w:proofErr w:type="gramEnd"/>
      <w:r>
        <w:rPr>
          <w:rFonts w:hint="eastAsia"/>
        </w:rPr>
        <w:t>之意</w:t>
      </w:r>
      <w:r w:rsidRPr="003A4572">
        <w:rPr>
          <w:rFonts w:hint="eastAsia"/>
        </w:rPr>
        <w:t>。《文選</w:t>
      </w:r>
      <w:r w:rsidRPr="003A4572">
        <w:rPr>
          <w:rFonts w:ascii="微软雅黑" w:eastAsia="微软雅黑" w:hAnsi="微软雅黑" w:cs="微软雅黑" w:hint="eastAsia"/>
        </w:rPr>
        <w:t>‧</w:t>
      </w:r>
      <w:r w:rsidRPr="003A4572">
        <w:rPr>
          <w:rFonts w:cs="宋体" w:hint="eastAsia"/>
        </w:rPr>
        <w:t>七發》：</w:t>
      </w:r>
      <w:r>
        <w:rPr>
          <w:rFonts w:hint="eastAsia"/>
          <w:szCs w:val="24"/>
        </w:rPr>
        <w:t>“</w:t>
      </w:r>
      <w:r w:rsidRPr="003A4572">
        <w:rPr>
          <w:rFonts w:hint="eastAsia"/>
        </w:rPr>
        <w:t>連廊四注</w:t>
      </w:r>
      <w:r>
        <w:rPr>
          <w:rFonts w:hint="eastAsia"/>
          <w:szCs w:val="24"/>
        </w:rPr>
        <w:t>”</w:t>
      </w:r>
      <w:r w:rsidRPr="003A4572">
        <w:rPr>
          <w:rFonts w:hint="eastAsia"/>
        </w:rPr>
        <w:t>，</w:t>
      </w:r>
      <w:proofErr w:type="gramStart"/>
      <w:r w:rsidRPr="003A4572">
        <w:rPr>
          <w:rFonts w:hint="eastAsia"/>
        </w:rPr>
        <w:t>劉</w:t>
      </w:r>
      <w:proofErr w:type="gramEnd"/>
      <w:r w:rsidRPr="003A4572">
        <w:rPr>
          <w:rFonts w:hint="eastAsia"/>
        </w:rPr>
        <w:t>良注：</w:t>
      </w:r>
      <w:r>
        <w:rPr>
          <w:rFonts w:hint="eastAsia"/>
          <w:szCs w:val="24"/>
        </w:rPr>
        <w:t>“</w:t>
      </w:r>
      <w:r w:rsidRPr="003A4572">
        <w:rPr>
          <w:rFonts w:hint="eastAsia"/>
        </w:rPr>
        <w:t>注，連也。</w:t>
      </w:r>
      <w:r>
        <w:rPr>
          <w:rFonts w:hint="eastAsia"/>
          <w:szCs w:val="24"/>
        </w:rPr>
        <w:t>”</w:t>
      </w:r>
      <w:r w:rsidRPr="003A4572">
        <w:rPr>
          <w:rFonts w:hint="eastAsia"/>
        </w:rPr>
        <w:t>《集韻</w:t>
      </w:r>
      <w:r>
        <w:rPr>
          <w:rFonts w:ascii="微软雅黑" w:eastAsia="微软雅黑" w:hAnsi="微软雅黑" w:cs="微软雅黑" w:hint="eastAsia"/>
        </w:rPr>
        <w:t>‧</w:t>
      </w:r>
      <w:r w:rsidRPr="003A4572">
        <w:rPr>
          <w:rFonts w:hint="eastAsia"/>
        </w:rPr>
        <w:t>遇韻》：</w:t>
      </w:r>
      <w:r>
        <w:rPr>
          <w:rFonts w:hint="eastAsia"/>
          <w:szCs w:val="24"/>
        </w:rPr>
        <w:t>“</w:t>
      </w:r>
      <w:r w:rsidRPr="003A4572">
        <w:rPr>
          <w:rFonts w:hint="eastAsia"/>
        </w:rPr>
        <w:t>注，</w:t>
      </w:r>
      <w:proofErr w:type="gramStart"/>
      <w:r w:rsidRPr="003A4572">
        <w:rPr>
          <w:rFonts w:hint="eastAsia"/>
        </w:rPr>
        <w:t>屬</w:t>
      </w:r>
      <w:proofErr w:type="gramEnd"/>
      <w:r w:rsidRPr="003A4572">
        <w:rPr>
          <w:rFonts w:hint="eastAsia"/>
        </w:rPr>
        <w:t>也。</w:t>
      </w:r>
      <w:r>
        <w:rPr>
          <w:rFonts w:hint="eastAsia"/>
          <w:szCs w:val="24"/>
        </w:rPr>
        <w:t>”</w:t>
      </w:r>
      <w:r w:rsidRPr="003A4572">
        <w:rPr>
          <w:rFonts w:hint="eastAsia"/>
        </w:rPr>
        <w:t>《戰國策</w:t>
      </w:r>
      <w:r>
        <w:rPr>
          <w:rFonts w:ascii="微软雅黑" w:eastAsia="微软雅黑" w:hAnsi="微软雅黑" w:cs="微软雅黑" w:hint="eastAsia"/>
        </w:rPr>
        <w:t>‧</w:t>
      </w:r>
      <w:r w:rsidRPr="003A4572">
        <w:rPr>
          <w:rFonts w:hint="eastAsia"/>
        </w:rPr>
        <w:t>秦策四》</w:t>
      </w:r>
      <w:r>
        <w:rPr>
          <w:rFonts w:hint="eastAsia"/>
        </w:rPr>
        <w:t>：</w:t>
      </w:r>
      <w:r>
        <w:rPr>
          <w:rFonts w:hint="eastAsia"/>
          <w:szCs w:val="24"/>
        </w:rPr>
        <w:t>“</w:t>
      </w:r>
      <w:r w:rsidRPr="003A4572">
        <w:rPr>
          <w:rFonts w:ascii="Verdana" w:hAnsi="Verdana"/>
          <w:szCs w:val="24"/>
          <w:shd w:val="clear" w:color="auto" w:fill="FFFFFF"/>
        </w:rPr>
        <w:t>夫以王壤土之博，人徒之眾，兵革之強，</w:t>
      </w:r>
      <w:proofErr w:type="gramStart"/>
      <w:r w:rsidRPr="003A4572">
        <w:rPr>
          <w:rFonts w:ascii="Verdana" w:hAnsi="Verdana"/>
          <w:szCs w:val="24"/>
          <w:shd w:val="clear" w:color="auto" w:fill="FFFFFF"/>
        </w:rPr>
        <w:t>一</w:t>
      </w:r>
      <w:proofErr w:type="gramEnd"/>
      <w:r w:rsidRPr="003A4572">
        <w:rPr>
          <w:rFonts w:ascii="Verdana" w:hAnsi="Verdana"/>
          <w:szCs w:val="24"/>
          <w:shd w:val="clear" w:color="auto" w:fill="FFFFFF"/>
        </w:rPr>
        <w:t>舉眾而注地於楚，詘令韓、魏，歸帝重於齊，是王失計也。</w:t>
      </w:r>
      <w:r>
        <w:rPr>
          <w:rFonts w:hint="eastAsia"/>
          <w:szCs w:val="24"/>
        </w:rPr>
        <w:t>”</w:t>
      </w:r>
      <w:r>
        <w:rPr>
          <w:rFonts w:hint="eastAsia"/>
          <w:szCs w:val="24"/>
        </w:rPr>
        <w:t>高誘</w:t>
      </w:r>
      <w:r w:rsidRPr="003A4572">
        <w:rPr>
          <w:rFonts w:hint="eastAsia"/>
        </w:rPr>
        <w:t>注</w:t>
      </w:r>
      <w:r>
        <w:rPr>
          <w:rFonts w:hint="eastAsia"/>
        </w:rPr>
        <w:t>：</w:t>
      </w:r>
      <w:r>
        <w:rPr>
          <w:rFonts w:hint="eastAsia"/>
          <w:szCs w:val="24"/>
        </w:rPr>
        <w:t>“</w:t>
      </w:r>
      <w:r w:rsidRPr="003A4572">
        <w:rPr>
          <w:rFonts w:hint="eastAsia"/>
        </w:rPr>
        <w:t>注，</w:t>
      </w:r>
      <w:proofErr w:type="gramStart"/>
      <w:r w:rsidRPr="003A4572">
        <w:rPr>
          <w:rFonts w:hint="eastAsia"/>
        </w:rPr>
        <w:t>屬</w:t>
      </w:r>
      <w:proofErr w:type="gramEnd"/>
      <w:r w:rsidRPr="003A4572">
        <w:rPr>
          <w:rFonts w:hint="eastAsia"/>
        </w:rPr>
        <w:t>。</w:t>
      </w:r>
      <w:r>
        <w:rPr>
          <w:rFonts w:hint="eastAsia"/>
          <w:szCs w:val="24"/>
        </w:rPr>
        <w:t>”</w:t>
      </w:r>
      <w:r w:rsidRPr="003A4572">
        <w:rPr>
          <w:rFonts w:cs="宋体" w:hint="eastAsia"/>
          <w:kern w:val="0"/>
          <w:szCs w:val="24"/>
        </w:rPr>
        <w:t>《北史</w:t>
      </w:r>
      <w:r w:rsidRPr="003A4572">
        <w:rPr>
          <w:rFonts w:ascii="微软雅黑" w:eastAsia="微软雅黑" w:hAnsi="微软雅黑" w:cs="微软雅黑" w:hint="eastAsia"/>
          <w:kern w:val="0"/>
          <w:szCs w:val="24"/>
        </w:rPr>
        <w:t>‧</w:t>
      </w:r>
      <w:r w:rsidRPr="003A4572">
        <w:rPr>
          <w:rFonts w:cs="宋体" w:hint="eastAsia"/>
          <w:kern w:val="0"/>
          <w:szCs w:val="24"/>
        </w:rPr>
        <w:t>周法尚傳》：</w:t>
      </w:r>
      <w:r>
        <w:rPr>
          <w:rFonts w:hint="eastAsia"/>
          <w:szCs w:val="24"/>
        </w:rPr>
        <w:t>“</w:t>
      </w:r>
      <w:r w:rsidRPr="003A4572">
        <w:rPr>
          <w:rFonts w:cs="宋体" w:hint="eastAsia"/>
          <w:kern w:val="0"/>
          <w:szCs w:val="24"/>
        </w:rPr>
        <w:t>請分</w:t>
      </w:r>
      <w:proofErr w:type="gramStart"/>
      <w:r w:rsidRPr="003A4572">
        <w:rPr>
          <w:rFonts w:cs="宋体" w:hint="eastAsia"/>
          <w:kern w:val="0"/>
          <w:szCs w:val="24"/>
        </w:rPr>
        <w:t>為</w:t>
      </w:r>
      <w:proofErr w:type="gramEnd"/>
      <w:r w:rsidRPr="003A4572">
        <w:rPr>
          <w:rFonts w:hint="eastAsia"/>
        </w:rPr>
        <w:t>二十四軍，</w:t>
      </w:r>
      <w:proofErr w:type="gramStart"/>
      <w:r w:rsidRPr="003A4572">
        <w:rPr>
          <w:rFonts w:hint="eastAsia"/>
        </w:rPr>
        <w:t>日别遣</w:t>
      </w:r>
      <w:proofErr w:type="gramEnd"/>
      <w:r w:rsidRPr="003A4572">
        <w:rPr>
          <w:rFonts w:hint="eastAsia"/>
        </w:rPr>
        <w:t>一軍發，相去三十里，旗幟相望……首尾</w:t>
      </w:r>
      <w:r w:rsidRPr="003A4572">
        <w:rPr>
          <w:rFonts w:hint="eastAsia"/>
        </w:rPr>
        <w:lastRenderedPageBreak/>
        <w:t>連注，千里不絶。</w:t>
      </w:r>
      <w:r>
        <w:rPr>
          <w:rFonts w:hint="eastAsia"/>
          <w:szCs w:val="24"/>
        </w:rPr>
        <w:t>”</w:t>
      </w:r>
      <w:r>
        <w:rPr>
          <w:rStyle w:val="ae"/>
        </w:rPr>
        <w:endnoteReference w:id="8"/>
      </w:r>
      <w:r>
        <w:rPr>
          <w:rFonts w:hint="eastAsia"/>
          <w:szCs w:val="24"/>
        </w:rPr>
        <w:t>“</w:t>
      </w:r>
      <w:r w:rsidRPr="00A351D3">
        <w:rPr>
          <w:color w:val="000000"/>
        </w:rPr>
        <w:t>湩</w:t>
      </w:r>
      <w:r>
        <w:rPr>
          <w:rFonts w:hint="eastAsia"/>
          <w:szCs w:val="24"/>
        </w:rPr>
        <w:t>”</w:t>
      </w:r>
      <w:r>
        <w:rPr>
          <w:rFonts w:hint="eastAsia"/>
        </w:rPr>
        <w:t>亦</w:t>
      </w:r>
      <w:r w:rsidRPr="00A351D3">
        <w:rPr>
          <w:rFonts w:hint="eastAsia"/>
        </w:rPr>
        <w:t>可</w:t>
      </w:r>
      <w:r>
        <w:rPr>
          <w:rFonts w:hint="eastAsia"/>
        </w:rPr>
        <w:t>直接</w:t>
      </w:r>
      <w:r w:rsidRPr="00A351D3">
        <w:rPr>
          <w:rFonts w:hint="eastAsia"/>
        </w:rPr>
        <w:t>讀為</w:t>
      </w:r>
      <w:r>
        <w:rPr>
          <w:rFonts w:hint="eastAsia"/>
          <w:szCs w:val="24"/>
        </w:rPr>
        <w:t>“</w:t>
      </w:r>
      <w:r>
        <w:rPr>
          <w:rFonts w:hint="eastAsia"/>
        </w:rPr>
        <w:t>屬</w:t>
      </w:r>
      <w:r>
        <w:rPr>
          <w:rFonts w:hint="eastAsia"/>
          <w:szCs w:val="24"/>
        </w:rPr>
        <w:t>”</w:t>
      </w:r>
      <w:r w:rsidRPr="00A351D3">
        <w:rPr>
          <w:rFonts w:hint="eastAsia"/>
        </w:rPr>
        <w:t>。</w:t>
      </w:r>
      <w:r w:rsidRPr="00FC0C4D">
        <w:rPr>
          <w:rFonts w:hint="eastAsia"/>
        </w:rPr>
        <w:t>《老子》：</w:t>
      </w:r>
      <w:r>
        <w:rPr>
          <w:rFonts w:hint="eastAsia"/>
          <w:szCs w:val="24"/>
        </w:rPr>
        <w:t>“</w:t>
      </w:r>
      <w:r w:rsidRPr="00FC0C4D">
        <w:rPr>
          <w:rFonts w:hint="eastAsia"/>
        </w:rPr>
        <w:t>百姓皆注其耳目。</w:t>
      </w:r>
      <w:r>
        <w:rPr>
          <w:rFonts w:hint="eastAsia"/>
          <w:szCs w:val="24"/>
        </w:rPr>
        <w:t>”</w:t>
      </w:r>
      <w:r w:rsidRPr="00FC0C4D">
        <w:rPr>
          <w:rFonts w:hint="eastAsia"/>
        </w:rPr>
        <w:t>漢帛</w:t>
      </w:r>
      <w:proofErr w:type="gramStart"/>
      <w:r w:rsidRPr="00FC0C4D">
        <w:rPr>
          <w:rFonts w:hint="eastAsia"/>
        </w:rPr>
        <w:t>書</w:t>
      </w:r>
      <w:proofErr w:type="gramEnd"/>
      <w:r w:rsidRPr="00FC0C4D">
        <w:rPr>
          <w:rFonts w:hint="eastAsia"/>
        </w:rPr>
        <w:t>甲本</w:t>
      </w:r>
      <w:r>
        <w:rPr>
          <w:rFonts w:hint="eastAsia"/>
          <w:szCs w:val="24"/>
        </w:rPr>
        <w:t>“</w:t>
      </w:r>
      <w:r w:rsidRPr="00FC0C4D">
        <w:rPr>
          <w:rFonts w:hint="eastAsia"/>
        </w:rPr>
        <w:t>注</w:t>
      </w:r>
      <w:r>
        <w:rPr>
          <w:rFonts w:hint="eastAsia"/>
          <w:szCs w:val="24"/>
        </w:rPr>
        <w:t>”</w:t>
      </w:r>
      <w:r w:rsidRPr="00FC0C4D">
        <w:rPr>
          <w:rFonts w:hint="eastAsia"/>
        </w:rPr>
        <w:t>作</w:t>
      </w:r>
      <w:r>
        <w:rPr>
          <w:rFonts w:hint="eastAsia"/>
          <w:szCs w:val="24"/>
        </w:rPr>
        <w:t>“</w:t>
      </w:r>
      <w:r w:rsidRPr="00FC0C4D">
        <w:rPr>
          <w:rFonts w:hint="eastAsia"/>
        </w:rPr>
        <w:t>屬</w:t>
      </w:r>
      <w:r>
        <w:rPr>
          <w:rFonts w:hint="eastAsia"/>
          <w:szCs w:val="24"/>
        </w:rPr>
        <w:t>”</w:t>
      </w:r>
      <w:r w:rsidRPr="00FC0C4D">
        <w:rPr>
          <w:rFonts w:hint="eastAsia"/>
        </w:rPr>
        <w:t>。《周禮·考工記·函人》：</w:t>
      </w:r>
      <w:r>
        <w:rPr>
          <w:rFonts w:hint="eastAsia"/>
          <w:szCs w:val="24"/>
        </w:rPr>
        <w:t>“</w:t>
      </w:r>
      <w:r w:rsidRPr="00FC0C4D">
        <w:rPr>
          <w:rFonts w:hint="eastAsia"/>
        </w:rPr>
        <w:t>犀甲七</w:t>
      </w:r>
      <w:proofErr w:type="gramStart"/>
      <w:r w:rsidRPr="00FC0C4D">
        <w:rPr>
          <w:rFonts w:hint="eastAsia"/>
        </w:rPr>
        <w:t>屬</w:t>
      </w:r>
      <w:proofErr w:type="gramEnd"/>
      <w:r w:rsidRPr="00FC0C4D">
        <w:rPr>
          <w:rFonts w:hint="eastAsia"/>
        </w:rPr>
        <w:t>。</w:t>
      </w:r>
      <w:r>
        <w:rPr>
          <w:rFonts w:hint="eastAsia"/>
          <w:szCs w:val="24"/>
        </w:rPr>
        <w:t>”</w:t>
      </w:r>
      <w:r w:rsidRPr="00FC0C4D">
        <w:rPr>
          <w:rFonts w:hint="eastAsia"/>
        </w:rPr>
        <w:t>鄭玄《注》：</w:t>
      </w:r>
      <w:r>
        <w:rPr>
          <w:rFonts w:hint="eastAsia"/>
          <w:szCs w:val="24"/>
        </w:rPr>
        <w:t>“</w:t>
      </w:r>
      <w:proofErr w:type="gramStart"/>
      <w:r w:rsidRPr="00FC0C4D">
        <w:rPr>
          <w:rFonts w:hint="eastAsia"/>
        </w:rPr>
        <w:t>屬</w:t>
      </w:r>
      <w:proofErr w:type="gramEnd"/>
      <w:r w:rsidRPr="00FC0C4D">
        <w:rPr>
          <w:rFonts w:hint="eastAsia"/>
        </w:rPr>
        <w:t>讀如灌注之注。</w:t>
      </w:r>
      <w:r>
        <w:rPr>
          <w:rFonts w:hint="eastAsia"/>
          <w:szCs w:val="24"/>
        </w:rPr>
        <w:t>”</w:t>
      </w:r>
      <w:r w:rsidRPr="00FC0C4D">
        <w:rPr>
          <w:rFonts w:hint="eastAsia"/>
        </w:rPr>
        <w:t>《大戴禮記·勸學》：</w:t>
      </w:r>
      <w:r>
        <w:rPr>
          <w:rFonts w:hint="eastAsia"/>
          <w:szCs w:val="24"/>
        </w:rPr>
        <w:t>“</w:t>
      </w:r>
      <w:r w:rsidRPr="00FC0C4D">
        <w:rPr>
          <w:rFonts w:hint="eastAsia"/>
        </w:rPr>
        <w:t>水</w:t>
      </w:r>
      <w:proofErr w:type="gramStart"/>
      <w:r w:rsidRPr="00FC0C4D">
        <w:rPr>
          <w:rFonts w:hint="eastAsia"/>
        </w:rPr>
        <w:t>潦</w:t>
      </w:r>
      <w:proofErr w:type="gramEnd"/>
      <w:r w:rsidRPr="00FC0C4D">
        <w:rPr>
          <w:rFonts w:hint="eastAsia"/>
        </w:rPr>
        <w:t>灟焉。</w:t>
      </w:r>
      <w:r>
        <w:rPr>
          <w:rFonts w:hint="eastAsia"/>
          <w:szCs w:val="24"/>
        </w:rPr>
        <w:t>”</w:t>
      </w:r>
      <w:r w:rsidRPr="00FC0C4D">
        <w:rPr>
          <w:rFonts w:hint="eastAsia"/>
        </w:rPr>
        <w:t>《說苑·建本》</w:t>
      </w:r>
      <w:r>
        <w:rPr>
          <w:rFonts w:hint="eastAsia"/>
        </w:rPr>
        <w:t>記</w:t>
      </w:r>
      <w:r>
        <w:rPr>
          <w:rFonts w:hint="eastAsia"/>
          <w:szCs w:val="24"/>
        </w:rPr>
        <w:t>“</w:t>
      </w:r>
      <w:r w:rsidRPr="00FC0C4D">
        <w:rPr>
          <w:rFonts w:hint="eastAsia"/>
        </w:rPr>
        <w:t>灟</w:t>
      </w:r>
      <w:r>
        <w:rPr>
          <w:rFonts w:hint="eastAsia"/>
          <w:szCs w:val="24"/>
        </w:rPr>
        <w:t>”</w:t>
      </w:r>
      <w:r w:rsidRPr="00FC0C4D">
        <w:rPr>
          <w:rFonts w:hint="eastAsia"/>
        </w:rPr>
        <w:t>作</w:t>
      </w:r>
      <w:r>
        <w:rPr>
          <w:rFonts w:hint="eastAsia"/>
          <w:szCs w:val="24"/>
        </w:rPr>
        <w:t>“</w:t>
      </w:r>
      <w:r w:rsidRPr="00FC0C4D">
        <w:rPr>
          <w:rFonts w:hint="eastAsia"/>
        </w:rPr>
        <w:t>注</w:t>
      </w:r>
      <w:r>
        <w:rPr>
          <w:rFonts w:hint="eastAsia"/>
          <w:szCs w:val="24"/>
        </w:rPr>
        <w:t>”</w:t>
      </w:r>
      <w:r w:rsidRPr="00FC0C4D">
        <w:rPr>
          <w:rFonts w:hint="eastAsia"/>
        </w:rPr>
        <w:t>。</w:t>
      </w:r>
      <w:r>
        <w:rPr>
          <w:rStyle w:val="ae"/>
        </w:rPr>
        <w:endnoteReference w:id="9"/>
      </w:r>
      <w:r>
        <w:rPr>
          <w:rFonts w:hint="eastAsia"/>
        </w:rPr>
        <w:t>另外，方稚松先生指出：</w:t>
      </w:r>
      <w:r>
        <w:rPr>
          <w:rFonts w:hint="eastAsia"/>
          <w:szCs w:val="24"/>
        </w:rPr>
        <w:t>“</w:t>
      </w:r>
      <w:r w:rsidRPr="00C06B90">
        <w:t>董珊在與筆者的一次交談中，曾提出一意見，認爲記事刻辭中的</w:t>
      </w:r>
      <w:r w:rsidR="00520B6E">
        <w:rPr>
          <w:rFonts w:hint="eastAsia"/>
        </w:rPr>
        <w:t>‘</w:t>
      </w:r>
      <w:r w:rsidRPr="00C06B90">
        <w:t>示</w:t>
      </w:r>
      <w:r w:rsidR="00520B6E">
        <w:rPr>
          <w:rFonts w:hint="eastAsia"/>
        </w:rPr>
        <w:t>’</w:t>
      </w:r>
      <w:r w:rsidRPr="00C06B90">
        <w:t>可</w:t>
      </w:r>
      <w:proofErr w:type="gramStart"/>
      <w:r w:rsidRPr="00C06B90">
        <w:t>從</w:t>
      </w:r>
      <w:proofErr w:type="gramEnd"/>
      <w:r w:rsidR="00520B6E">
        <w:rPr>
          <w:rFonts w:hint="eastAsia"/>
        </w:rPr>
        <w:t>‘</w:t>
      </w:r>
      <w:r w:rsidRPr="00C06B90">
        <w:t>主</w:t>
      </w:r>
      <w:r w:rsidR="00520B6E">
        <w:rPr>
          <w:rFonts w:hint="eastAsia"/>
        </w:rPr>
        <w:t>’</w:t>
      </w:r>
      <w:r w:rsidRPr="00C06B90">
        <w:t>字考慮讀爲</w:t>
      </w:r>
      <w:r w:rsidR="00520B6E">
        <w:rPr>
          <w:rFonts w:hint="eastAsia"/>
        </w:rPr>
        <w:t>‘</w:t>
      </w:r>
      <w:r w:rsidRPr="00C06B90">
        <w:t>屬</w:t>
      </w:r>
      <w:r w:rsidR="00520B6E">
        <w:rPr>
          <w:rFonts w:hint="eastAsia"/>
        </w:rPr>
        <w:t>’</w:t>
      </w:r>
      <w:r w:rsidRPr="00C06B90">
        <w:t>。</w:t>
      </w:r>
      <w:proofErr w:type="gramStart"/>
      <w:r w:rsidRPr="00C06B90">
        <w:t>屬</w:t>
      </w:r>
      <w:proofErr w:type="gramEnd"/>
      <w:r w:rsidRPr="00C06B90">
        <w:t>，《廣韻》之欲切，章母屋部，與</w:t>
      </w:r>
      <w:r w:rsidR="00520B6E">
        <w:rPr>
          <w:rFonts w:hint="eastAsia"/>
        </w:rPr>
        <w:t>‘</w:t>
      </w:r>
      <w:r w:rsidRPr="00C06B90">
        <w:t>主</w:t>
      </w:r>
      <w:r w:rsidR="00520B6E">
        <w:rPr>
          <w:rFonts w:hint="eastAsia"/>
        </w:rPr>
        <w:t>’</w:t>
      </w:r>
      <w:r w:rsidRPr="00C06B90">
        <w:t>聲母同爲舌上音，韻部陰入</w:t>
      </w:r>
      <w:proofErr w:type="gramStart"/>
      <w:r w:rsidRPr="00C06B90">
        <w:t>對</w:t>
      </w:r>
      <w:proofErr w:type="gramEnd"/>
      <w:r w:rsidRPr="00C06B90">
        <w:t>轉。董先生的這一意見在音理上是很契合的，且</w:t>
      </w:r>
      <w:r w:rsidR="00520B6E">
        <w:rPr>
          <w:rFonts w:hint="eastAsia"/>
        </w:rPr>
        <w:t>‘</w:t>
      </w:r>
      <w:r w:rsidRPr="00C06B90">
        <w:t>屬</w:t>
      </w:r>
      <w:r w:rsidR="00520B6E">
        <w:rPr>
          <w:rFonts w:hint="eastAsia"/>
        </w:rPr>
        <w:t>’</w:t>
      </w:r>
      <w:r w:rsidRPr="00C06B90">
        <w:t>有委託、交付之義。</w:t>
      </w:r>
      <w:r>
        <w:rPr>
          <w:rFonts w:hint="eastAsia"/>
          <w:szCs w:val="24"/>
        </w:rPr>
        <w:t>”</w:t>
      </w:r>
      <w:r>
        <w:rPr>
          <w:rStyle w:val="ae"/>
        </w:rPr>
        <w:endnoteReference w:id="10"/>
      </w:r>
      <w:r w:rsidRPr="00982994">
        <w:rPr>
          <w:rFonts w:ascii="Arial" w:hAnsi="Arial" w:cs="Arial"/>
          <w:szCs w:val="24"/>
          <w:shd w:val="clear" w:color="auto" w:fill="FFFFFF"/>
        </w:rPr>
        <w:t>清華六《</w:t>
      </w:r>
      <w:r w:rsidRPr="00982994">
        <w:rPr>
          <w:rStyle w:val="af7"/>
          <w:rFonts w:ascii="Arial" w:hAnsi="Arial" w:cs="Arial"/>
          <w:i w:val="0"/>
          <w:iCs w:val="0"/>
          <w:szCs w:val="24"/>
          <w:shd w:val="clear" w:color="auto" w:fill="FFFFFF"/>
        </w:rPr>
        <w:t>子產</w:t>
      </w:r>
      <w:r w:rsidRPr="00982994">
        <w:rPr>
          <w:rFonts w:ascii="Arial" w:hAnsi="Arial" w:cs="Arial"/>
          <w:szCs w:val="24"/>
          <w:shd w:val="clear" w:color="auto" w:fill="FFFFFF"/>
        </w:rPr>
        <w:t>》</w:t>
      </w:r>
      <w:r w:rsidRPr="00982994">
        <w:rPr>
          <w:rFonts w:cs="宋体" w:hint="eastAsia"/>
          <w:kern w:val="0"/>
          <w:szCs w:val="24"/>
        </w:rPr>
        <w:t>的</w:t>
      </w:r>
      <w:r>
        <w:rPr>
          <w:rFonts w:hint="eastAsia"/>
          <w:szCs w:val="24"/>
        </w:rPr>
        <w:t>“</w:t>
      </w:r>
      <w:r w:rsidRPr="00982994">
        <w:rPr>
          <w:rFonts w:ascii="Arial" w:hAnsi="Arial" w:cs="Arial"/>
          <w:color w:val="545454"/>
          <w:szCs w:val="24"/>
          <w:shd w:val="clear" w:color="auto" w:fill="FFFFFF"/>
        </w:rPr>
        <w:t>砫</w:t>
      </w:r>
      <w:r>
        <w:rPr>
          <w:rFonts w:hint="eastAsia"/>
          <w:szCs w:val="24"/>
        </w:rPr>
        <w:t>”</w:t>
      </w:r>
      <w:r w:rsidRPr="00982994">
        <w:rPr>
          <w:rFonts w:cs="宋体" w:hint="eastAsia"/>
          <w:kern w:val="0"/>
          <w:szCs w:val="24"/>
        </w:rPr>
        <w:t>，研究者讀</w:t>
      </w:r>
      <w:proofErr w:type="gramStart"/>
      <w:r w:rsidRPr="00982994">
        <w:rPr>
          <w:rFonts w:cs="宋体" w:hint="eastAsia"/>
          <w:kern w:val="0"/>
          <w:szCs w:val="24"/>
        </w:rPr>
        <w:t>為</w:t>
      </w:r>
      <w:proofErr w:type="gramEnd"/>
      <w:r>
        <w:rPr>
          <w:rFonts w:hint="eastAsia"/>
          <w:szCs w:val="24"/>
        </w:rPr>
        <w:t>“</w:t>
      </w:r>
      <w:r w:rsidRPr="00982994">
        <w:rPr>
          <w:rFonts w:cs="宋体" w:hint="eastAsia"/>
          <w:kern w:val="0"/>
          <w:szCs w:val="24"/>
        </w:rPr>
        <w:t>屬</w:t>
      </w:r>
      <w:r>
        <w:rPr>
          <w:rFonts w:hint="eastAsia"/>
          <w:szCs w:val="24"/>
        </w:rPr>
        <w:t>”</w:t>
      </w:r>
      <w:r w:rsidRPr="00982994">
        <w:rPr>
          <w:rFonts w:cs="宋体" w:hint="eastAsia"/>
          <w:kern w:val="0"/>
          <w:szCs w:val="24"/>
        </w:rPr>
        <w:t>，似可</w:t>
      </w:r>
      <w:proofErr w:type="gramStart"/>
      <w:r w:rsidRPr="00982994">
        <w:rPr>
          <w:rFonts w:cs="宋体" w:hint="eastAsia"/>
          <w:kern w:val="0"/>
          <w:szCs w:val="24"/>
        </w:rPr>
        <w:t>從</w:t>
      </w:r>
      <w:proofErr w:type="gramEnd"/>
      <w:r w:rsidRPr="00982994">
        <w:rPr>
          <w:rFonts w:cs="宋体" w:hint="eastAsia"/>
          <w:kern w:val="0"/>
          <w:szCs w:val="24"/>
        </w:rPr>
        <w:t>。</w:t>
      </w:r>
      <w:r>
        <w:rPr>
          <w:rStyle w:val="ae"/>
          <w:rFonts w:cs="宋体"/>
          <w:kern w:val="0"/>
          <w:szCs w:val="24"/>
        </w:rPr>
        <w:endnoteReference w:id="11"/>
      </w:r>
      <w:r>
        <w:rPr>
          <w:rFonts w:hint="eastAsia"/>
          <w:szCs w:val="24"/>
        </w:rPr>
        <w:t>“</w:t>
      </w:r>
      <w:r>
        <w:rPr>
          <w:rFonts w:hint="eastAsia"/>
        </w:rPr>
        <w:t>屬</w:t>
      </w:r>
      <w:r>
        <w:rPr>
          <w:rFonts w:hint="eastAsia"/>
          <w:szCs w:val="24"/>
        </w:rPr>
        <w:t>”</w:t>
      </w:r>
      <w:r>
        <w:rPr>
          <w:rFonts w:hint="eastAsia"/>
        </w:rPr>
        <w:t>中古音是章母，屋部。由</w:t>
      </w:r>
      <w:proofErr w:type="gramStart"/>
      <w:r>
        <w:rPr>
          <w:rFonts w:hint="eastAsia"/>
        </w:rPr>
        <w:t>於</w:t>
      </w:r>
      <w:proofErr w:type="gramEnd"/>
      <w:r>
        <w:rPr>
          <w:rFonts w:hint="eastAsia"/>
        </w:rPr>
        <w:t>與</w:t>
      </w:r>
      <w:r>
        <w:rPr>
          <w:rFonts w:hint="eastAsia"/>
          <w:szCs w:val="24"/>
        </w:rPr>
        <w:t>“</w:t>
      </w:r>
      <w:r>
        <w:rPr>
          <w:rFonts w:hint="eastAsia"/>
        </w:rPr>
        <w:t>主</w:t>
      </w:r>
      <w:r>
        <w:rPr>
          <w:rFonts w:hint="eastAsia"/>
          <w:szCs w:val="24"/>
        </w:rPr>
        <w:t>”</w:t>
      </w:r>
      <w:r>
        <w:rPr>
          <w:rFonts w:hint="eastAsia"/>
        </w:rPr>
        <w:t>常見相通，所以也是</w:t>
      </w:r>
      <w:r w:rsidRPr="00A351D3">
        <w:rPr>
          <w:rFonts w:hint="eastAsia"/>
        </w:rPr>
        <w:t>*T-系聲母</w:t>
      </w:r>
      <w:r>
        <w:rPr>
          <w:rFonts w:hint="eastAsia"/>
        </w:rPr>
        <w:t>。</w:t>
      </w:r>
      <w:r>
        <w:rPr>
          <w:rStyle w:val="ae"/>
          <w:rFonts w:ascii="PMingLiU" w:hAnsi="PMingLiU"/>
        </w:rPr>
        <w:endnoteReference w:id="12"/>
      </w:r>
    </w:p>
    <w:p w:rsidR="004E4CF3" w:rsidRDefault="003C2805" w:rsidP="003C2805">
      <w:pPr>
        <w:pStyle w:val="aa"/>
        <w:ind w:firstLine="560"/>
      </w:pPr>
      <w:r w:rsidRPr="006C086E">
        <w:rPr>
          <w:rFonts w:hint="eastAsia"/>
          <w:szCs w:val="24"/>
        </w:rPr>
        <w:t>《論衡</w:t>
      </w:r>
      <w:r w:rsidRPr="006C086E">
        <w:rPr>
          <w:rFonts w:ascii="微软雅黑" w:eastAsia="微软雅黑" w:hAnsi="微软雅黑" w:cs="微软雅黑" w:hint="eastAsia"/>
          <w:szCs w:val="24"/>
        </w:rPr>
        <w:t>‧</w:t>
      </w:r>
      <w:r w:rsidRPr="006C086E">
        <w:rPr>
          <w:rFonts w:cs="宋体" w:hint="eastAsia"/>
          <w:szCs w:val="24"/>
        </w:rPr>
        <w:t>別通》：</w:t>
      </w:r>
      <w:r>
        <w:rPr>
          <w:rFonts w:hint="eastAsia"/>
          <w:szCs w:val="24"/>
        </w:rPr>
        <w:t>“</w:t>
      </w:r>
      <w:r w:rsidRPr="006C086E">
        <w:rPr>
          <w:color w:val="000000"/>
          <w:szCs w:val="24"/>
          <w:shd w:val="clear" w:color="auto" w:fill="FFFFFF"/>
        </w:rPr>
        <w:t>大川旱不枯者，多所䟽也；潢汙兼日不雨，泥輒見者，無所通也。是故大川相間，小</w:t>
      </w:r>
      <w:r w:rsidRPr="00982994">
        <w:rPr>
          <w:szCs w:val="24"/>
          <w:shd w:val="clear" w:color="auto" w:fill="FFFFFF"/>
        </w:rPr>
        <w:t>川相</w:t>
      </w:r>
      <w:proofErr w:type="gramStart"/>
      <w:r w:rsidRPr="00982994">
        <w:rPr>
          <w:szCs w:val="24"/>
          <w:shd w:val="clear" w:color="auto" w:fill="FFFFFF"/>
        </w:rPr>
        <w:t>屬</w:t>
      </w:r>
      <w:proofErr w:type="gramEnd"/>
      <w:r w:rsidRPr="00982994">
        <w:rPr>
          <w:szCs w:val="24"/>
          <w:shd w:val="clear" w:color="auto" w:fill="FFFFFF"/>
        </w:rPr>
        <w:t>，東</w:t>
      </w:r>
      <w:r w:rsidRPr="006C086E">
        <w:rPr>
          <w:color w:val="000000"/>
          <w:szCs w:val="24"/>
          <w:shd w:val="clear" w:color="auto" w:fill="FFFFFF"/>
        </w:rPr>
        <w:t>流歸海，故海大也。</w:t>
      </w:r>
      <w:r>
        <w:rPr>
          <w:rFonts w:hint="eastAsia"/>
          <w:szCs w:val="24"/>
        </w:rPr>
        <w:t>”</w:t>
      </w:r>
      <w:r>
        <w:rPr>
          <w:rStyle w:val="ae"/>
          <w:rFonts w:ascii="PMingLiU" w:hAnsi="PMingLiU"/>
          <w:szCs w:val="24"/>
        </w:rPr>
        <w:endnoteReference w:id="13"/>
      </w:r>
      <w:r>
        <w:rPr>
          <w:rFonts w:hint="eastAsia"/>
          <w:szCs w:val="24"/>
        </w:rPr>
        <w:t>其</w:t>
      </w:r>
      <w:r w:rsidR="004E4CF3">
        <w:rPr>
          <w:rFonts w:hint="eastAsia"/>
          <w:szCs w:val="24"/>
        </w:rPr>
        <w:t>中</w:t>
      </w:r>
      <w:r>
        <w:rPr>
          <w:rFonts w:hint="eastAsia"/>
          <w:szCs w:val="24"/>
        </w:rPr>
        <w:t>“</w:t>
      </w:r>
      <w:r w:rsidR="004E4CF3" w:rsidRPr="006C086E">
        <w:rPr>
          <w:color w:val="000000"/>
          <w:szCs w:val="24"/>
          <w:shd w:val="clear" w:color="auto" w:fill="FFFFFF"/>
        </w:rPr>
        <w:t>小</w:t>
      </w:r>
      <w:r w:rsidR="004E4CF3" w:rsidRPr="00982994">
        <w:rPr>
          <w:szCs w:val="24"/>
          <w:shd w:val="clear" w:color="auto" w:fill="FFFFFF"/>
        </w:rPr>
        <w:t>川相</w:t>
      </w:r>
      <w:proofErr w:type="gramStart"/>
      <w:r w:rsidR="004E4CF3" w:rsidRPr="00982994">
        <w:rPr>
          <w:szCs w:val="24"/>
          <w:shd w:val="clear" w:color="auto" w:fill="FFFFFF"/>
        </w:rPr>
        <w:t>屬</w:t>
      </w:r>
      <w:proofErr w:type="gramEnd"/>
      <w:r w:rsidR="004E4CF3" w:rsidRPr="00982994">
        <w:rPr>
          <w:szCs w:val="24"/>
          <w:shd w:val="clear" w:color="auto" w:fill="FFFFFF"/>
        </w:rPr>
        <w:t>，東</w:t>
      </w:r>
      <w:r w:rsidR="004E4CF3" w:rsidRPr="006C086E">
        <w:rPr>
          <w:color w:val="000000"/>
          <w:szCs w:val="24"/>
          <w:shd w:val="clear" w:color="auto" w:fill="FFFFFF"/>
        </w:rPr>
        <w:t>流歸海</w:t>
      </w:r>
      <w:r>
        <w:rPr>
          <w:rFonts w:hint="eastAsia"/>
          <w:szCs w:val="24"/>
        </w:rPr>
        <w:t>”</w:t>
      </w:r>
      <w:r w:rsidR="004E4CF3">
        <w:rPr>
          <w:rFonts w:hint="eastAsia"/>
          <w:szCs w:val="24"/>
        </w:rPr>
        <w:t>與簡文</w:t>
      </w:r>
      <w:r>
        <w:rPr>
          <w:rFonts w:hint="eastAsia"/>
          <w:szCs w:val="24"/>
        </w:rPr>
        <w:t>“</w:t>
      </w:r>
      <w:r w:rsidR="004E4CF3">
        <w:rPr>
          <w:rFonts w:hint="eastAsia"/>
          <w:szCs w:val="24"/>
        </w:rPr>
        <w:t>如</w:t>
      </w:r>
      <w:r w:rsidR="004E4CF3" w:rsidRPr="00A351D3">
        <w:rPr>
          <w:szCs w:val="24"/>
        </w:rPr>
        <w:t>百</w:t>
      </w:r>
      <w:proofErr w:type="gramStart"/>
      <w:r w:rsidR="004E4CF3" w:rsidRPr="00A351D3">
        <w:rPr>
          <w:color w:val="000000"/>
          <w:szCs w:val="24"/>
        </w:rPr>
        <w:t>湩</w:t>
      </w:r>
      <w:proofErr w:type="gramEnd"/>
      <w:r w:rsidR="004E4CF3" w:rsidRPr="00A351D3">
        <w:rPr>
          <w:szCs w:val="24"/>
        </w:rPr>
        <w:t>川之歸海</w:t>
      </w:r>
      <w:r>
        <w:rPr>
          <w:rFonts w:hint="eastAsia"/>
          <w:szCs w:val="24"/>
        </w:rPr>
        <w:t>”</w:t>
      </w:r>
      <w:r w:rsidR="004E4CF3">
        <w:rPr>
          <w:rFonts w:hint="eastAsia"/>
          <w:szCs w:val="24"/>
        </w:rPr>
        <w:t>可以</w:t>
      </w:r>
      <w:proofErr w:type="gramStart"/>
      <w:r w:rsidR="004E4CF3">
        <w:rPr>
          <w:rFonts w:hint="eastAsia"/>
          <w:szCs w:val="24"/>
        </w:rPr>
        <w:t>對</w:t>
      </w:r>
      <w:proofErr w:type="gramEnd"/>
      <w:r w:rsidR="004E4CF3">
        <w:rPr>
          <w:rFonts w:hint="eastAsia"/>
          <w:szCs w:val="24"/>
        </w:rPr>
        <w:t>讀，所以簡文可讀</w:t>
      </w:r>
      <w:proofErr w:type="gramStart"/>
      <w:r w:rsidR="004E4CF3">
        <w:rPr>
          <w:rFonts w:hint="eastAsia"/>
          <w:szCs w:val="24"/>
        </w:rPr>
        <w:t>為</w:t>
      </w:r>
      <w:proofErr w:type="gramEnd"/>
      <w:r>
        <w:rPr>
          <w:rFonts w:hint="eastAsia"/>
          <w:szCs w:val="24"/>
        </w:rPr>
        <w:t>“</w:t>
      </w:r>
      <w:r w:rsidR="004E4CF3">
        <w:rPr>
          <w:rFonts w:hint="eastAsia"/>
          <w:szCs w:val="24"/>
        </w:rPr>
        <w:t>如</w:t>
      </w:r>
      <w:r w:rsidR="004E4CF3" w:rsidRPr="00A351D3">
        <w:rPr>
          <w:szCs w:val="24"/>
        </w:rPr>
        <w:t>百</w:t>
      </w:r>
      <w:proofErr w:type="gramStart"/>
      <w:r w:rsidR="004E4CF3" w:rsidRPr="00982994">
        <w:rPr>
          <w:szCs w:val="24"/>
          <w:shd w:val="clear" w:color="auto" w:fill="FFFFFF"/>
        </w:rPr>
        <w:t>屬</w:t>
      </w:r>
      <w:proofErr w:type="gramEnd"/>
      <w:r w:rsidR="004E4CF3">
        <w:rPr>
          <w:rFonts w:hint="eastAsia"/>
          <w:szCs w:val="24"/>
          <w:shd w:val="clear" w:color="auto" w:fill="FFFFFF"/>
        </w:rPr>
        <w:t>（注）</w:t>
      </w:r>
      <w:r w:rsidR="004E4CF3" w:rsidRPr="00A351D3">
        <w:rPr>
          <w:szCs w:val="24"/>
        </w:rPr>
        <w:t>川之歸海</w:t>
      </w:r>
      <w:r>
        <w:rPr>
          <w:rFonts w:hint="eastAsia"/>
          <w:szCs w:val="24"/>
        </w:rPr>
        <w:t>”</w:t>
      </w:r>
      <w:r w:rsidR="004E4CF3">
        <w:rPr>
          <w:rFonts w:hint="eastAsia"/>
          <w:szCs w:val="24"/>
        </w:rPr>
        <w:t>。</w:t>
      </w:r>
    </w:p>
    <w:p w:rsidR="004E4CF3" w:rsidRDefault="004E4CF3" w:rsidP="004E4CF3">
      <w:pPr>
        <w:spacing w:line="360" w:lineRule="auto"/>
        <w:rPr>
          <w:rFonts w:ascii="PMingLiU" w:hAnsi="PMingLiU"/>
          <w:szCs w:val="24"/>
        </w:rPr>
      </w:pPr>
    </w:p>
    <w:p w:rsidR="004E4CF3" w:rsidRDefault="004E4CF3" w:rsidP="004E4CF3">
      <w:pPr>
        <w:pStyle w:val="aa"/>
        <w:ind w:firstLineChars="0" w:firstLine="0"/>
        <w:rPr>
          <w:rFonts w:ascii="PMingLiU" w:eastAsia="PMingLiU" w:hAnsi="PMingLiU"/>
          <w:lang w:eastAsia="zh-TW"/>
        </w:rPr>
      </w:pPr>
    </w:p>
    <w:p w:rsidR="004E4CF3" w:rsidRPr="003C2805" w:rsidRDefault="004E4CF3" w:rsidP="003C2805">
      <w:pPr>
        <w:pStyle w:val="aa"/>
        <w:ind w:firstLineChars="0" w:firstLine="0"/>
      </w:pPr>
      <w:r w:rsidRPr="003C2805">
        <w:rPr>
          <w:rFonts w:hint="eastAsia"/>
        </w:rPr>
        <w:t>附記：本文寫作過程曾與鄔</w:t>
      </w:r>
      <w:proofErr w:type="gramStart"/>
      <w:r w:rsidRPr="003C2805">
        <w:rPr>
          <w:rFonts w:hint="eastAsia"/>
        </w:rPr>
        <w:t>可晶先生</w:t>
      </w:r>
      <w:proofErr w:type="gramEnd"/>
      <w:r w:rsidRPr="003C2805">
        <w:rPr>
          <w:rFonts w:hint="eastAsia"/>
        </w:rPr>
        <w:t>往返討論，受益甚多，筆者十分感謝！</w:t>
      </w:r>
    </w:p>
    <w:p w:rsidR="004E4CF3" w:rsidRDefault="004E4CF3" w:rsidP="004E4CF3">
      <w:pPr>
        <w:pStyle w:val="aa"/>
        <w:ind w:firstLineChars="0" w:firstLine="0"/>
        <w:rPr>
          <w:rFonts w:eastAsia="PMingLiU"/>
          <w:lang w:eastAsia="zh-TW"/>
        </w:rPr>
      </w:pPr>
    </w:p>
    <w:p w:rsidR="004E4CF3" w:rsidRPr="006C086E" w:rsidRDefault="004E4CF3" w:rsidP="004E4CF3">
      <w:pPr>
        <w:pStyle w:val="aa"/>
        <w:ind w:firstLineChars="0" w:firstLine="0"/>
        <w:rPr>
          <w:rFonts w:ascii="PMingLiU" w:eastAsia="PMingLiU" w:hAnsi="PMingLiU"/>
          <w:lang w:eastAsia="zh-TW"/>
        </w:rPr>
      </w:pPr>
    </w:p>
    <w:p w:rsidR="004E4CF3" w:rsidRPr="001E2451" w:rsidRDefault="004E4CF3" w:rsidP="004E4CF3">
      <w:pPr>
        <w:pStyle w:val="aa"/>
        <w:ind w:firstLineChars="0" w:firstLine="0"/>
        <w:rPr>
          <w:rFonts w:eastAsia="PMingLiU"/>
          <w:lang w:eastAsia="zh-TW"/>
        </w:rPr>
      </w:pPr>
    </w:p>
    <w:bookmarkEnd w:id="0"/>
    <w:p w:rsidR="00EA5B6D" w:rsidRPr="004E4CF3" w:rsidRDefault="00EA5B6D" w:rsidP="004E4CF3"/>
    <w:sectPr w:rsidR="00EA5B6D" w:rsidRPr="004E4CF3">
      <w:headerReference w:type="default" r:id="rId17"/>
      <w:footerReference w:type="even" r:id="rId18"/>
      <w:footerReference w:type="default" r:id="rId19"/>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245" w:rsidRDefault="00A73245" w:rsidP="00CB0024">
      <w:r>
        <w:separator/>
      </w:r>
    </w:p>
  </w:endnote>
  <w:endnote w:type="continuationSeparator" w:id="0">
    <w:p w:rsidR="00A73245" w:rsidRDefault="00A73245" w:rsidP="00CB0024">
      <w:r>
        <w:continuationSeparator/>
      </w:r>
    </w:p>
  </w:endnote>
  <w:endnote w:id="1">
    <w:p w:rsidR="003C2805" w:rsidRPr="003C2805" w:rsidRDefault="003C2805" w:rsidP="003C2805">
      <w:r w:rsidRPr="003C2805">
        <w:endnoteRef/>
      </w:r>
      <w:r w:rsidRPr="003C2805">
        <w:t xml:space="preserve"> </w:t>
      </w:r>
      <w:proofErr w:type="gramStart"/>
      <w:r w:rsidRPr="003C2805">
        <w:rPr>
          <w:rFonts w:hint="eastAsia"/>
        </w:rPr>
        <w:t>潘</w:t>
      </w:r>
      <w:proofErr w:type="gramEnd"/>
      <w:r w:rsidRPr="003C2805">
        <w:rPr>
          <w:rFonts w:hint="eastAsia"/>
        </w:rPr>
        <w:t>悟雲：《上古漢語的流音與清流音》，《漢藏語研究：龔煌城先生七秩壽慶論文集》，臺北：臺</w:t>
      </w:r>
      <w:proofErr w:type="gramStart"/>
      <w:r w:rsidRPr="003C2805">
        <w:rPr>
          <w:rFonts w:hint="eastAsia"/>
        </w:rPr>
        <w:t>灣</w:t>
      </w:r>
      <w:proofErr w:type="gramEnd"/>
      <w:r w:rsidRPr="003C2805">
        <w:rPr>
          <w:rFonts w:hint="eastAsia"/>
        </w:rPr>
        <w:t>中央研究院語言學研究所2004年，637-647頁。</w:t>
      </w:r>
    </w:p>
  </w:endnote>
  <w:endnote w:id="2">
    <w:p w:rsidR="003C2805" w:rsidRPr="003C2805" w:rsidRDefault="003C2805" w:rsidP="003C2805">
      <w:r w:rsidRPr="003C2805">
        <w:endnoteRef/>
      </w:r>
      <w:r w:rsidRPr="003C2805">
        <w:t xml:space="preserve"> </w:t>
      </w:r>
      <w:r w:rsidRPr="003C2805">
        <w:rPr>
          <w:rFonts w:hint="eastAsia"/>
        </w:rPr>
        <w:t>施瑞峰：《上古漢語的*T-</w:t>
      </w:r>
      <w:r w:rsidRPr="003C2805">
        <w:rPr>
          <w:rFonts w:hint="eastAsia"/>
        </w:rPr>
        <w:t>和*L-及相關的古文字問題補説》，《</w:t>
      </w:r>
      <w:r w:rsidRPr="003C2805">
        <w:t>2016</w:t>
      </w:r>
      <w:r w:rsidRPr="003C2805">
        <w:rPr>
          <w:rFonts w:hint="eastAsia"/>
        </w:rPr>
        <w:t>古文字學與音韻學研究工作坊論文集》，華東師範大學主辦，2016年10月，第</w:t>
      </w:r>
      <w:r w:rsidRPr="003C2805">
        <w:t>61—78</w:t>
      </w:r>
      <w:r w:rsidRPr="003C2805">
        <w:rPr>
          <w:rFonts w:hint="eastAsia"/>
        </w:rPr>
        <w:t>頁。</w:t>
      </w:r>
    </w:p>
  </w:endnote>
  <w:endnote w:id="3">
    <w:p w:rsidR="003C2805" w:rsidRPr="003C2805" w:rsidRDefault="003C2805" w:rsidP="003C2805">
      <w:r w:rsidRPr="003C2805">
        <w:endnoteRef/>
      </w:r>
      <w:r w:rsidRPr="003C2805">
        <w:rPr>
          <w:rFonts w:hint="eastAsia"/>
        </w:rPr>
        <w:t xml:space="preserve"> </w:t>
      </w:r>
      <w:r w:rsidRPr="003C2805">
        <w:rPr>
          <w:rFonts w:hint="eastAsia"/>
        </w:rPr>
        <w:t>施瑞峰：《上古漢語的*T-和*L-及相關的古文字問題補説》，《</w:t>
      </w:r>
      <w:r w:rsidRPr="003C2805">
        <w:t>2016</w:t>
      </w:r>
      <w:r w:rsidRPr="003C2805">
        <w:rPr>
          <w:rFonts w:hint="eastAsia"/>
        </w:rPr>
        <w:t>古文字學與音韻學研究工作坊論文集》，華東師範大學主辦，2016年10月，第</w:t>
      </w:r>
      <w:r w:rsidRPr="003C2805">
        <w:t>61—78</w:t>
      </w:r>
      <w:r w:rsidRPr="003C2805">
        <w:rPr>
          <w:rFonts w:hint="eastAsia"/>
        </w:rPr>
        <w:t>頁、施瑞峰：《作為同時證據的諧聲、假借及其對上古漢語音系構擬的重要性</w:t>
      </w:r>
      <w:r w:rsidRPr="003C2805">
        <w:t>——</w:t>
      </w:r>
      <w:r w:rsidRPr="003C2805">
        <w:rPr>
          <w:rFonts w:hint="eastAsia"/>
        </w:rPr>
        <w:t>一項準備性的研究》，《出土文獻》13輯，2018年，424-426頁、施瑞峰《上古漢語的*T-系、*L-系聲母及相關古文字問題補說》，《中國語文》待刊稿、鄔可晶：《釋“鑠”》， “古文字與上古音研究青年學者論</w:t>
      </w:r>
      <w:proofErr w:type="gramStart"/>
      <w:r w:rsidRPr="003C2805">
        <w:rPr>
          <w:rFonts w:hint="eastAsia"/>
        </w:rPr>
        <w:t>壇</w:t>
      </w:r>
      <w:proofErr w:type="gramEnd"/>
      <w:r w:rsidRPr="003C2805">
        <w:rPr>
          <w:rFonts w:hint="eastAsia"/>
        </w:rPr>
        <w:t>”，廈門大學主辦，2019年11月9-10日。</w:t>
      </w:r>
    </w:p>
  </w:endnote>
  <w:endnote w:id="4">
    <w:p w:rsidR="003C2805" w:rsidRPr="003C2805" w:rsidRDefault="003C2805" w:rsidP="003C2805">
      <w:r w:rsidRPr="003C2805">
        <w:endnoteRef/>
      </w:r>
      <w:r w:rsidRPr="003C2805">
        <w:rPr>
          <w:rFonts w:hint="eastAsia"/>
        </w:rPr>
        <w:t xml:space="preserve"> </w:t>
      </w:r>
      <w:proofErr w:type="gramStart"/>
      <w:r w:rsidRPr="003C2805">
        <w:rPr>
          <w:rFonts w:hint="eastAsia"/>
        </w:rPr>
        <w:t>參</w:t>
      </w:r>
      <w:proofErr w:type="gramEnd"/>
      <w:r w:rsidRPr="003C2805">
        <w:rPr>
          <w:rFonts w:hint="eastAsia"/>
        </w:rPr>
        <w:t>見鄭</w:t>
      </w:r>
      <w:proofErr w:type="gramStart"/>
      <w:r w:rsidRPr="003C2805">
        <w:rPr>
          <w:rFonts w:hint="eastAsia"/>
        </w:rPr>
        <w:t>張尚芳《上古音系（</w:t>
      </w:r>
      <w:r w:rsidRPr="003C2805">
        <w:rPr>
          <w:rFonts w:hint="eastAsia"/>
        </w:rPr>
        <w:t>第二版）》</w:t>
      </w:r>
      <w:proofErr w:type="gramEnd"/>
      <w:r w:rsidRPr="003C2805">
        <w:rPr>
          <w:rFonts w:hint="eastAsia"/>
        </w:rPr>
        <w:t>，上海：上海教育出版社，2013年12月，588頁。</w:t>
      </w:r>
    </w:p>
  </w:endnote>
  <w:endnote w:id="5">
    <w:p w:rsidR="003C2805" w:rsidRPr="003C2805" w:rsidRDefault="003C2805" w:rsidP="003C2805">
      <w:r w:rsidRPr="003C2805">
        <w:endnoteRef/>
      </w:r>
      <w:r w:rsidRPr="003C2805">
        <w:t xml:space="preserve"> </w:t>
      </w:r>
      <w:proofErr w:type="gramStart"/>
      <w:r w:rsidRPr="003C2805">
        <w:rPr>
          <w:rFonts w:hint="eastAsia"/>
        </w:rPr>
        <w:t>參</w:t>
      </w:r>
      <w:proofErr w:type="gramEnd"/>
      <w:r w:rsidRPr="003C2805">
        <w:rPr>
          <w:rFonts w:hint="eastAsia"/>
        </w:rPr>
        <w:t>見鄭</w:t>
      </w:r>
      <w:proofErr w:type="gramStart"/>
      <w:r w:rsidRPr="003C2805">
        <w:rPr>
          <w:rFonts w:hint="eastAsia"/>
        </w:rPr>
        <w:t>張尚芳《上古音系（</w:t>
      </w:r>
      <w:r w:rsidRPr="003C2805">
        <w:rPr>
          <w:rFonts w:hint="eastAsia"/>
        </w:rPr>
        <w:t>第二版）》</w:t>
      </w:r>
      <w:proofErr w:type="gramEnd"/>
      <w:r w:rsidRPr="003C2805">
        <w:rPr>
          <w:rFonts w:hint="eastAsia"/>
        </w:rPr>
        <w:t>，上海：上海教育出版社，2013年12月，551頁。</w:t>
      </w:r>
    </w:p>
  </w:endnote>
  <w:endnote w:id="6">
    <w:p w:rsidR="003C2805" w:rsidRPr="003C2805" w:rsidRDefault="003C2805" w:rsidP="003C2805">
      <w:r w:rsidRPr="003C2805">
        <w:endnoteRef/>
      </w:r>
      <w:r w:rsidRPr="003C2805">
        <w:rPr>
          <w:rFonts w:hint="eastAsia"/>
        </w:rPr>
        <w:t xml:space="preserve"> 陳</w:t>
      </w:r>
      <w:proofErr w:type="gramStart"/>
      <w:r w:rsidRPr="003C2805">
        <w:rPr>
          <w:rFonts w:hint="eastAsia"/>
        </w:rPr>
        <w:t>劍</w:t>
      </w:r>
      <w:proofErr w:type="gramEnd"/>
      <w:r w:rsidRPr="003C2805">
        <w:rPr>
          <w:rFonts w:hint="eastAsia"/>
        </w:rPr>
        <w:t>：《說“規”等字並論一些特別的形聲字意符》，</w:t>
      </w:r>
      <w:r w:rsidRPr="003C2805">
        <w:t>《源遠流長：漢字國際學術研討會暨AEARU</w:t>
      </w:r>
      <w:r w:rsidRPr="003C2805">
        <w:t>第三屆漢字文化研討會論文集》</w:t>
      </w:r>
      <w:r w:rsidRPr="003C2805">
        <w:rPr>
          <w:rFonts w:hint="eastAsia"/>
        </w:rPr>
        <w:t>，北京大學出版社2018年。</w:t>
      </w:r>
    </w:p>
  </w:endnote>
  <w:endnote w:id="7">
    <w:p w:rsidR="003C2805" w:rsidRPr="003C2805" w:rsidRDefault="003C2805" w:rsidP="003C2805">
      <w:r w:rsidRPr="003C2805">
        <w:endnoteRef/>
      </w:r>
      <w:r w:rsidRPr="003C2805">
        <w:t xml:space="preserve"> </w:t>
      </w:r>
      <w:r w:rsidRPr="003C2805">
        <w:rPr>
          <w:rFonts w:hint="eastAsia"/>
        </w:rPr>
        <w:t>另</w:t>
      </w:r>
      <w:proofErr w:type="gramStart"/>
      <w:r w:rsidRPr="003C2805">
        <w:rPr>
          <w:rFonts w:hint="eastAsia"/>
        </w:rPr>
        <w:t>參</w:t>
      </w:r>
      <w:proofErr w:type="gramEnd"/>
      <w:r w:rsidRPr="003C2805">
        <w:rPr>
          <w:rFonts w:hint="eastAsia"/>
        </w:rPr>
        <w:t>見</w:t>
      </w:r>
      <w:proofErr w:type="gramStart"/>
      <w:r w:rsidRPr="003C2805">
        <w:rPr>
          <w:rFonts w:hint="eastAsia"/>
        </w:rPr>
        <w:t>參</w:t>
      </w:r>
      <w:proofErr w:type="gramEnd"/>
      <w:r w:rsidRPr="003C2805">
        <w:rPr>
          <w:rFonts w:hint="eastAsia"/>
        </w:rPr>
        <w:t>見鄭</w:t>
      </w:r>
      <w:proofErr w:type="gramStart"/>
      <w:r w:rsidRPr="003C2805">
        <w:rPr>
          <w:rFonts w:hint="eastAsia"/>
        </w:rPr>
        <w:t>張尚芳《上古音系（</w:t>
      </w:r>
      <w:r w:rsidRPr="003C2805">
        <w:rPr>
          <w:rFonts w:hint="eastAsia"/>
        </w:rPr>
        <w:t>第二版）》</w:t>
      </w:r>
      <w:proofErr w:type="gramEnd"/>
      <w:r w:rsidRPr="003C2805">
        <w:rPr>
          <w:rFonts w:hint="eastAsia"/>
        </w:rPr>
        <w:t>，上海：上海教育出版社，2013年12月，591頁。</w:t>
      </w:r>
    </w:p>
  </w:endnote>
  <w:endnote w:id="8">
    <w:p w:rsidR="003C2805" w:rsidRPr="003C2805" w:rsidRDefault="003C2805" w:rsidP="003C2805">
      <w:r w:rsidRPr="003C2805">
        <w:endnoteRef/>
      </w:r>
      <w:r w:rsidRPr="003C2805">
        <w:t xml:space="preserve"> </w:t>
      </w:r>
      <w:r w:rsidRPr="003C2805">
        <w:rPr>
          <w:rFonts w:hint="eastAsia"/>
        </w:rPr>
        <w:t>《故訓匯纂》，1244</w:t>
      </w:r>
      <w:r w:rsidRPr="003C2805">
        <w:rPr>
          <w:rFonts w:hint="eastAsia"/>
        </w:rPr>
        <w:t>頁「注」字義項9-11。</w:t>
      </w:r>
    </w:p>
  </w:endnote>
  <w:endnote w:id="9">
    <w:p w:rsidR="003C2805" w:rsidRPr="003C2805" w:rsidRDefault="003C2805" w:rsidP="003C2805">
      <w:r w:rsidRPr="003C2805">
        <w:endnoteRef/>
      </w:r>
      <w:r w:rsidRPr="003C2805">
        <w:t xml:space="preserve"> </w:t>
      </w:r>
      <w:proofErr w:type="gramStart"/>
      <w:r w:rsidRPr="003C2805">
        <w:rPr>
          <w:rFonts w:hint="eastAsia"/>
        </w:rPr>
        <w:t>參</w:t>
      </w:r>
      <w:proofErr w:type="gramEnd"/>
      <w:r w:rsidRPr="003C2805">
        <w:rPr>
          <w:rFonts w:hint="eastAsia"/>
        </w:rPr>
        <w:t>見</w:t>
      </w:r>
      <w:r w:rsidRPr="003C2805">
        <w:t>張儒、</w:t>
      </w:r>
      <w:proofErr w:type="gramStart"/>
      <w:r w:rsidRPr="003C2805">
        <w:t>劉毓</w:t>
      </w:r>
      <w:proofErr w:type="gramEnd"/>
      <w:r w:rsidRPr="003C2805">
        <w:t>慶：《漢字通用聲素研究》（</w:t>
      </w:r>
      <w:r w:rsidRPr="003C2805">
        <w:t>太原：山西古籍出版社，2002年4月）</w:t>
      </w:r>
      <w:r w:rsidRPr="003C2805">
        <w:rPr>
          <w:rFonts w:hint="eastAsia"/>
        </w:rPr>
        <w:t>，273頁。</w:t>
      </w:r>
    </w:p>
  </w:endnote>
  <w:endnote w:id="10">
    <w:p w:rsidR="003C2805" w:rsidRPr="003C2805" w:rsidRDefault="003C2805" w:rsidP="003C2805">
      <w:r w:rsidRPr="003C2805">
        <w:endnoteRef/>
      </w:r>
      <w:r w:rsidRPr="003C2805">
        <w:t xml:space="preserve"> </w:t>
      </w:r>
      <w:r w:rsidRPr="003C2805">
        <w:rPr>
          <w:rFonts w:hint="eastAsia"/>
        </w:rPr>
        <w:t>方稚松：《殷墟甲骨文五種記事刻辭研究》，北京：</w:t>
      </w:r>
      <w:r w:rsidRPr="003C2805">
        <w:t>線裝</w:t>
      </w:r>
      <w:proofErr w:type="gramStart"/>
      <w:r w:rsidRPr="003C2805">
        <w:t>書</w:t>
      </w:r>
      <w:proofErr w:type="gramEnd"/>
      <w:r w:rsidRPr="003C2805">
        <w:t>局，</w:t>
      </w:r>
      <w:r w:rsidRPr="003C2805">
        <w:rPr>
          <w:rFonts w:hint="eastAsia"/>
        </w:rPr>
        <w:t>2009</w:t>
      </w:r>
      <w:r w:rsidRPr="003C2805">
        <w:rPr>
          <w:rFonts w:hint="eastAsia"/>
        </w:rPr>
        <w:t>年12月，43-44頁。</w:t>
      </w:r>
    </w:p>
  </w:endnote>
  <w:endnote w:id="11">
    <w:p w:rsidR="003C2805" w:rsidRPr="003C2805" w:rsidRDefault="003C2805" w:rsidP="003C2805">
      <w:r w:rsidRPr="003C2805">
        <w:endnoteRef/>
      </w:r>
      <w:r w:rsidRPr="003C2805">
        <w:rPr>
          <w:rFonts w:hint="eastAsia"/>
        </w:rPr>
        <w:t xml:space="preserve"> 蔣瓊</w:t>
      </w:r>
      <w:proofErr w:type="gramStart"/>
      <w:r w:rsidRPr="003C2805">
        <w:rPr>
          <w:rFonts w:hint="eastAsia"/>
        </w:rPr>
        <w:t>傑</w:t>
      </w:r>
      <w:proofErr w:type="gramEnd"/>
      <w:r w:rsidRPr="003C2805">
        <w:rPr>
          <w:rFonts w:hint="eastAsia"/>
        </w:rPr>
        <w:t>：〈</w:t>
      </w:r>
      <w:r w:rsidRPr="003C2805">
        <w:t> </w:t>
      </w:r>
      <w:r w:rsidRPr="003C2805">
        <w:t>試說清華六《子產》中的“砫”</w:t>
      </w:r>
      <w:r w:rsidRPr="003C2805">
        <w:rPr>
          <w:rFonts w:hint="eastAsia"/>
        </w:rPr>
        <w:t>〉，《出土文獻》第十一輯，中西</w:t>
      </w:r>
      <w:proofErr w:type="gramStart"/>
      <w:r w:rsidRPr="003C2805">
        <w:rPr>
          <w:rFonts w:hint="eastAsia"/>
        </w:rPr>
        <w:t>書</w:t>
      </w:r>
      <w:proofErr w:type="gramEnd"/>
      <w:r w:rsidRPr="003C2805">
        <w:rPr>
          <w:rFonts w:hint="eastAsia"/>
        </w:rPr>
        <w:t>局2017年。</w:t>
      </w:r>
    </w:p>
  </w:endnote>
  <w:endnote w:id="12">
    <w:p w:rsidR="003C2805" w:rsidRPr="003C2805" w:rsidRDefault="003C2805" w:rsidP="003C2805">
      <w:r w:rsidRPr="003C2805">
        <w:endnoteRef/>
      </w:r>
      <w:r w:rsidRPr="003C2805">
        <w:rPr>
          <w:rFonts w:hint="eastAsia"/>
        </w:rPr>
        <w:t xml:space="preserve"> </w:t>
      </w:r>
      <w:proofErr w:type="gramStart"/>
      <w:r w:rsidRPr="003C2805">
        <w:rPr>
          <w:rFonts w:hint="eastAsia"/>
        </w:rPr>
        <w:t>參</w:t>
      </w:r>
      <w:proofErr w:type="gramEnd"/>
      <w:r w:rsidRPr="003C2805">
        <w:rPr>
          <w:rFonts w:hint="eastAsia"/>
        </w:rPr>
        <w:t>見鄭</w:t>
      </w:r>
      <w:proofErr w:type="gramStart"/>
      <w:r w:rsidRPr="003C2805">
        <w:rPr>
          <w:rFonts w:hint="eastAsia"/>
        </w:rPr>
        <w:t>張尚芳《上古音系（</w:t>
      </w:r>
      <w:r w:rsidRPr="003C2805">
        <w:rPr>
          <w:rFonts w:hint="eastAsia"/>
        </w:rPr>
        <w:t>第二版）》</w:t>
      </w:r>
      <w:proofErr w:type="gramEnd"/>
      <w:r w:rsidRPr="003C2805">
        <w:rPr>
          <w:rFonts w:hint="eastAsia"/>
        </w:rPr>
        <w:t>，上海：上海教育出版社，2013年12月，485頁。</w:t>
      </w:r>
    </w:p>
  </w:endnote>
  <w:endnote w:id="13">
    <w:p w:rsidR="003C2805" w:rsidRDefault="003C2805" w:rsidP="003C2805">
      <w:r w:rsidRPr="003C2805">
        <w:endnoteRef/>
      </w:r>
      <w:r w:rsidRPr="003C2805">
        <w:rPr>
          <w:rFonts w:hint="eastAsia"/>
        </w:rPr>
        <w:t xml:space="preserve"> 王充 </w:t>
      </w:r>
      <w:r w:rsidRPr="003C2805">
        <w:rPr>
          <w:rFonts w:hint="eastAsia"/>
        </w:rPr>
        <w:t>張宗祥 鄭紹昌：《論衡校注》，上海古籍出版社 2013年，271頁。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ingLiU-ExtB">
    <w:panose1 w:val="02020500000000000000"/>
    <w:charset w:val="88"/>
    <w:family w:val="roman"/>
    <w:pitch w:val="variable"/>
    <w:sig w:usb0="8000002F" w:usb1="0A080008" w:usb2="00000010" w:usb3="00000000" w:csb0="0010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1EE5" w:rsidRDefault="00A01EE5">
    <w:pPr>
      <w:pStyle w:val="a6"/>
    </w:pPr>
  </w:p>
  <w:p w:rsidR="00A01EE5" w:rsidRDefault="00A01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Pr="0005645C" w:rsidRDefault="00A01EE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Pr>
        <w:rFonts w:hint="eastAsia"/>
        <w:sz w:val="18"/>
        <w:szCs w:val="18"/>
      </w:rPr>
      <w:t>1</w:t>
    </w:r>
    <w:r w:rsidRPr="00C01B1F">
      <w:rPr>
        <w:rFonts w:hint="eastAsia"/>
        <w:sz w:val="18"/>
        <w:szCs w:val="18"/>
      </w:rPr>
      <w:t>月</w:t>
    </w:r>
    <w:r w:rsidR="00555D9E">
      <w:rPr>
        <w:sz w:val="18"/>
        <w:szCs w:val="18"/>
      </w:rPr>
      <w:t>22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Pr>
        <w:rFonts w:hint="eastAsia"/>
        <w:sz w:val="18"/>
        <w:szCs w:val="18"/>
      </w:rPr>
      <w:t>1</w:t>
    </w:r>
    <w:r w:rsidRPr="00C01B1F">
      <w:rPr>
        <w:rFonts w:hint="eastAsia"/>
        <w:sz w:val="18"/>
        <w:szCs w:val="18"/>
      </w:rPr>
      <w:t>月</w:t>
    </w:r>
    <w:r w:rsidR="00555D9E">
      <w:rPr>
        <w:sz w:val="18"/>
        <w:szCs w:val="18"/>
      </w:rPr>
      <w:t>24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A01EE5" w:rsidRDefault="00A01E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245" w:rsidRDefault="00A73245" w:rsidP="00CB0024">
      <w:r>
        <w:separator/>
      </w:r>
    </w:p>
  </w:footnote>
  <w:footnote w:type="continuationSeparator" w:id="0">
    <w:p w:rsidR="00A73245" w:rsidRDefault="00A7324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1D7AFE">
    <w:pPr>
      <w:pStyle w:val="af"/>
      <w:spacing w:before="240" w:after="240"/>
      <w:ind w:firstLine="436"/>
    </w:pPr>
    <w:r>
      <w:rPr>
        <w:rFonts w:hint="eastAsia"/>
      </w:rPr>
      <w:t>复旦大学出土文献与古文字研究中心网站论文</w:t>
    </w:r>
  </w:p>
  <w:p w:rsidR="00A01EE5" w:rsidRPr="001D7AFE" w:rsidRDefault="00A01EE5" w:rsidP="001D7AFE">
    <w:pPr>
      <w:pStyle w:val="af"/>
      <w:spacing w:before="240" w:after="240"/>
      <w:ind w:firstLine="436"/>
    </w:pPr>
    <w:r>
      <w:rPr>
        <w:rFonts w:hint="eastAsia"/>
      </w:rPr>
      <w:t>链接：</w:t>
    </w:r>
    <w:r w:rsidRPr="00032E60">
      <w:t>http://www.</w:t>
    </w:r>
    <w:r>
      <w:t>gwz.fudan.edu.cn/Web/Show/4</w:t>
    </w:r>
    <w:r>
      <w:rPr>
        <w:rFonts w:hint="eastAsia"/>
      </w:rPr>
      <w:t>5</w:t>
    </w:r>
    <w:r w:rsidR="000118C4">
      <w:t>3</w:t>
    </w:r>
    <w:r w:rsidR="00555D9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3.5pt;height:49.5pt;visibility:visible" o:bullet="t">
        <v:imagedata r:id="rId1" o:title=""/>
      </v:shape>
    </w:pict>
  </w:numPicBullet>
  <w:numPicBullet w:numPicBulletId="1">
    <w:pict>
      <v:shape id="_x0000_i1063"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0"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7" w15:restartNumberingAfterBreak="0">
    <w:nsid w:val="5A707373"/>
    <w:multiLevelType w:val="singleLevel"/>
    <w:tmpl w:val="5A707373"/>
    <w:lvl w:ilvl="0">
      <w:start w:val="1"/>
      <w:numFmt w:val="chineseCounting"/>
      <w:suff w:val="nothing"/>
      <w:lvlText w:val="第%1，"/>
      <w:lvlJc w:val="left"/>
    </w:lvl>
  </w:abstractNum>
  <w:abstractNum w:abstractNumId="18" w15:restartNumberingAfterBreak="0">
    <w:nsid w:val="5CBECB91"/>
    <w:multiLevelType w:val="singleLevel"/>
    <w:tmpl w:val="5CBECB91"/>
    <w:lvl w:ilvl="0">
      <w:start w:val="1"/>
      <w:numFmt w:val="chineseCounting"/>
      <w:suff w:val="nothing"/>
      <w:lvlText w:val="%1、"/>
      <w:lvlJc w:val="left"/>
    </w:lvl>
  </w:abstractNum>
  <w:abstractNum w:abstractNumId="19"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3"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22"/>
  </w:num>
  <w:num w:numId="3">
    <w:abstractNumId w:val="9"/>
  </w:num>
  <w:num w:numId="4">
    <w:abstractNumId w:val="16"/>
  </w:num>
  <w:num w:numId="5">
    <w:abstractNumId w:val="2"/>
  </w:num>
  <w:num w:numId="6">
    <w:abstractNumId w:val="17"/>
  </w:num>
  <w:num w:numId="7">
    <w:abstractNumId w:val="11"/>
  </w:num>
  <w:num w:numId="8">
    <w:abstractNumId w:val="1"/>
    <w:lvlOverride w:ilvl="0">
      <w:startOverride w:val="1"/>
    </w:lvlOverride>
  </w:num>
  <w:num w:numId="9">
    <w:abstractNumId w:val="0"/>
    <w:lvlOverride w:ilvl="0">
      <w:startOverride w:val="1"/>
    </w:lvlOverride>
  </w:num>
  <w:num w:numId="10">
    <w:abstractNumId w:val="21"/>
  </w:num>
  <w:num w:numId="11">
    <w:abstractNumId w:val="18"/>
  </w:num>
  <w:num w:numId="12">
    <w:abstractNumId w:val="13"/>
  </w:num>
  <w:num w:numId="13">
    <w:abstractNumId w:val="20"/>
  </w:num>
  <w:num w:numId="14">
    <w:abstractNumId w:val="3"/>
  </w:num>
  <w:num w:numId="15">
    <w:abstractNumId w:val="14"/>
  </w:num>
  <w:num w:numId="16">
    <w:abstractNumId w:val="6"/>
  </w:num>
  <w:num w:numId="17">
    <w:abstractNumId w:val="5"/>
  </w:num>
  <w:num w:numId="18">
    <w:abstractNumId w:val="10"/>
  </w:num>
  <w:num w:numId="19">
    <w:abstractNumId w:val="23"/>
  </w:num>
  <w:num w:numId="20">
    <w:abstractNumId w:val="7"/>
  </w:num>
  <w:num w:numId="21">
    <w:abstractNumId w:val="19"/>
  </w:num>
  <w:num w:numId="22">
    <w:abstractNumId w:val="24"/>
  </w:num>
  <w:num w:numId="23">
    <w:abstractNumId w:val="15"/>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7D45"/>
    <w:rsid w:val="00041E3D"/>
    <w:rsid w:val="00043973"/>
    <w:rsid w:val="00050E7C"/>
    <w:rsid w:val="0005645C"/>
    <w:rsid w:val="000602F4"/>
    <w:rsid w:val="00060DC7"/>
    <w:rsid w:val="000626A6"/>
    <w:rsid w:val="0006648C"/>
    <w:rsid w:val="00073508"/>
    <w:rsid w:val="00075BC1"/>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0713"/>
    <w:rsid w:val="00131D4E"/>
    <w:rsid w:val="001332B7"/>
    <w:rsid w:val="001347BB"/>
    <w:rsid w:val="00140894"/>
    <w:rsid w:val="001433AC"/>
    <w:rsid w:val="00156D70"/>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D7AFE"/>
    <w:rsid w:val="001E6598"/>
    <w:rsid w:val="001F1566"/>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B3F0D"/>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914E2"/>
    <w:rsid w:val="00394082"/>
    <w:rsid w:val="00395D81"/>
    <w:rsid w:val="003A0D1A"/>
    <w:rsid w:val="003C12E0"/>
    <w:rsid w:val="003C2805"/>
    <w:rsid w:val="003C3289"/>
    <w:rsid w:val="003C4800"/>
    <w:rsid w:val="003C4D06"/>
    <w:rsid w:val="003D46B8"/>
    <w:rsid w:val="003E1354"/>
    <w:rsid w:val="003E1502"/>
    <w:rsid w:val="003E1E5C"/>
    <w:rsid w:val="003F604F"/>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1E95"/>
    <w:rsid w:val="004756A5"/>
    <w:rsid w:val="0048364F"/>
    <w:rsid w:val="004860A2"/>
    <w:rsid w:val="004918C3"/>
    <w:rsid w:val="00492180"/>
    <w:rsid w:val="004A1861"/>
    <w:rsid w:val="004A2C87"/>
    <w:rsid w:val="004A7E18"/>
    <w:rsid w:val="004B0674"/>
    <w:rsid w:val="004B0D90"/>
    <w:rsid w:val="004B12DE"/>
    <w:rsid w:val="004B405F"/>
    <w:rsid w:val="004B4723"/>
    <w:rsid w:val="004D1FA3"/>
    <w:rsid w:val="004E0A07"/>
    <w:rsid w:val="004E4CF3"/>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20B6E"/>
    <w:rsid w:val="005308E6"/>
    <w:rsid w:val="00531EA3"/>
    <w:rsid w:val="0053295D"/>
    <w:rsid w:val="0053723F"/>
    <w:rsid w:val="00542D51"/>
    <w:rsid w:val="005444A2"/>
    <w:rsid w:val="00546876"/>
    <w:rsid w:val="00550387"/>
    <w:rsid w:val="00555D9E"/>
    <w:rsid w:val="00560EBB"/>
    <w:rsid w:val="00561840"/>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D7963"/>
    <w:rsid w:val="005E2C50"/>
    <w:rsid w:val="005E4682"/>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424EC"/>
    <w:rsid w:val="00650E61"/>
    <w:rsid w:val="0065256A"/>
    <w:rsid w:val="00665791"/>
    <w:rsid w:val="00672EC8"/>
    <w:rsid w:val="00673C78"/>
    <w:rsid w:val="00682D5D"/>
    <w:rsid w:val="00686575"/>
    <w:rsid w:val="00693A5D"/>
    <w:rsid w:val="006A1B0D"/>
    <w:rsid w:val="006A3D5C"/>
    <w:rsid w:val="006A3F90"/>
    <w:rsid w:val="006A5107"/>
    <w:rsid w:val="006B044D"/>
    <w:rsid w:val="006B0F0D"/>
    <w:rsid w:val="006B1CF9"/>
    <w:rsid w:val="006B47EE"/>
    <w:rsid w:val="006C6BAA"/>
    <w:rsid w:val="006D408B"/>
    <w:rsid w:val="006E0E0C"/>
    <w:rsid w:val="006E2F87"/>
    <w:rsid w:val="006E7462"/>
    <w:rsid w:val="006E760F"/>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5018"/>
    <w:rsid w:val="008114A2"/>
    <w:rsid w:val="00813ADC"/>
    <w:rsid w:val="008145F2"/>
    <w:rsid w:val="00823499"/>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36BA"/>
    <w:rsid w:val="008A46F9"/>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402"/>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C4773"/>
    <w:rsid w:val="009C483E"/>
    <w:rsid w:val="009C5916"/>
    <w:rsid w:val="009C7D0F"/>
    <w:rsid w:val="009E12C0"/>
    <w:rsid w:val="009E1F4B"/>
    <w:rsid w:val="009E50C6"/>
    <w:rsid w:val="009E63D4"/>
    <w:rsid w:val="009F4D40"/>
    <w:rsid w:val="00A00A18"/>
    <w:rsid w:val="00A01EE5"/>
    <w:rsid w:val="00A026E4"/>
    <w:rsid w:val="00A04D48"/>
    <w:rsid w:val="00A0577E"/>
    <w:rsid w:val="00A0677C"/>
    <w:rsid w:val="00A06EEC"/>
    <w:rsid w:val="00A072DD"/>
    <w:rsid w:val="00A16D1C"/>
    <w:rsid w:val="00A303C4"/>
    <w:rsid w:val="00A33350"/>
    <w:rsid w:val="00A35CE6"/>
    <w:rsid w:val="00A4525C"/>
    <w:rsid w:val="00A52734"/>
    <w:rsid w:val="00A553B6"/>
    <w:rsid w:val="00A60B6E"/>
    <w:rsid w:val="00A626FC"/>
    <w:rsid w:val="00A62CC2"/>
    <w:rsid w:val="00A63856"/>
    <w:rsid w:val="00A710B2"/>
    <w:rsid w:val="00A71884"/>
    <w:rsid w:val="00A72999"/>
    <w:rsid w:val="00A73245"/>
    <w:rsid w:val="00A73FD8"/>
    <w:rsid w:val="00A7444E"/>
    <w:rsid w:val="00A76F1D"/>
    <w:rsid w:val="00A8129E"/>
    <w:rsid w:val="00A84BF3"/>
    <w:rsid w:val="00A85DCA"/>
    <w:rsid w:val="00AA2818"/>
    <w:rsid w:val="00AA4359"/>
    <w:rsid w:val="00AA543B"/>
    <w:rsid w:val="00AA5ACA"/>
    <w:rsid w:val="00AA6604"/>
    <w:rsid w:val="00AA7065"/>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B1FB2"/>
    <w:rsid w:val="00BC126B"/>
    <w:rsid w:val="00BC49BB"/>
    <w:rsid w:val="00BD4E67"/>
    <w:rsid w:val="00BD6E84"/>
    <w:rsid w:val="00BD750D"/>
    <w:rsid w:val="00BE148F"/>
    <w:rsid w:val="00BE2C40"/>
    <w:rsid w:val="00BE3905"/>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F2087"/>
    <w:rsid w:val="00CF2D53"/>
    <w:rsid w:val="00CF3432"/>
    <w:rsid w:val="00CF55D5"/>
    <w:rsid w:val="00D00583"/>
    <w:rsid w:val="00D12835"/>
    <w:rsid w:val="00D14104"/>
    <w:rsid w:val="00D24914"/>
    <w:rsid w:val="00D24AB2"/>
    <w:rsid w:val="00D326D7"/>
    <w:rsid w:val="00D336E0"/>
    <w:rsid w:val="00D340BE"/>
    <w:rsid w:val="00D40B52"/>
    <w:rsid w:val="00D427F2"/>
    <w:rsid w:val="00D43E68"/>
    <w:rsid w:val="00D54453"/>
    <w:rsid w:val="00D556BF"/>
    <w:rsid w:val="00D60710"/>
    <w:rsid w:val="00D61798"/>
    <w:rsid w:val="00D62CB1"/>
    <w:rsid w:val="00D67634"/>
    <w:rsid w:val="00D71F81"/>
    <w:rsid w:val="00D726F9"/>
    <w:rsid w:val="00D731D5"/>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3CE2"/>
    <w:rsid w:val="00DE4754"/>
    <w:rsid w:val="00DE5AD0"/>
    <w:rsid w:val="00DE6920"/>
    <w:rsid w:val="00DF05E9"/>
    <w:rsid w:val="00E01E6C"/>
    <w:rsid w:val="00E02DA9"/>
    <w:rsid w:val="00E03B22"/>
    <w:rsid w:val="00E0700B"/>
    <w:rsid w:val="00E14EB9"/>
    <w:rsid w:val="00E2021E"/>
    <w:rsid w:val="00E2162E"/>
    <w:rsid w:val="00E27BC2"/>
    <w:rsid w:val="00E330F9"/>
    <w:rsid w:val="00E34747"/>
    <w:rsid w:val="00E3579F"/>
    <w:rsid w:val="00E37814"/>
    <w:rsid w:val="00E415C5"/>
    <w:rsid w:val="00E53B98"/>
    <w:rsid w:val="00E74B97"/>
    <w:rsid w:val="00E76712"/>
    <w:rsid w:val="00E768A0"/>
    <w:rsid w:val="00E8091B"/>
    <w:rsid w:val="00E84361"/>
    <w:rsid w:val="00E84A0C"/>
    <w:rsid w:val="00E90438"/>
    <w:rsid w:val="00E90E54"/>
    <w:rsid w:val="00E91058"/>
    <w:rsid w:val="00EA0B7F"/>
    <w:rsid w:val="00EA236B"/>
    <w:rsid w:val="00EA3753"/>
    <w:rsid w:val="00EA5B6D"/>
    <w:rsid w:val="00EA7776"/>
    <w:rsid w:val="00EB330F"/>
    <w:rsid w:val="00EB7229"/>
    <w:rsid w:val="00EC15D3"/>
    <w:rsid w:val="00EC1ACB"/>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43131"/>
    <w:rsid w:val="00F529E5"/>
    <w:rsid w:val="00F53292"/>
    <w:rsid w:val="00F5440A"/>
    <w:rsid w:val="00F54627"/>
    <w:rsid w:val="00F6326B"/>
    <w:rsid w:val="00F66363"/>
    <w:rsid w:val="00F66FE5"/>
    <w:rsid w:val="00F73ABB"/>
    <w:rsid w:val="00F74311"/>
    <w:rsid w:val="00F76B2A"/>
    <w:rsid w:val="00F80228"/>
    <w:rsid w:val="00F805FB"/>
    <w:rsid w:val="00F856E5"/>
    <w:rsid w:val="00F86BCE"/>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E407ED"/>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iPriority w:val="99"/>
    <w:semiHidden/>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4D0C-473E-4799-A56C-5E47C845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654</Words>
  <Characters>682</Characters>
  <Application>Microsoft Office Word</Application>
  <DocSecurity>0</DocSecurity>
  <Lines>29</Lines>
  <Paragraphs>10</Paragraphs>
  <ScaleCrop>false</ScaleCrop>
  <Company>GWZ</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78</cp:revision>
  <dcterms:created xsi:type="dcterms:W3CDTF">2019-09-16T14:32:00Z</dcterms:created>
  <dcterms:modified xsi:type="dcterms:W3CDTF">2020-01-23T17:03:00Z</dcterms:modified>
</cp:coreProperties>
</file>