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2E2" w:rsidRPr="008A72E2" w:rsidRDefault="008A72E2" w:rsidP="008A72E2">
      <w:pPr>
        <w:pStyle w:val="ab"/>
      </w:pPr>
      <w:bookmarkStart w:id="0" w:name="OLE_LINK1"/>
      <w:r w:rsidRPr="008A72E2">
        <w:rPr>
          <w:rFonts w:hint="eastAsia"/>
        </w:rPr>
        <w:t>談</w:t>
      </w:r>
      <w:proofErr w:type="gramStart"/>
      <w:r w:rsidRPr="008A72E2">
        <w:rPr>
          <w:rFonts w:hint="eastAsia"/>
        </w:rPr>
        <w:t>談</w:t>
      </w:r>
      <w:proofErr w:type="gramEnd"/>
      <w:r w:rsidRPr="008A72E2">
        <w:rPr>
          <w:rFonts w:hint="eastAsia"/>
        </w:rPr>
        <w:t>新見木</w:t>
      </w:r>
      <w:proofErr w:type="gramStart"/>
      <w:r w:rsidRPr="008A72E2">
        <w:rPr>
          <w:rFonts w:hint="eastAsia"/>
        </w:rPr>
        <w:t>牘</w:t>
      </w:r>
      <w:proofErr w:type="gramEnd"/>
      <w:r w:rsidRPr="008A72E2">
        <w:rPr>
          <w:rFonts w:hint="eastAsia"/>
        </w:rPr>
        <w:t>《蒼頡篇》的學術價值</w:t>
      </w:r>
    </w:p>
    <w:p w:rsidR="008A72E2" w:rsidRDefault="008A72E2" w:rsidP="008A72E2"/>
    <w:p w:rsidR="008A72E2" w:rsidRPr="008A72E2" w:rsidRDefault="008A72E2" w:rsidP="008A72E2">
      <w:pPr>
        <w:pStyle w:val="ac"/>
      </w:pPr>
      <w:r>
        <w:rPr>
          <w:rFonts w:hint="eastAsia"/>
        </w:rPr>
        <w:t>（首發）</w:t>
      </w:r>
    </w:p>
    <w:p w:rsidR="008A72E2" w:rsidRPr="008A72E2" w:rsidRDefault="008A72E2" w:rsidP="008A72E2">
      <w:pPr>
        <w:pStyle w:val="ac"/>
      </w:pPr>
      <w:r w:rsidRPr="008A72E2">
        <w:rPr>
          <w:rFonts w:hint="eastAsia"/>
        </w:rPr>
        <w:t>張傳官</w:t>
      </w:r>
    </w:p>
    <w:p w:rsidR="008A72E2" w:rsidRPr="008A72E2" w:rsidRDefault="008A72E2" w:rsidP="008A72E2">
      <w:pPr>
        <w:pStyle w:val="ac"/>
      </w:pPr>
      <w:r w:rsidRPr="008A72E2">
        <w:rPr>
          <w:rFonts w:hint="eastAsia"/>
        </w:rPr>
        <w:t>復旦大學出土文獻與古文字研究中心</w:t>
      </w:r>
    </w:p>
    <w:p w:rsidR="008A72E2" w:rsidRPr="008A72E2" w:rsidRDefault="008A72E2" w:rsidP="008A72E2"/>
    <w:p w:rsidR="008A72E2" w:rsidRPr="006A1FC6" w:rsidRDefault="008A72E2" w:rsidP="006A1FC6">
      <w:pPr>
        <w:pStyle w:val="aa"/>
        <w:ind w:firstLine="560"/>
      </w:pPr>
      <w:r w:rsidRPr="006A1FC6">
        <w:rPr>
          <w:rFonts w:hint="eastAsia"/>
        </w:rPr>
        <w:t>2019年6月，</w:t>
      </w:r>
      <w:proofErr w:type="gramStart"/>
      <w:r w:rsidRPr="006A1FC6">
        <w:rPr>
          <w:rFonts w:hint="eastAsia"/>
        </w:rPr>
        <w:t>劉</w:t>
      </w:r>
      <w:proofErr w:type="gramEnd"/>
      <w:r w:rsidRPr="006A1FC6">
        <w:rPr>
          <w:rFonts w:hint="eastAsia"/>
        </w:rPr>
        <w:t>桓先生編著的《新見漢牘〈蒼頡篇〉〈史篇〉校釋》一書由中華書局出版。該</w:t>
      </w:r>
      <w:proofErr w:type="gramStart"/>
      <w:r w:rsidRPr="006A1FC6">
        <w:rPr>
          <w:rFonts w:hint="eastAsia"/>
        </w:rPr>
        <w:t>書</w:t>
      </w:r>
      <w:proofErr w:type="gramEnd"/>
      <w:r w:rsidRPr="006A1FC6">
        <w:rPr>
          <w:rFonts w:hint="eastAsia"/>
        </w:rPr>
        <w:t>公佈了新見的木牘本《蒼頡篇》以及以往未見的兩種蒙書（整理者分別擬名爲《史篇（一）》、《史篇（二）》），</w:t>
      </w:r>
      <w:r w:rsidRPr="00471AFE">
        <w:rPr>
          <w:vertAlign w:val="superscript"/>
        </w:rPr>
        <w:endnoteReference w:id="1"/>
      </w:r>
      <w:r w:rsidRPr="006A1FC6">
        <w:rPr>
          <w:rFonts w:hint="eastAsia"/>
        </w:rPr>
        <w:t>其中《蒼頡篇》屬於漢代“合《蒼頡》、《爰歷》、《博學》三篇，斷六十字以爲一章，凡五十五章”</w:t>
      </w:r>
      <w:r w:rsidRPr="00471AFE">
        <w:rPr>
          <w:vertAlign w:val="superscript"/>
        </w:rPr>
        <w:endnoteReference w:id="2"/>
      </w:r>
      <w:r w:rsidRPr="006A1FC6">
        <w:rPr>
          <w:rFonts w:hint="eastAsia"/>
        </w:rPr>
        <w:t>的閭里書師改編本的系統。</w:t>
      </w:r>
      <w:r w:rsidRPr="00471AFE">
        <w:rPr>
          <w:vertAlign w:val="superscript"/>
        </w:rPr>
        <w:endnoteReference w:id="3"/>
      </w:r>
      <w:r w:rsidRPr="006A1FC6">
        <w:rPr>
          <w:rFonts w:hint="eastAsia"/>
        </w:rPr>
        <w:t>這批《蒼頡篇》木</w:t>
      </w:r>
      <w:proofErr w:type="gramStart"/>
      <w:r w:rsidRPr="006A1FC6">
        <w:rPr>
          <w:rFonts w:hint="eastAsia"/>
        </w:rPr>
        <w:t>牘</w:t>
      </w:r>
      <w:proofErr w:type="gramEnd"/>
      <w:r w:rsidRPr="006A1FC6">
        <w:rPr>
          <w:rFonts w:hint="eastAsia"/>
        </w:rPr>
        <w:t>，現存完整者或基本完整者共43板，另有殘牘14板；每板3行，每行20字，每</w:t>
      </w:r>
      <w:proofErr w:type="gramStart"/>
      <w:r w:rsidRPr="006A1FC6">
        <w:rPr>
          <w:rFonts w:hint="eastAsia"/>
        </w:rPr>
        <w:t>牘</w:t>
      </w:r>
      <w:proofErr w:type="gramEnd"/>
      <w:r w:rsidRPr="006A1FC6">
        <w:rPr>
          <w:rFonts w:hint="eastAsia"/>
        </w:rPr>
        <w:t>共60字（相當於閭里書師本一章）。木</w:t>
      </w:r>
      <w:proofErr w:type="gramStart"/>
      <w:r w:rsidRPr="006A1FC6">
        <w:rPr>
          <w:rFonts w:hint="eastAsia"/>
        </w:rPr>
        <w:t>牘</w:t>
      </w:r>
      <w:proofErr w:type="gramEnd"/>
      <w:r w:rsidRPr="006A1FC6">
        <w:rPr>
          <w:rFonts w:hint="eastAsia"/>
        </w:rPr>
        <w:t>本《蒼頡篇》是目前爲止所見字數最多的《蒼頡篇》傳本，基本涵蓋了閭里書師本的大部分內容，許多文句以往未見；而且尤爲難得的是，這批木</w:t>
      </w:r>
      <w:proofErr w:type="gramStart"/>
      <w:r w:rsidRPr="006A1FC6">
        <w:rPr>
          <w:rFonts w:hint="eastAsia"/>
        </w:rPr>
        <w:t>牘</w:t>
      </w:r>
      <w:proofErr w:type="gramEnd"/>
      <w:r w:rsidRPr="006A1FC6">
        <w:rPr>
          <w:rFonts w:hint="eastAsia"/>
        </w:rPr>
        <w:t>每一板都標有序號（部分已殘去或不可辨識），現存者最大編號爲“五十四”，離“五十五”章只有“一步之遙”。</w:t>
      </w:r>
    </w:p>
    <w:p w:rsidR="008A72E2" w:rsidRPr="006A1FC6" w:rsidRDefault="008A72E2" w:rsidP="006A1FC6">
      <w:pPr>
        <w:pStyle w:val="aa"/>
        <w:ind w:firstLine="560"/>
      </w:pPr>
      <w:r w:rsidRPr="006A1FC6">
        <w:rPr>
          <w:rFonts w:hint="eastAsia"/>
        </w:rPr>
        <w:t>遺憾的是，由</w:t>
      </w:r>
      <w:proofErr w:type="gramStart"/>
      <w:r w:rsidRPr="006A1FC6">
        <w:rPr>
          <w:rFonts w:hint="eastAsia"/>
        </w:rPr>
        <w:t>於</w:t>
      </w:r>
      <w:proofErr w:type="gramEnd"/>
      <w:r w:rsidRPr="006A1FC6">
        <w:rPr>
          <w:rFonts w:hint="eastAsia"/>
        </w:rPr>
        <w:t>這批木牘不屬於科學發掘品，且沒有經過必要的科學檢測；再加上形制比較獨特，字體也不同</w:t>
      </w:r>
      <w:proofErr w:type="gramStart"/>
      <w:r w:rsidRPr="006A1FC6">
        <w:rPr>
          <w:rFonts w:hint="eastAsia"/>
        </w:rPr>
        <w:t>尋</w:t>
      </w:r>
      <w:proofErr w:type="gramEnd"/>
      <w:r w:rsidRPr="006A1FC6">
        <w:rPr>
          <w:rFonts w:hint="eastAsia"/>
        </w:rPr>
        <w:t>常，因此該書雖已出</w:t>
      </w:r>
      <w:r w:rsidRPr="006A1FC6">
        <w:rPr>
          <w:rFonts w:hint="eastAsia"/>
        </w:rPr>
        <w:lastRenderedPageBreak/>
        <w:t>版，</w:t>
      </w:r>
      <w:proofErr w:type="gramStart"/>
      <w:r w:rsidRPr="006A1FC6">
        <w:rPr>
          <w:rFonts w:hint="eastAsia"/>
        </w:rPr>
        <w:t>據悉立即</w:t>
      </w:r>
      <w:proofErr w:type="gramEnd"/>
      <w:r w:rsidRPr="006A1FC6">
        <w:rPr>
          <w:rFonts w:hint="eastAsia"/>
        </w:rPr>
        <w:t>引發不小的爭議和多位學者的質疑。鑒</w:t>
      </w:r>
      <w:proofErr w:type="gramStart"/>
      <w:r w:rsidRPr="006A1FC6">
        <w:rPr>
          <w:rFonts w:hint="eastAsia"/>
        </w:rPr>
        <w:t>於</w:t>
      </w:r>
      <w:proofErr w:type="gramEnd"/>
      <w:r w:rsidRPr="006A1FC6">
        <w:rPr>
          <w:rFonts w:hint="eastAsia"/>
        </w:rPr>
        <w:t>這批木牘的特殊性，質疑當然是正常的學術討論，無可厚非（筆者最初也是心存疑慮）。可能也正是因爲學界的這些不同意見，目前關注這批材料的學者主要還是持不確定或觀望的態度。然而，鑒</w:t>
      </w:r>
      <w:proofErr w:type="gramStart"/>
      <w:r w:rsidRPr="006A1FC6">
        <w:rPr>
          <w:rFonts w:hint="eastAsia"/>
        </w:rPr>
        <w:t>於</w:t>
      </w:r>
      <w:proofErr w:type="gramEnd"/>
      <w:r w:rsidRPr="006A1FC6">
        <w:rPr>
          <w:rFonts w:hint="eastAsia"/>
        </w:rPr>
        <w:t>其內容的豐富性，木牘</w:t>
      </w:r>
      <w:r w:rsidR="00534C48" w:rsidRPr="006A1FC6">
        <w:rPr>
          <w:rFonts w:hint="eastAsia"/>
        </w:rPr>
        <w:t>本</w:t>
      </w:r>
      <w:r w:rsidRPr="006A1FC6">
        <w:rPr>
          <w:rFonts w:hint="eastAsia"/>
        </w:rPr>
        <w:t>《蒼頡篇》很可能是今後研究《蒼頡篇》無法繞開的文獻，因此對相關問題有必要詳加考察。</w:t>
      </w:r>
    </w:p>
    <w:p w:rsidR="008A72E2" w:rsidRPr="006A1FC6" w:rsidRDefault="008A72E2" w:rsidP="006A1FC6">
      <w:pPr>
        <w:pStyle w:val="aa"/>
        <w:ind w:firstLine="560"/>
      </w:pPr>
      <w:r w:rsidRPr="006A1FC6">
        <w:rPr>
          <w:rFonts w:hint="eastAsia"/>
        </w:rPr>
        <w:t>筆者有幸購得此</w:t>
      </w:r>
      <w:proofErr w:type="gramStart"/>
      <w:r w:rsidRPr="006A1FC6">
        <w:rPr>
          <w:rFonts w:hint="eastAsia"/>
        </w:rPr>
        <w:t>書</w:t>
      </w:r>
      <w:proofErr w:type="gramEnd"/>
      <w:r w:rsidRPr="006A1FC6">
        <w:rPr>
          <w:rFonts w:hint="eastAsia"/>
        </w:rPr>
        <w:t>，經過初步研讀和比對，感到這批木牘在字體和形制上雖然有些與眾不同，但木牘所抄錄的《蒼頡篇》內容（尤其是以往未見的一些文句），絕非後人所能贗作。客觀</w:t>
      </w:r>
      <w:proofErr w:type="gramStart"/>
      <w:r w:rsidRPr="006A1FC6">
        <w:rPr>
          <w:rFonts w:hint="eastAsia"/>
        </w:rPr>
        <w:t>來</w:t>
      </w:r>
      <w:proofErr w:type="gramEnd"/>
      <w:r w:rsidRPr="006A1FC6">
        <w:rPr>
          <w:rFonts w:hint="eastAsia"/>
        </w:rPr>
        <w:t>說，新見木牘《蒼頡篇》的內容，不僅可以解決以往研究中的許多問題，還爲相關研究提供了不少重要的新知，而這些新知恐怕已超出了現有的《蒼頡篇》研究水平，充分證明其學術價值的重要性。下面就是筆者</w:t>
      </w:r>
      <w:proofErr w:type="gramStart"/>
      <w:r w:rsidRPr="006A1FC6">
        <w:rPr>
          <w:rFonts w:hint="eastAsia"/>
        </w:rPr>
        <w:t>對</w:t>
      </w:r>
      <w:proofErr w:type="gramEnd"/>
      <w:r w:rsidRPr="006A1FC6">
        <w:rPr>
          <w:rFonts w:hint="eastAsia"/>
        </w:rPr>
        <w:t>這一問題的初步看法，敬請方家批評指正。</w:t>
      </w:r>
    </w:p>
    <w:p w:rsidR="008A72E2" w:rsidRPr="008A72E2" w:rsidRDefault="008A72E2" w:rsidP="008A72E2"/>
    <w:p w:rsidR="008A72E2" w:rsidRPr="004B1BEB" w:rsidRDefault="008A72E2" w:rsidP="008A72E2">
      <w:pPr>
        <w:pStyle w:val="aa"/>
        <w:ind w:firstLine="602"/>
        <w:jc w:val="center"/>
        <w:rPr>
          <w:rFonts w:ascii="楷体" w:eastAsia="楷体" w:hAnsi="楷体"/>
          <w:b/>
          <w:sz w:val="30"/>
          <w:szCs w:val="30"/>
        </w:rPr>
      </w:pPr>
      <w:r w:rsidRPr="004B1BEB">
        <w:rPr>
          <w:rFonts w:ascii="楷体" w:eastAsia="楷体" w:hAnsi="楷体" w:hint="eastAsia"/>
          <w:b/>
          <w:sz w:val="30"/>
          <w:szCs w:val="30"/>
        </w:rPr>
        <w:t>一、所謂《史篇（一）》第二章實爲閭里</w:t>
      </w:r>
      <w:proofErr w:type="gramStart"/>
      <w:r w:rsidRPr="004B1BEB">
        <w:rPr>
          <w:rFonts w:ascii="楷体" w:eastAsia="楷体" w:hAnsi="楷体" w:hint="eastAsia"/>
          <w:b/>
          <w:sz w:val="30"/>
          <w:szCs w:val="30"/>
        </w:rPr>
        <w:t>書</w:t>
      </w:r>
      <w:proofErr w:type="gramEnd"/>
      <w:r w:rsidRPr="004B1BEB">
        <w:rPr>
          <w:rFonts w:ascii="楷体" w:eastAsia="楷体" w:hAnsi="楷体" w:hint="eastAsia"/>
          <w:b/>
          <w:sz w:val="30"/>
          <w:szCs w:val="30"/>
        </w:rPr>
        <w:t>師本《蒼頡篇》第二章</w:t>
      </w:r>
    </w:p>
    <w:p w:rsidR="008A72E2" w:rsidRPr="008A72E2" w:rsidRDefault="008A72E2" w:rsidP="008A72E2">
      <w:pPr>
        <w:pStyle w:val="aa"/>
        <w:ind w:firstLine="560"/>
      </w:pPr>
      <w:r w:rsidRPr="008A72E2">
        <w:rPr>
          <w:rFonts w:hint="eastAsia"/>
        </w:rPr>
        <w:t>木</w:t>
      </w:r>
      <w:proofErr w:type="gramStart"/>
      <w:r w:rsidRPr="008A72E2">
        <w:rPr>
          <w:rFonts w:hint="eastAsia"/>
        </w:rPr>
        <w:t>牘</w:t>
      </w:r>
      <w:proofErr w:type="gramEnd"/>
      <w:r w:rsidRPr="008A72E2">
        <w:rPr>
          <w:rFonts w:hint="eastAsia"/>
        </w:rPr>
        <w:t>本《蒼頡篇》所提供的新見內容，尤以閭里書師本《蒼頡篇》第二章最爲突出。</w:t>
      </w:r>
    </w:p>
    <w:p w:rsidR="008A72E2" w:rsidRPr="008A72E2" w:rsidRDefault="008A72E2" w:rsidP="008A72E2">
      <w:pPr>
        <w:pStyle w:val="aa"/>
        <w:ind w:firstLine="560"/>
      </w:pPr>
      <w:proofErr w:type="gramStart"/>
      <w:r w:rsidRPr="008A72E2">
        <w:rPr>
          <w:rFonts w:hint="eastAsia"/>
        </w:rPr>
        <w:t>對</w:t>
      </w:r>
      <w:proofErr w:type="gramEnd"/>
      <w:r w:rsidRPr="008A72E2">
        <w:rPr>
          <w:rFonts w:hint="eastAsia"/>
        </w:rPr>
        <w:t>於閭里書師改編本《蒼頡篇》，學者已復原出其中的第一、三、</w:t>
      </w:r>
      <w:r w:rsidRPr="008A72E2">
        <w:rPr>
          <w:rFonts w:hint="eastAsia"/>
        </w:rPr>
        <w:lastRenderedPageBreak/>
        <w:t>四、五、六等章的內容，遺憾的是，卻從未見到第二章的內容。</w:t>
      </w:r>
      <w:r w:rsidRPr="00471AFE">
        <w:rPr>
          <w:vertAlign w:val="superscript"/>
        </w:rPr>
        <w:endnoteReference w:id="4"/>
      </w:r>
      <w:r w:rsidRPr="008A72E2">
        <w:rPr>
          <w:rFonts w:hint="eastAsia"/>
        </w:rPr>
        <w:t>《新牘》所公</w:t>
      </w:r>
      <w:proofErr w:type="gramStart"/>
      <w:r w:rsidRPr="008A72E2">
        <w:rPr>
          <w:rFonts w:hint="eastAsia"/>
        </w:rPr>
        <w:t>佈</w:t>
      </w:r>
      <w:proofErr w:type="gramEnd"/>
      <w:r w:rsidRPr="008A72E2">
        <w:rPr>
          <w:rFonts w:hint="eastAsia"/>
        </w:rPr>
        <w:t>的《蒼頡篇》第一章之後即爲第三章，也沒有給出第二章的內容，但《新牘》的分篇是由整理者擬定的，其中木牘本《蒼頡篇》是由整理者根</w:t>
      </w:r>
      <w:proofErr w:type="gramStart"/>
      <w:r w:rsidRPr="008A72E2">
        <w:rPr>
          <w:rFonts w:hint="eastAsia"/>
        </w:rPr>
        <w:t>據章序以</w:t>
      </w:r>
      <w:proofErr w:type="gramEnd"/>
      <w:r w:rsidRPr="008A72E2">
        <w:rPr>
          <w:rFonts w:hint="eastAsia"/>
        </w:rPr>
        <w:t>及以往的漢簡《蒼頡篇》內容而確定的，未必符合木牘本的原貌；實際上我們可以在同時公</w:t>
      </w:r>
      <w:proofErr w:type="gramStart"/>
      <w:r w:rsidRPr="008A72E2">
        <w:rPr>
          <w:rFonts w:hint="eastAsia"/>
        </w:rPr>
        <w:t>佈</w:t>
      </w:r>
      <w:proofErr w:type="gramEnd"/>
      <w:r w:rsidRPr="008A72E2">
        <w:rPr>
          <w:rFonts w:hint="eastAsia"/>
        </w:rPr>
        <w:t>的、同樣由整理者確定其內容的其他蒙書中找到這一章。</w:t>
      </w:r>
    </w:p>
    <w:p w:rsidR="008A72E2" w:rsidRPr="008A72E2" w:rsidRDefault="008A72E2" w:rsidP="008A72E2">
      <w:pPr>
        <w:pStyle w:val="aa"/>
        <w:ind w:firstLine="560"/>
      </w:pPr>
      <w:r w:rsidRPr="008A72E2">
        <w:rPr>
          <w:rFonts w:hint="eastAsia"/>
        </w:rPr>
        <w:t>在整理者定名爲《史篇（一）》的蒙</w:t>
      </w:r>
      <w:proofErr w:type="gramStart"/>
      <w:r w:rsidRPr="008A72E2">
        <w:rPr>
          <w:rFonts w:hint="eastAsia"/>
        </w:rPr>
        <w:t>書</w:t>
      </w:r>
      <w:proofErr w:type="gramEnd"/>
      <w:r w:rsidRPr="008A72E2">
        <w:rPr>
          <w:rFonts w:hint="eastAsia"/>
        </w:rPr>
        <w:t>中，有如下章序爲“第二”的內容：</w:t>
      </w:r>
    </w:p>
    <w:p w:rsidR="008A72E2" w:rsidRPr="008A72E2" w:rsidRDefault="008A72E2" w:rsidP="008A72E2">
      <w:pPr>
        <w:pStyle w:val="a3"/>
        <w:spacing w:before="540" w:after="540"/>
        <w:ind w:firstLine="496"/>
      </w:pPr>
      <w:r w:rsidRPr="008A72E2">
        <w:rPr>
          <w:rFonts w:hint="eastAsia"/>
        </w:rPr>
        <w:t>〔第〕二</w:t>
      </w:r>
      <w:r w:rsidRPr="00471AFE">
        <w:rPr>
          <w:rFonts w:hint="eastAsia"/>
          <w:vertAlign w:val="subscript"/>
        </w:rPr>
        <w:t>【0】</w:t>
      </w:r>
      <w:r w:rsidRPr="008A72E2">
        <w:rPr>
          <w:rFonts w:hint="eastAsia"/>
        </w:rPr>
        <w:t xml:space="preserve">　　獨中上意。臨官使衆，恭肅畏事。</w:t>
      </w:r>
      <w:r w:rsidRPr="00471AFE">
        <w:rPr>
          <w:vertAlign w:val="superscript"/>
        </w:rPr>
        <w:endnoteReference w:id="5"/>
      </w:r>
      <w:r w:rsidRPr="008A72E2">
        <w:rPr>
          <w:rFonts w:hint="eastAsia"/>
        </w:rPr>
        <w:t>終身毋怠，安樂貴富。</w:t>
      </w:r>
      <w:r w:rsidRPr="00471AFE">
        <w:rPr>
          <w:rFonts w:hint="eastAsia"/>
          <w:vertAlign w:val="subscript"/>
        </w:rPr>
        <w:t>【1】</w:t>
      </w:r>
      <w:r w:rsidRPr="008A72E2">
        <w:rPr>
          <w:rFonts w:hint="eastAsia"/>
        </w:rPr>
        <w:t>詹（瞻）彼卑賤，固䌛無能。馴（訓）道（導）至矣，諸產皆備。人名元</w:t>
      </w:r>
      <w:r w:rsidRPr="008A72E2">
        <w:rPr>
          <w:rFonts w:ascii="宋体-方正超大字符集" w:eastAsia="宋体-方正超大字符集" w:hAnsi="宋体-方正超大字符集" w:cs="宋体-方正超大字符集" w:hint="eastAsia"/>
        </w:rPr>
        <w:t>𡢘</w:t>
      </w:r>
      <w:r w:rsidRPr="008A72E2">
        <w:rPr>
          <w:rFonts w:hint="eastAsia"/>
        </w:rPr>
        <w:t>（？），</w:t>
      </w:r>
      <w:r w:rsidRPr="00471AFE">
        <w:rPr>
          <w:rFonts w:hint="eastAsia"/>
          <w:vertAlign w:val="subscript"/>
        </w:rPr>
        <w:t>【2】</w:t>
      </w:r>
      <w:r w:rsidRPr="008A72E2">
        <w:rPr>
          <w:rFonts w:hint="eastAsia"/>
        </w:rPr>
        <w:t>師（？）用爲佴。百蟲草木，兵甲器（？）械。禽獸虎兕，雜物奇</w:t>
      </w:r>
      <w:r w:rsidRPr="008A72E2">
        <w:rPr>
          <w:noProof/>
        </w:rPr>
        <w:drawing>
          <wp:inline distT="0" distB="0" distL="0" distR="0" wp14:anchorId="4CB9AD4F" wp14:editId="0A3A8E1D">
            <wp:extent cx="147549" cy="151200"/>
            <wp:effectExtent l="0" t="0" r="5080" b="1270"/>
            <wp:docPr id="792" name="图片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549" cy="151200"/>
                    </a:xfrm>
                    <a:prstGeom prst="rect">
                      <a:avLst/>
                    </a:prstGeom>
                  </pic:spPr>
                </pic:pic>
              </a:graphicData>
            </a:graphic>
          </wp:inline>
        </w:drawing>
      </w:r>
      <w:r w:rsidRPr="008A72E2">
        <w:rPr>
          <w:rFonts w:hint="eastAsia"/>
        </w:rPr>
        <w:t>（怪）。</w:t>
      </w:r>
      <w:r w:rsidRPr="00471AFE">
        <w:rPr>
          <w:rFonts w:hint="eastAsia"/>
          <w:vertAlign w:val="subscript"/>
        </w:rPr>
        <w:t>【3】</w:t>
      </w:r>
      <w:r w:rsidRPr="00471AFE">
        <w:rPr>
          <w:vertAlign w:val="superscript"/>
        </w:rPr>
        <w:endnoteReference w:id="6"/>
      </w:r>
    </w:p>
    <w:p w:rsidR="008A72E2" w:rsidRPr="008A72E2" w:rsidRDefault="008A72E2" w:rsidP="008A72E2">
      <w:pPr>
        <w:pStyle w:val="aa"/>
        <w:ind w:firstLineChars="0" w:firstLine="0"/>
      </w:pPr>
      <w:r w:rsidRPr="008A72E2">
        <w:rPr>
          <w:rFonts w:hint="eastAsia"/>
        </w:rPr>
        <w:t>《新牘》已指出其中的部分</w:t>
      </w:r>
      <w:proofErr w:type="gramStart"/>
      <w:r w:rsidRPr="008A72E2">
        <w:rPr>
          <w:rFonts w:hint="eastAsia"/>
        </w:rPr>
        <w:t>內</w:t>
      </w:r>
      <w:proofErr w:type="gramEnd"/>
      <w:r w:rsidRPr="008A72E2">
        <w:rPr>
          <w:rFonts w:hint="eastAsia"/>
        </w:rPr>
        <w:t>容亦見於水泉子漢簡《蒼頡篇》、英國國家圖書館藏斯坦因所獲未刊簡牘（主要是削杮）等材料中，並列舉了如下簡文作爲對比：</w:t>
      </w:r>
      <w:r w:rsidRPr="00471AFE">
        <w:rPr>
          <w:vertAlign w:val="superscript"/>
        </w:rPr>
        <w:endnoteReference w:id="7"/>
      </w:r>
    </w:p>
    <w:p w:rsidR="008A72E2" w:rsidRPr="008A72E2" w:rsidRDefault="008A72E2" w:rsidP="008A72E2">
      <w:pPr>
        <w:pStyle w:val="a3"/>
        <w:spacing w:before="540" w:after="540"/>
        <w:ind w:firstLine="496"/>
      </w:pPr>
      <w:r w:rsidRPr="008A72E2">
        <w:rPr>
          <w:rFonts w:hint="eastAsia"/>
        </w:rPr>
        <w:t>……貴富萬石君。瞻被卑賤不（水泉子漢簡《蒼頡篇》暫19，即《水</w:t>
      </w:r>
      <w:r w:rsidRPr="008A72E2">
        <w:rPr>
          <w:rFonts w:hint="eastAsia"/>
        </w:rPr>
        <w:lastRenderedPageBreak/>
        <w:t>蒼》C105）</w:t>
      </w:r>
    </w:p>
    <w:p w:rsidR="008A72E2" w:rsidRPr="008A72E2" w:rsidRDefault="008A72E2" w:rsidP="008A72E2">
      <w:pPr>
        <w:pStyle w:val="a3"/>
        <w:spacing w:before="540" w:after="540"/>
        <w:ind w:firstLine="496"/>
      </w:pPr>
      <w:r w:rsidRPr="008A72E2">
        <w:rPr>
          <w:rFonts w:hint="eastAsia"/>
        </w:rPr>
        <w:t>……道至矣可東西。諸產皆備力（水泉子漢簡《蒼頡篇》簡20，即《水蒼》C065）</w:t>
      </w:r>
    </w:p>
    <w:p w:rsidR="008A72E2" w:rsidRPr="008A72E2" w:rsidRDefault="008A72E2" w:rsidP="008A72E2">
      <w:pPr>
        <w:pStyle w:val="a3"/>
        <w:spacing w:before="540" w:after="540"/>
        <w:ind w:firstLine="496"/>
      </w:pPr>
      <w:r w:rsidRPr="008A72E2">
        <w:rPr>
          <w:rFonts w:hint="eastAsia"/>
        </w:rPr>
        <w:t>……〔事〕終身毋〔怠〕……（《英斯》2534）</w:t>
      </w:r>
    </w:p>
    <w:p w:rsidR="008A72E2" w:rsidRPr="008A72E2" w:rsidRDefault="008A72E2" w:rsidP="008A72E2">
      <w:pPr>
        <w:pStyle w:val="a3"/>
        <w:spacing w:before="540" w:after="540"/>
        <w:ind w:firstLine="496"/>
      </w:pPr>
      <w:r w:rsidRPr="008A72E2">
        <w:rPr>
          <w:rFonts w:hint="eastAsia"/>
        </w:rPr>
        <w:t>……毋怠。安樂……（《英斯》2274）</w:t>
      </w:r>
    </w:p>
    <w:p w:rsidR="008A72E2" w:rsidRPr="008A72E2" w:rsidRDefault="008A72E2" w:rsidP="008A72E2">
      <w:pPr>
        <w:pStyle w:val="a3"/>
        <w:spacing w:before="540" w:after="540"/>
        <w:ind w:firstLine="496"/>
      </w:pPr>
      <w:r w:rsidRPr="008A72E2">
        <w:rPr>
          <w:rFonts w:hint="eastAsia"/>
        </w:rPr>
        <w:t>……至矣。諸……（《英斯》1944）</w:t>
      </w:r>
    </w:p>
    <w:p w:rsidR="008A72E2" w:rsidRPr="008A72E2" w:rsidRDefault="008A72E2" w:rsidP="008A72E2">
      <w:pPr>
        <w:pStyle w:val="a3"/>
        <w:spacing w:before="540" w:after="540"/>
        <w:ind w:firstLine="496"/>
      </w:pPr>
      <w:r w:rsidRPr="008A72E2">
        <w:rPr>
          <w:rFonts w:hint="eastAsia"/>
        </w:rPr>
        <w:t>……□。財用爲佴。□……（《英斯》3572）</w:t>
      </w:r>
    </w:p>
    <w:p w:rsidR="008A72E2" w:rsidRPr="008A72E2" w:rsidRDefault="008A72E2" w:rsidP="008A72E2">
      <w:pPr>
        <w:pStyle w:val="a3"/>
        <w:spacing w:before="540" w:after="540"/>
        <w:ind w:firstLine="496"/>
      </w:pPr>
      <w:r w:rsidRPr="008A72E2">
        <w:rPr>
          <w:rFonts w:hint="eastAsia"/>
        </w:rPr>
        <w:t>……財用〔爲〕……（《英斯》2055）</w:t>
      </w:r>
    </w:p>
    <w:p w:rsidR="008A72E2" w:rsidRPr="008A72E2" w:rsidRDefault="008A72E2" w:rsidP="008A72E2">
      <w:pPr>
        <w:pStyle w:val="a3"/>
        <w:spacing w:before="540" w:after="540"/>
        <w:ind w:firstLine="496"/>
      </w:pPr>
      <w:r w:rsidRPr="008A72E2">
        <w:rPr>
          <w:rFonts w:hint="eastAsia"/>
        </w:rPr>
        <w:t>……爲佴。百〔蟲〕……（《英斯》3213）</w:t>
      </w:r>
    </w:p>
    <w:p w:rsidR="008A72E2" w:rsidRPr="008A72E2" w:rsidRDefault="008A72E2" w:rsidP="008A72E2">
      <w:pPr>
        <w:pStyle w:val="a3"/>
        <w:spacing w:before="540" w:after="540"/>
        <w:ind w:firstLine="496"/>
      </w:pPr>
      <w:r w:rsidRPr="008A72E2">
        <w:rPr>
          <w:rFonts w:hint="eastAsia"/>
        </w:rPr>
        <w:t>……佴。</w:t>
      </w:r>
      <w:r w:rsidRPr="008A72E2">
        <w:rPr>
          <w:rFonts w:ascii="宋体-方正超大字符集" w:eastAsia="宋体-方正超大字符集" w:hAnsi="宋体-方正超大字符集" w:cs="宋体-方正超大字符集" w:hint="eastAsia"/>
        </w:rPr>
        <w:t>𦣻</w:t>
      </w:r>
      <w:r w:rsidRPr="008A72E2">
        <w:rPr>
          <w:rFonts w:hint="eastAsia"/>
        </w:rPr>
        <w:t>（百）蟲</w:t>
      </w:r>
      <w:r w:rsidRPr="008A72E2">
        <w:rPr>
          <w:rFonts w:ascii="宋体-方正超大字符集" w:eastAsia="宋体-方正超大字符集" w:hAnsi="宋体-方正超大字符集" w:cs="宋体-方正超大字符集" w:hint="eastAsia"/>
        </w:rPr>
        <w:t>𡴐</w:t>
      </w:r>
      <w:r w:rsidRPr="008A72E2">
        <w:rPr>
          <w:rFonts w:hint="eastAsia"/>
        </w:rPr>
        <w:t>（草）……（《英斯》3574）</w:t>
      </w:r>
    </w:p>
    <w:p w:rsidR="008A72E2" w:rsidRPr="008A72E2" w:rsidRDefault="008A72E2" w:rsidP="008A72E2">
      <w:pPr>
        <w:pStyle w:val="a3"/>
        <w:spacing w:before="540" w:after="540"/>
        <w:ind w:firstLine="496"/>
      </w:pPr>
      <w:r w:rsidRPr="008A72E2">
        <w:rPr>
          <w:rFonts w:hint="eastAsia"/>
        </w:rPr>
        <w:t>……雜〔物〕</w:t>
      </w:r>
      <w:r w:rsidRPr="008A72E2">
        <w:rPr>
          <w:rFonts w:hint="eastAsia"/>
          <w:noProof/>
        </w:rPr>
        <w:drawing>
          <wp:inline distT="0" distB="0" distL="0" distR="0" wp14:anchorId="036A9CEB" wp14:editId="2C12A78F">
            <wp:extent cx="142755" cy="15120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755" cy="151200"/>
                    </a:xfrm>
                    <a:prstGeom prst="rect">
                      <a:avLst/>
                    </a:prstGeom>
                    <a:noFill/>
                    <a:ln>
                      <a:noFill/>
                    </a:ln>
                  </pic:spPr>
                </pic:pic>
              </a:graphicData>
            </a:graphic>
          </wp:inline>
        </w:drawing>
      </w:r>
      <w:r w:rsidRPr="008A72E2">
        <w:rPr>
          <w:rFonts w:hint="eastAsia"/>
        </w:rPr>
        <w:t>（畸）……（《英斯》3634）</w:t>
      </w:r>
    </w:p>
    <w:p w:rsidR="008A72E2" w:rsidRPr="008A72E2" w:rsidRDefault="008A72E2" w:rsidP="00025BB5">
      <w:pPr>
        <w:pStyle w:val="aa"/>
        <w:ind w:firstLineChars="0" w:firstLine="0"/>
      </w:pPr>
      <w:r w:rsidRPr="008A72E2">
        <w:rPr>
          <w:rFonts w:hint="eastAsia"/>
        </w:rPr>
        <w:t>此外，《新牘》還認爲水泉子漢簡《蒼頡篇》“軒䡬輼輬輦郎極</w:t>
      </w:r>
      <w:r w:rsidRPr="008A72E2">
        <w:rPr>
          <w:rFonts w:hint="eastAsia"/>
          <w:noProof/>
        </w:rPr>
        <w:drawing>
          <wp:inline distT="0" distB="0" distL="0" distR="0" wp14:anchorId="62B2D7AA" wp14:editId="02086FE0">
            <wp:extent cx="148929" cy="151200"/>
            <wp:effectExtent l="0" t="0" r="381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929" cy="151200"/>
                    </a:xfrm>
                    <a:prstGeom prst="rect">
                      <a:avLst/>
                    </a:prstGeom>
                    <a:noFill/>
                    <a:ln>
                      <a:noFill/>
                    </a:ln>
                  </pic:spPr>
                </pic:pic>
              </a:graphicData>
            </a:graphic>
          </wp:inline>
        </w:drawing>
      </w:r>
      <w:r w:rsidRPr="008A72E2">
        <w:rPr>
          <w:rFonts w:hint="eastAsia"/>
        </w:rPr>
        <w:t>”（簡9，即《水蒼》C096）可與所謂《史篇（一）》第九章“安車</w:t>
      </w:r>
      <w:proofErr w:type="gramStart"/>
      <w:r w:rsidRPr="008A72E2">
        <w:rPr>
          <w:rFonts w:hint="eastAsia"/>
        </w:rPr>
        <w:t>溫</w:t>
      </w:r>
      <w:proofErr w:type="gramEnd"/>
      <w:r w:rsidRPr="008A72E2">
        <w:rPr>
          <w:rFonts w:hint="eastAsia"/>
        </w:rPr>
        <w:t>良”對校。</w:t>
      </w:r>
    </w:p>
    <w:p w:rsidR="008A72E2" w:rsidRPr="008A72E2" w:rsidRDefault="008A72E2" w:rsidP="00025BB5">
      <w:pPr>
        <w:pStyle w:val="aa"/>
        <w:ind w:firstLine="560"/>
      </w:pPr>
      <w:r w:rsidRPr="008A72E2">
        <w:rPr>
          <w:rFonts w:hint="eastAsia"/>
        </w:rPr>
        <w:t>筆者還可以補充一些同</w:t>
      </w:r>
      <w:proofErr w:type="gramStart"/>
      <w:r w:rsidRPr="008A72E2">
        <w:rPr>
          <w:rFonts w:hint="eastAsia"/>
        </w:rPr>
        <w:t>樣</w:t>
      </w:r>
      <w:proofErr w:type="gramEnd"/>
      <w:r w:rsidRPr="008A72E2">
        <w:rPr>
          <w:rFonts w:hint="eastAsia"/>
        </w:rPr>
        <w:t>見於所謂《史篇（一）》而</w:t>
      </w:r>
      <w:proofErr w:type="gramStart"/>
      <w:r w:rsidRPr="008A72E2">
        <w:rPr>
          <w:rFonts w:hint="eastAsia"/>
        </w:rPr>
        <w:t>《新牘》未引</w:t>
      </w:r>
      <w:proofErr w:type="gramEnd"/>
      <w:r w:rsidRPr="008A72E2">
        <w:rPr>
          <w:rFonts w:hint="eastAsia"/>
        </w:rPr>
        <w:t>的《水蒼》、《英斯》簡文：</w:t>
      </w:r>
      <w:r w:rsidRPr="00471AFE">
        <w:rPr>
          <w:vertAlign w:val="superscript"/>
        </w:rPr>
        <w:endnoteReference w:id="8"/>
      </w:r>
    </w:p>
    <w:p w:rsidR="008A72E2" w:rsidRPr="008A72E2" w:rsidRDefault="008A72E2" w:rsidP="00025BB5">
      <w:pPr>
        <w:pStyle w:val="a3"/>
        <w:spacing w:before="540" w:after="540"/>
        <w:ind w:firstLine="496"/>
      </w:pPr>
      <w:r w:rsidRPr="008A72E2">
        <w:rPr>
          <w:rFonts w:hint="eastAsia"/>
        </w:rPr>
        <w:t>……官使……（《水蒼》C075）</w:t>
      </w:r>
    </w:p>
    <w:p w:rsidR="008A72E2" w:rsidRPr="008A72E2" w:rsidRDefault="008A72E2" w:rsidP="00025BB5">
      <w:pPr>
        <w:pStyle w:val="a3"/>
        <w:spacing w:before="540" w:after="540"/>
        <w:ind w:firstLine="496"/>
      </w:pPr>
      <w:r w:rsidRPr="008A72E2">
        <w:rPr>
          <w:rFonts w:hint="eastAsia"/>
        </w:rPr>
        <w:lastRenderedPageBreak/>
        <w:t>……衆佩金銀。恭肅畏事毋冤（《水蒼》C095）</w:t>
      </w:r>
    </w:p>
    <w:p w:rsidR="008A72E2" w:rsidRPr="008A72E2" w:rsidRDefault="008A72E2" w:rsidP="00025BB5">
      <w:pPr>
        <w:pStyle w:val="a3"/>
        <w:spacing w:before="540" w:after="540"/>
        <w:ind w:firstLine="496"/>
      </w:pPr>
      <w:r w:rsidRPr="008A72E2">
        <w:rPr>
          <w:rFonts w:hint="eastAsia"/>
        </w:rPr>
        <w:t>……□分。百病（？）草木鄬（？）章樿。兵甲（《水蒼》C089）</w:t>
      </w:r>
      <w:r w:rsidRPr="00471AFE">
        <w:rPr>
          <w:vertAlign w:val="superscript"/>
        </w:rPr>
        <w:endnoteReference w:id="9"/>
      </w:r>
    </w:p>
    <w:p w:rsidR="008A72E2" w:rsidRPr="008A72E2" w:rsidRDefault="008A72E2" w:rsidP="00025BB5">
      <w:pPr>
        <w:pStyle w:val="a3"/>
        <w:spacing w:before="540" w:after="540"/>
        <w:ind w:firstLine="496"/>
      </w:pPr>
      <w:r w:rsidRPr="008A72E2">
        <w:rPr>
          <w:rFonts w:hint="eastAsia"/>
        </w:rPr>
        <w:t>……□意。臨□……（《英斯》2908）</w:t>
      </w:r>
      <w:r w:rsidRPr="00471AFE">
        <w:rPr>
          <w:vertAlign w:val="superscript"/>
        </w:rPr>
        <w:endnoteReference w:id="10"/>
      </w:r>
    </w:p>
    <w:p w:rsidR="008A72E2" w:rsidRPr="008A72E2" w:rsidRDefault="008A72E2" w:rsidP="00025BB5">
      <w:pPr>
        <w:pStyle w:val="a3"/>
        <w:spacing w:before="540" w:after="540"/>
        <w:ind w:firstLine="496"/>
      </w:pPr>
      <w:r w:rsidRPr="008A72E2">
        <w:rPr>
          <w:rFonts w:hint="eastAsia"/>
        </w:rPr>
        <w:t>……臨官……（《英斯》2170）</w:t>
      </w:r>
    </w:p>
    <w:p w:rsidR="008A72E2" w:rsidRPr="008A72E2" w:rsidRDefault="008A72E2" w:rsidP="00025BB5">
      <w:pPr>
        <w:pStyle w:val="a3"/>
        <w:spacing w:before="540" w:after="540"/>
        <w:ind w:firstLine="496"/>
      </w:pPr>
      <w:r w:rsidRPr="008A72E2">
        <w:rPr>
          <w:rFonts w:hint="eastAsia"/>
        </w:rPr>
        <w:t>……始財用□……（《英斯》3412）</w:t>
      </w:r>
    </w:p>
    <w:p w:rsidR="008A72E2" w:rsidRPr="008A72E2" w:rsidRDefault="008A72E2" w:rsidP="00025BB5">
      <w:pPr>
        <w:pStyle w:val="a3"/>
        <w:spacing w:before="540" w:after="540"/>
        <w:ind w:firstLine="496"/>
      </w:pPr>
      <w:r w:rsidRPr="008A72E2">
        <w:rPr>
          <w:rFonts w:hint="eastAsia"/>
        </w:rPr>
        <w:t>……始財□……（《英斯》2721）</w:t>
      </w:r>
    </w:p>
    <w:p w:rsidR="008A72E2" w:rsidRPr="008A72E2" w:rsidRDefault="008A72E2" w:rsidP="00025BB5">
      <w:pPr>
        <w:pStyle w:val="a3"/>
        <w:spacing w:before="540" w:after="540"/>
        <w:ind w:firstLine="496"/>
      </w:pPr>
      <w:r w:rsidRPr="008A72E2">
        <w:rPr>
          <w:rFonts w:hint="eastAsia"/>
        </w:rPr>
        <w:t>……用爲〔佴〕……（《英斯》2322）</w:t>
      </w:r>
      <w:r w:rsidRPr="00471AFE">
        <w:rPr>
          <w:vertAlign w:val="superscript"/>
        </w:rPr>
        <w:endnoteReference w:id="11"/>
      </w:r>
    </w:p>
    <w:p w:rsidR="008A72E2" w:rsidRPr="008A72E2" w:rsidRDefault="008A72E2" w:rsidP="00025BB5">
      <w:pPr>
        <w:pStyle w:val="a3"/>
        <w:spacing w:before="540" w:after="540"/>
        <w:ind w:firstLine="496"/>
      </w:pPr>
      <w:r w:rsidRPr="008A72E2">
        <w:rPr>
          <w:rFonts w:hint="eastAsia"/>
        </w:rPr>
        <w:t>……〔用〕爲（《英斯》2460A）</w:t>
      </w:r>
    </w:p>
    <w:p w:rsidR="008A72E2" w:rsidRPr="008A72E2" w:rsidRDefault="008A72E2" w:rsidP="00025BB5">
      <w:pPr>
        <w:pStyle w:val="a3"/>
        <w:spacing w:before="540" w:after="540"/>
        <w:ind w:firstLine="496"/>
      </w:pPr>
      <w:r w:rsidRPr="008A72E2">
        <w:rPr>
          <w:rFonts w:hint="eastAsia"/>
        </w:rPr>
        <w:t>……夷。襍（雜）物……（《英斯》2331）</w:t>
      </w:r>
      <w:r w:rsidRPr="00471AFE">
        <w:rPr>
          <w:vertAlign w:val="superscript"/>
        </w:rPr>
        <w:endnoteReference w:id="12"/>
      </w:r>
    </w:p>
    <w:p w:rsidR="008A72E2" w:rsidRPr="008A72E2" w:rsidRDefault="008A72E2" w:rsidP="00025BB5">
      <w:pPr>
        <w:pStyle w:val="aa"/>
        <w:ind w:firstLineChars="0" w:firstLine="0"/>
      </w:pPr>
      <w:r w:rsidRPr="008A72E2">
        <w:rPr>
          <w:rFonts w:hint="eastAsia"/>
        </w:rPr>
        <w:t>此外，英</w:t>
      </w:r>
      <w:proofErr w:type="gramStart"/>
      <w:r w:rsidRPr="008A72E2">
        <w:rPr>
          <w:rFonts w:hint="eastAsia"/>
        </w:rPr>
        <w:t>國</w:t>
      </w:r>
      <w:proofErr w:type="gramEnd"/>
      <w:r w:rsidRPr="008A72E2">
        <w:rPr>
          <w:rFonts w:hint="eastAsia"/>
        </w:rPr>
        <w:t>國家圖書館藏斯坦因所獲未刊漢文簡牘中尚有部分未能收錄於《英斯》中，《英斯》的整理者後來補充公佈了剩餘的簡文，</w:t>
      </w:r>
      <w:r w:rsidRPr="00471AFE">
        <w:rPr>
          <w:vertAlign w:val="superscript"/>
        </w:rPr>
        <w:endnoteReference w:id="13"/>
      </w:r>
      <w:r w:rsidRPr="008A72E2">
        <w:rPr>
          <w:rFonts w:hint="eastAsia"/>
        </w:rPr>
        <w:t>其中亦有見於所謂《史篇（一）》者：</w:t>
      </w:r>
    </w:p>
    <w:p w:rsidR="008A72E2" w:rsidRPr="008A72E2" w:rsidRDefault="008A72E2" w:rsidP="00025BB5">
      <w:pPr>
        <w:pStyle w:val="a3"/>
        <w:spacing w:before="540" w:after="540"/>
        <w:ind w:firstLine="496"/>
      </w:pPr>
      <w:r w:rsidRPr="008A72E2">
        <w:rPr>
          <w:rFonts w:hint="eastAsia"/>
        </w:rPr>
        <w:t>……□道至……（《英斯補》1800）</w:t>
      </w:r>
    </w:p>
    <w:p w:rsidR="008A72E2" w:rsidRPr="008A72E2" w:rsidRDefault="008A72E2" w:rsidP="00025BB5">
      <w:pPr>
        <w:pStyle w:val="a3"/>
        <w:spacing w:before="540" w:after="540"/>
        <w:ind w:firstLine="496"/>
      </w:pPr>
      <w:r w:rsidRPr="008A72E2">
        <w:rPr>
          <w:rFonts w:hint="eastAsia"/>
        </w:rPr>
        <w:t>……□臨官使□……（《英斯補》</w:t>
      </w:r>
      <w:r w:rsidRPr="008A72E2">
        <w:t>1885</w:t>
      </w:r>
      <w:r w:rsidRPr="008A72E2">
        <w:rPr>
          <w:rFonts w:hint="eastAsia"/>
        </w:rPr>
        <w:t>）</w:t>
      </w:r>
    </w:p>
    <w:p w:rsidR="008A72E2" w:rsidRPr="008A72E2" w:rsidRDefault="008A72E2" w:rsidP="00025BB5">
      <w:pPr>
        <w:pStyle w:val="aa"/>
        <w:ind w:firstLine="560"/>
      </w:pPr>
      <w:r w:rsidRPr="008A72E2">
        <w:rPr>
          <w:rFonts w:hint="eastAsia"/>
        </w:rPr>
        <w:t>《新牘》根</w:t>
      </w:r>
      <w:proofErr w:type="gramStart"/>
      <w:r w:rsidRPr="008A72E2">
        <w:rPr>
          <w:rFonts w:hint="eastAsia"/>
        </w:rPr>
        <w:t>據</w:t>
      </w:r>
      <w:proofErr w:type="gramEnd"/>
      <w:r w:rsidRPr="008A72E2">
        <w:rPr>
          <w:rFonts w:hint="eastAsia"/>
        </w:rPr>
        <w:t>其所引那些可以對照的文句，認爲水泉子漢簡</w:t>
      </w:r>
      <w:proofErr w:type="gramStart"/>
      <w:r w:rsidRPr="008A72E2">
        <w:rPr>
          <w:rFonts w:hint="eastAsia"/>
        </w:rPr>
        <w:t>七言本《蒼頡篇</w:t>
      </w:r>
      <w:proofErr w:type="gramEnd"/>
      <w:r w:rsidRPr="008A72E2">
        <w:rPr>
          <w:rFonts w:hint="eastAsia"/>
        </w:rPr>
        <w:t>》和《英斯》中屬於蒙書的削杮不盡是《蒼頡篇》，其中也</w:t>
      </w:r>
      <w:r w:rsidRPr="008A72E2">
        <w:rPr>
          <w:rFonts w:hint="eastAsia"/>
        </w:rPr>
        <w:lastRenderedPageBreak/>
        <w:t>有《史篇（一）》的內容。其中，《新牘》討論前引《水蒼》三例簡文時，認爲“這三段文字大都是常見字詞，不像《蒼頡篇》那</w:t>
      </w:r>
      <w:proofErr w:type="gramStart"/>
      <w:r w:rsidRPr="008A72E2">
        <w:rPr>
          <w:rFonts w:hint="eastAsia"/>
        </w:rPr>
        <w:t>樣</w:t>
      </w:r>
      <w:proofErr w:type="gramEnd"/>
      <w:r w:rsidRPr="008A72E2">
        <w:rPr>
          <w:rFonts w:hint="eastAsia"/>
        </w:rPr>
        <w:t>難字彙集，在北大漢簡《蒼頡篇》、阜陽漢簡《蒼頡篇》和漢代木牘《蒼頡篇》中，也都不見這樣的文字”，因此將它們歸入整理者“判斷爲《史篇》一的這批漢代木牘中”。</w:t>
      </w:r>
      <w:r w:rsidRPr="00471AFE">
        <w:rPr>
          <w:vertAlign w:val="superscript"/>
        </w:rPr>
        <w:endnoteReference w:id="14"/>
      </w:r>
      <w:proofErr w:type="gramStart"/>
      <w:r w:rsidRPr="008A72E2">
        <w:rPr>
          <w:rFonts w:hint="eastAsia"/>
        </w:rPr>
        <w:t>從</w:t>
      </w:r>
      <w:proofErr w:type="gramEnd"/>
      <w:r w:rsidRPr="008A72E2">
        <w:rPr>
          <w:rFonts w:hint="eastAsia"/>
        </w:rPr>
        <w:t>中我們可以看出，《新牘》是先根據某些理由或證據（今不詳）認爲此木牘屬於所謂《史篇（一）》的，然後再根據文句的對照來認定相關水泉子漢簡和《英斯》的簡文是屬於所謂《史篇（一）》的。</w:t>
      </w:r>
    </w:p>
    <w:p w:rsidR="008A72E2" w:rsidRPr="008A72E2" w:rsidRDefault="008A72E2" w:rsidP="00025BB5">
      <w:pPr>
        <w:pStyle w:val="aa"/>
        <w:ind w:firstLine="560"/>
      </w:pPr>
      <w:r w:rsidRPr="008A72E2">
        <w:rPr>
          <w:rFonts w:hint="eastAsia"/>
        </w:rPr>
        <w:t>然而，《新牘》的前引說法存在</w:t>
      </w:r>
      <w:proofErr w:type="gramStart"/>
      <w:r w:rsidRPr="008A72E2">
        <w:rPr>
          <w:rFonts w:hint="eastAsia"/>
        </w:rPr>
        <w:t>兩</w:t>
      </w:r>
      <w:proofErr w:type="gramEnd"/>
      <w:r w:rsidRPr="008A72E2">
        <w:rPr>
          <w:rFonts w:hint="eastAsia"/>
        </w:rPr>
        <w:t>個疑點：首先，所謂《史篇（一）》第二章中，“意”、“事”、“富”、“能”、“備”、“佴”、“械”、“怪”等字</w:t>
      </w:r>
      <w:proofErr w:type="gramStart"/>
      <w:r w:rsidRPr="008A72E2">
        <w:rPr>
          <w:rFonts w:hint="eastAsia"/>
        </w:rPr>
        <w:t>皆押之</w:t>
      </w:r>
      <w:proofErr w:type="gramEnd"/>
      <w:r w:rsidRPr="008A72E2">
        <w:rPr>
          <w:rFonts w:hint="eastAsia"/>
        </w:rPr>
        <w:t>、職部韻，而現存所謂《史篇（一）》前十四章中，除了殘去的第六、七兩章未知以及這所謂《史篇（一）》第二章之外，絕大多數押陽部韻（韻腳偶有他部韻字，卻從無之、職部韻者），此章的押韻情況顯然與之不合。其次，《英斯》、《英斯補》總共有2000枚左右的殘簡，其中屬於蒙書的削杮佔據了絕大多數且其內容往往</w:t>
      </w:r>
      <w:bookmarkStart w:id="1" w:name="_GoBack"/>
      <w:bookmarkEnd w:id="1"/>
      <w:r w:rsidRPr="008A72E2">
        <w:rPr>
          <w:rFonts w:hint="eastAsia"/>
        </w:rPr>
        <w:t>散見於《蒼頡篇》各章中，而《新牘》所引和筆者所補的《英斯》、《英斯補》以及《水蒼》中見於所謂《史篇（一）》的內容都集中於這一章（尤其那麼多可以對照的削杮也是如此），這是一件比較奇怪的事情，恐怕不是</w:t>
      </w:r>
      <w:r w:rsidRPr="008A72E2">
        <w:rPr>
          <w:rFonts w:hint="eastAsia"/>
        </w:rPr>
        <w:lastRenderedPageBreak/>
        <w:t>巧合。</w:t>
      </w:r>
      <w:r w:rsidRPr="00471AFE">
        <w:rPr>
          <w:vertAlign w:val="superscript"/>
        </w:rPr>
        <w:endnoteReference w:id="15"/>
      </w:r>
      <w:r w:rsidRPr="00471AFE">
        <w:rPr>
          <w:vertAlign w:val="superscript"/>
        </w:rPr>
        <w:t xml:space="preserve"> </w:t>
      </w:r>
    </w:p>
    <w:p w:rsidR="008A72E2" w:rsidRPr="008A72E2" w:rsidRDefault="008A72E2" w:rsidP="00025BB5">
      <w:pPr>
        <w:pStyle w:val="aa"/>
        <w:ind w:firstLine="560"/>
      </w:pPr>
      <w:r w:rsidRPr="008A72E2">
        <w:rPr>
          <w:rFonts w:hint="eastAsia"/>
        </w:rPr>
        <w:t>經過考察，筆者認爲所謂《史篇（一）》的第二章，實際上就是閭里</w:t>
      </w:r>
      <w:proofErr w:type="gramStart"/>
      <w:r w:rsidRPr="008A72E2">
        <w:rPr>
          <w:rFonts w:hint="eastAsia"/>
        </w:rPr>
        <w:t>書</w:t>
      </w:r>
      <w:proofErr w:type="gramEnd"/>
      <w:r w:rsidRPr="008A72E2">
        <w:rPr>
          <w:rFonts w:hint="eastAsia"/>
        </w:rPr>
        <w:t>師本《蒼頡篇》的第二章。這可以在如下一些方面得到證明和解釋。</w:t>
      </w:r>
    </w:p>
    <w:p w:rsidR="008A72E2" w:rsidRPr="008A72E2" w:rsidRDefault="008A72E2" w:rsidP="00025BB5">
      <w:pPr>
        <w:pStyle w:val="aa"/>
        <w:ind w:firstLine="560"/>
      </w:pPr>
      <w:r w:rsidRPr="008A72E2">
        <w:rPr>
          <w:rFonts w:hint="eastAsia"/>
        </w:rPr>
        <w:t>筆者曾考察閭里</w:t>
      </w:r>
      <w:proofErr w:type="gramStart"/>
      <w:r w:rsidRPr="008A72E2">
        <w:rPr>
          <w:rFonts w:hint="eastAsia"/>
        </w:rPr>
        <w:t>書</w:t>
      </w:r>
      <w:proofErr w:type="gramEnd"/>
      <w:r w:rsidRPr="008A72E2">
        <w:rPr>
          <w:rFonts w:hint="eastAsia"/>
        </w:rPr>
        <w:t>師本《蒼頡篇》第一章的內容，根據居延漢簡</w:t>
      </w:r>
      <w:r w:rsidRPr="008A72E2">
        <w:t>24.8A</w:t>
      </w:r>
      <w:r w:rsidRPr="008A72E2">
        <w:rPr>
          <w:rFonts w:hint="eastAsia"/>
        </w:rPr>
        <w:t>、</w:t>
      </w:r>
      <w:r w:rsidRPr="008A72E2">
        <w:t>B</w:t>
      </w:r>
      <w:r w:rsidRPr="008A72E2">
        <w:rPr>
          <w:rFonts w:hint="eastAsia"/>
        </w:rPr>
        <w:t>習字所抄的“塞塞儇儇佞斋斋力疾疾”等</w:t>
      </w:r>
      <w:proofErr w:type="gramStart"/>
      <w:r w:rsidRPr="008A72E2">
        <w:rPr>
          <w:rFonts w:hint="eastAsia"/>
        </w:rPr>
        <w:t>內容以</w:t>
      </w:r>
      <w:proofErr w:type="gramEnd"/>
      <w:r w:rsidRPr="008A72E2">
        <w:rPr>
          <w:rFonts w:hint="eastAsia"/>
        </w:rPr>
        <w:t>及其他相關</w:t>
      </w:r>
      <w:r w:rsidR="00534C48">
        <w:rPr>
          <w:rFonts w:hint="eastAsia"/>
        </w:rPr>
        <w:t>材料</w:t>
      </w:r>
      <w:r w:rsidRPr="008A72E2">
        <w:rPr>
          <w:rFonts w:hint="eastAsia"/>
        </w:rPr>
        <w:t>，指出《蒼頡篇》第一章的末二字當爲“齋（齊、齌）疾”；並考察下列削杮：</w:t>
      </w:r>
    </w:p>
    <w:p w:rsidR="008A72E2" w:rsidRPr="008A72E2" w:rsidRDefault="008A72E2" w:rsidP="00025BB5">
      <w:pPr>
        <w:pStyle w:val="a3"/>
        <w:spacing w:before="540" w:after="540"/>
        <w:ind w:firstLine="496"/>
      </w:pPr>
      <w:r w:rsidRPr="008A72E2">
        <w:rPr>
          <w:rFonts w:hint="eastAsia"/>
        </w:rPr>
        <w:t>……□齎疾獨……（《英斯補》</w:t>
      </w:r>
      <w:r w:rsidRPr="008A72E2">
        <w:t>1844</w:t>
      </w:r>
      <w:r w:rsidRPr="008A72E2">
        <w:rPr>
          <w:rFonts w:hint="eastAsia"/>
        </w:rPr>
        <w:t>）</w:t>
      </w:r>
    </w:p>
    <w:p w:rsidR="008A72E2" w:rsidRPr="008A72E2" w:rsidRDefault="008A72E2" w:rsidP="00025BB5">
      <w:pPr>
        <w:pStyle w:val="a3"/>
        <w:spacing w:before="540" w:after="540"/>
        <w:ind w:firstLine="496"/>
      </w:pPr>
      <w:r w:rsidRPr="008A72E2">
        <w:rPr>
          <w:rFonts w:hint="eastAsia"/>
        </w:rPr>
        <w:t>……□〔齎〕疾……（《英斯》2667）</w:t>
      </w:r>
    </w:p>
    <w:p w:rsidR="008A72E2" w:rsidRPr="008A72E2" w:rsidRDefault="008A72E2" w:rsidP="00025BB5">
      <w:pPr>
        <w:pStyle w:val="a3"/>
        <w:spacing w:before="540" w:after="540"/>
        <w:ind w:firstLine="496"/>
      </w:pPr>
      <w:r w:rsidRPr="008A72E2">
        <w:rPr>
          <w:rFonts w:hint="eastAsia"/>
        </w:rPr>
        <w:t>……疾獨……（《英斯》3222）</w:t>
      </w:r>
    </w:p>
    <w:p w:rsidR="008A72E2" w:rsidRPr="008A72E2" w:rsidRDefault="008A72E2" w:rsidP="00025BB5">
      <w:pPr>
        <w:pStyle w:val="aa"/>
        <w:ind w:firstLineChars="0" w:firstLine="0"/>
      </w:pPr>
      <w:r w:rsidRPr="008A72E2">
        <w:rPr>
          <w:rFonts w:hint="eastAsia"/>
        </w:rPr>
        <w:t>根</w:t>
      </w:r>
      <w:proofErr w:type="gramStart"/>
      <w:r w:rsidRPr="008A72E2">
        <w:rPr>
          <w:rFonts w:hint="eastAsia"/>
        </w:rPr>
        <w:t>據</w:t>
      </w:r>
      <w:proofErr w:type="gramEnd"/>
      <w:r w:rsidRPr="008A72E2">
        <w:rPr>
          <w:rFonts w:hint="eastAsia"/>
        </w:rPr>
        <w:t>其中“齎（齊、齌）疾”後抄錄“獨”字這一情況，做出如下推論：</w:t>
      </w:r>
    </w:p>
    <w:p w:rsidR="008A72E2" w:rsidRPr="008A72E2" w:rsidRDefault="008A72E2" w:rsidP="00694924">
      <w:pPr>
        <w:pStyle w:val="a3"/>
        <w:spacing w:before="540" w:after="540"/>
        <w:ind w:firstLine="496"/>
      </w:pPr>
      <w:r w:rsidRPr="008A72E2">
        <w:rPr>
          <w:rFonts w:hint="eastAsia"/>
        </w:rPr>
        <w:t>所謂的“獨”字，考慮到《英藏》、《英補》（引者按：二者分別即本文的《英斯》、《英斯補》）中的其他《蒼頡篇》殘簡均屬四言本，其中似無七言本的痕跡這一情況，則很可能是《蒼頡篇》第二章的首字。</w:t>
      </w:r>
      <w:r w:rsidRPr="00471AFE">
        <w:rPr>
          <w:vertAlign w:val="superscript"/>
        </w:rPr>
        <w:endnoteReference w:id="16"/>
      </w:r>
    </w:p>
    <w:p w:rsidR="008A72E2" w:rsidRPr="008A72E2" w:rsidRDefault="008A72E2" w:rsidP="00694924">
      <w:pPr>
        <w:pStyle w:val="aa"/>
        <w:ind w:firstLineChars="0" w:firstLine="0"/>
      </w:pPr>
      <w:proofErr w:type="gramStart"/>
      <w:r w:rsidRPr="008A72E2">
        <w:rPr>
          <w:rFonts w:hint="eastAsia"/>
        </w:rPr>
        <w:lastRenderedPageBreak/>
        <w:t>從</w:t>
      </w:r>
      <w:proofErr w:type="gramEnd"/>
      <w:r w:rsidRPr="008A72E2">
        <w:rPr>
          <w:rFonts w:hint="eastAsia"/>
        </w:rPr>
        <w:t>前引</w:t>
      </w:r>
      <w:proofErr w:type="gramStart"/>
      <w:r w:rsidRPr="008A72E2">
        <w:rPr>
          <w:rFonts w:hint="eastAsia"/>
        </w:rPr>
        <w:t>牘文可</w:t>
      </w:r>
      <w:proofErr w:type="gramEnd"/>
      <w:r w:rsidRPr="008A72E2">
        <w:rPr>
          <w:rFonts w:hint="eastAsia"/>
        </w:rPr>
        <w:t>以看到，所謂《史篇（一）》第二章的首字正是“獨”字，如果將之歸爲《蒼頡篇》第二章，正與筆者的推測相合；而</w:t>
      </w:r>
      <w:proofErr w:type="gramStart"/>
      <w:r w:rsidRPr="008A72E2">
        <w:rPr>
          <w:rFonts w:hint="eastAsia"/>
        </w:rPr>
        <w:t>將</w:t>
      </w:r>
      <w:proofErr w:type="gramEnd"/>
      <w:r w:rsidRPr="008A72E2">
        <w:rPr>
          <w:rFonts w:hint="eastAsia"/>
        </w:rPr>
        <w:t>此章（尤其是其中的前九句）接在《蒼頡篇》第一章之後，二者在文義上也可以完全銜接，都是屬於勸學的內容。至</w:t>
      </w:r>
      <w:proofErr w:type="gramStart"/>
      <w:r w:rsidRPr="008A72E2">
        <w:rPr>
          <w:rFonts w:hint="eastAsia"/>
        </w:rPr>
        <w:t>於</w:t>
      </w:r>
      <w:proofErr w:type="gramEnd"/>
      <w:r w:rsidRPr="008A72E2">
        <w:rPr>
          <w:rFonts w:hint="eastAsia"/>
        </w:rPr>
        <w:t>其中附有部分任官爲宦的文句也並不奇怪，因爲擔任官吏正是當時人求學的主要目的。</w:t>
      </w:r>
    </w:p>
    <w:p w:rsidR="008A72E2" w:rsidRPr="008A72E2" w:rsidRDefault="008A72E2" w:rsidP="00694924">
      <w:pPr>
        <w:pStyle w:val="aa"/>
        <w:ind w:firstLine="560"/>
      </w:pPr>
      <w:r w:rsidRPr="008A72E2">
        <w:rPr>
          <w:rFonts w:hint="eastAsia"/>
        </w:rPr>
        <w:t>就此章的押韻而言，胡平生、韓自强</w:t>
      </w:r>
      <w:proofErr w:type="gramStart"/>
      <w:r w:rsidRPr="008A72E2">
        <w:rPr>
          <w:rFonts w:hint="eastAsia"/>
        </w:rPr>
        <w:t>兩</w:t>
      </w:r>
      <w:proofErr w:type="gramEnd"/>
      <w:r w:rsidRPr="008A72E2">
        <w:rPr>
          <w:rFonts w:hint="eastAsia"/>
        </w:rPr>
        <w:t>位先生早已指出，李斯編纂的《蒼頡篇》是押之、職部韻的，漢代閭里書師本《蒼頡篇》收錄了李斯《蒼頡篇》全文，在相關分章中亦沿用了這一體例；</w:t>
      </w:r>
      <w:r w:rsidRPr="00471AFE">
        <w:rPr>
          <w:vertAlign w:val="superscript"/>
        </w:rPr>
        <w:endnoteReference w:id="17"/>
      </w:r>
      <w:r w:rsidRPr="008A72E2">
        <w:rPr>
          <w:rFonts w:hint="eastAsia"/>
        </w:rPr>
        <w:t>木</w:t>
      </w:r>
      <w:proofErr w:type="gramStart"/>
      <w:r w:rsidRPr="008A72E2">
        <w:rPr>
          <w:rFonts w:hint="eastAsia"/>
        </w:rPr>
        <w:t>牘</w:t>
      </w:r>
      <w:proofErr w:type="gramEnd"/>
      <w:r w:rsidRPr="008A72E2">
        <w:rPr>
          <w:rFonts w:hint="eastAsia"/>
        </w:rPr>
        <w:t>本《蒼頡篇》前七章（目前缺第二章）也皆是如此。</w:t>
      </w:r>
      <w:r w:rsidRPr="00471AFE">
        <w:rPr>
          <w:vertAlign w:val="superscript"/>
        </w:rPr>
        <w:endnoteReference w:id="18"/>
      </w:r>
      <w:r w:rsidRPr="008A72E2">
        <w:rPr>
          <w:rFonts w:hint="eastAsia"/>
        </w:rPr>
        <w:t>此章的押韻情況正與之相合。</w:t>
      </w:r>
    </w:p>
    <w:p w:rsidR="008A72E2" w:rsidRPr="008A72E2" w:rsidRDefault="008A72E2" w:rsidP="00694924">
      <w:pPr>
        <w:pStyle w:val="aa"/>
        <w:ind w:firstLine="560"/>
      </w:pPr>
      <w:r w:rsidRPr="008A72E2">
        <w:rPr>
          <w:rFonts w:hint="eastAsia"/>
        </w:rPr>
        <w:t>至</w:t>
      </w:r>
      <w:proofErr w:type="gramStart"/>
      <w:r w:rsidRPr="008A72E2">
        <w:rPr>
          <w:rFonts w:hint="eastAsia"/>
        </w:rPr>
        <w:t>於</w:t>
      </w:r>
      <w:proofErr w:type="gramEnd"/>
      <w:r w:rsidRPr="008A72E2">
        <w:rPr>
          <w:rFonts w:hint="eastAsia"/>
        </w:rPr>
        <w:t>《新牘》所謂的“難字彙集”這一情況，雖然佔據了《蒼頡篇》的主體內容，但這種形式主要見於羅列式的文句中；《蒼頡篇》實際上也存在</w:t>
      </w:r>
      <w:proofErr w:type="gramStart"/>
      <w:r w:rsidRPr="008A72E2">
        <w:rPr>
          <w:rFonts w:hint="eastAsia"/>
        </w:rPr>
        <w:t>陳述式的</w:t>
      </w:r>
      <w:proofErr w:type="gramEnd"/>
      <w:r w:rsidRPr="008A72E2">
        <w:rPr>
          <w:rFonts w:hint="eastAsia"/>
        </w:rPr>
        <w:t>文句，其內容同樣也較爲淺顯、平實，如第一章、第五章等（木牘本《蒼頡篇》也有類似者，見於第五十四章），因此，所謂“難字彙集”並不能作爲將此章歸屬於《蒼頡篇》的反證。</w:t>
      </w:r>
    </w:p>
    <w:p w:rsidR="008A72E2" w:rsidRPr="008A72E2" w:rsidRDefault="008A72E2" w:rsidP="00694924">
      <w:pPr>
        <w:pStyle w:val="aa"/>
        <w:ind w:firstLine="560"/>
      </w:pPr>
      <w:r w:rsidRPr="008A72E2">
        <w:rPr>
          <w:rFonts w:hint="eastAsia"/>
        </w:rPr>
        <w:t>此外，正如整理者所指出的，此</w:t>
      </w:r>
      <w:proofErr w:type="gramStart"/>
      <w:r w:rsidRPr="008A72E2">
        <w:rPr>
          <w:rFonts w:hint="eastAsia"/>
        </w:rPr>
        <w:t>牘</w:t>
      </w:r>
      <w:proofErr w:type="gramEnd"/>
      <w:r w:rsidRPr="008A72E2">
        <w:rPr>
          <w:rFonts w:hint="eastAsia"/>
        </w:rPr>
        <w:t>（章）的行款和形制與木牘《蒼頡篇》並無明顯的差別，都是每板3行，每行20字，每牘（章）共60字；而且二者的材質（包括紋路）、木</w:t>
      </w:r>
      <w:proofErr w:type="gramStart"/>
      <w:r w:rsidRPr="008A72E2">
        <w:rPr>
          <w:rFonts w:hint="eastAsia"/>
        </w:rPr>
        <w:t>牘</w:t>
      </w:r>
      <w:proofErr w:type="gramEnd"/>
      <w:r w:rsidRPr="008A72E2">
        <w:rPr>
          <w:rFonts w:hint="eastAsia"/>
        </w:rPr>
        <w:t>上端的塗朱和穿孔以及字</w:t>
      </w:r>
      <w:r w:rsidRPr="008A72E2">
        <w:rPr>
          <w:rFonts w:hint="eastAsia"/>
        </w:rPr>
        <w:lastRenderedPageBreak/>
        <w:t>體都是一致的。</w:t>
      </w:r>
      <w:r w:rsidRPr="00471AFE">
        <w:rPr>
          <w:vertAlign w:val="superscript"/>
        </w:rPr>
        <w:endnoteReference w:id="19"/>
      </w:r>
      <w:r w:rsidRPr="008A72E2">
        <w:rPr>
          <w:rFonts w:hint="eastAsia"/>
        </w:rPr>
        <w:t>因此，</w:t>
      </w:r>
      <w:proofErr w:type="gramStart"/>
      <w:r w:rsidRPr="008A72E2">
        <w:rPr>
          <w:rFonts w:hint="eastAsia"/>
        </w:rPr>
        <w:t>將</w:t>
      </w:r>
      <w:proofErr w:type="gramEnd"/>
      <w:r w:rsidRPr="008A72E2">
        <w:rPr>
          <w:rFonts w:hint="eastAsia"/>
        </w:rPr>
        <w:t>此牘（章）歸屬於所謂《史篇（一）》其實沒有材質、形制等方面的排他性證據。</w:t>
      </w:r>
    </w:p>
    <w:p w:rsidR="008A72E2" w:rsidRPr="008A72E2" w:rsidRDefault="008A72E2" w:rsidP="00694924">
      <w:pPr>
        <w:pStyle w:val="aa"/>
        <w:ind w:firstLine="560"/>
      </w:pPr>
      <w:r w:rsidRPr="008A72E2">
        <w:rPr>
          <w:rFonts w:hint="eastAsia"/>
        </w:rPr>
        <w:t>我們知道，《水蒼》以及《英斯》、《英斯補》中</w:t>
      </w:r>
      <w:proofErr w:type="gramStart"/>
      <w:r w:rsidRPr="008A72E2">
        <w:rPr>
          <w:rFonts w:hint="eastAsia"/>
        </w:rPr>
        <w:t>屬</w:t>
      </w:r>
      <w:proofErr w:type="gramEnd"/>
      <w:r w:rsidRPr="008A72E2">
        <w:rPr>
          <w:rFonts w:hint="eastAsia"/>
        </w:rPr>
        <w:t>於蒙書的削杮的內容向來都認爲是屬於《蒼頡篇》的，似乎並沒有足夠堅實的可據以推斷其內容不見於《蒼頡篇》的證據（尤其是《水蒼》）。因此，如果“反其道而行之”，</w:t>
      </w:r>
      <w:proofErr w:type="gramStart"/>
      <w:r w:rsidRPr="008A72E2">
        <w:rPr>
          <w:rFonts w:hint="eastAsia"/>
        </w:rPr>
        <w:t>將</w:t>
      </w:r>
      <w:proofErr w:type="gramEnd"/>
      <w:r w:rsidRPr="008A72E2">
        <w:rPr>
          <w:rFonts w:hint="eastAsia"/>
        </w:rPr>
        <w:t>所謂《史篇（一）》第二章認定爲《蒼頡篇》第二章，那麼《新牘》所論與上述情況的矛盾也就迎刃而解了。</w:t>
      </w:r>
    </w:p>
    <w:p w:rsidR="008A72E2" w:rsidRPr="008A72E2" w:rsidRDefault="008A72E2" w:rsidP="00694924">
      <w:pPr>
        <w:pStyle w:val="aa"/>
        <w:ind w:firstLine="560"/>
      </w:pPr>
      <w:r w:rsidRPr="008A72E2">
        <w:rPr>
          <w:rFonts w:hint="eastAsia"/>
        </w:rPr>
        <w:t>通過以上的論證，我們可以說閭里</w:t>
      </w:r>
      <w:proofErr w:type="gramStart"/>
      <w:r w:rsidRPr="008A72E2">
        <w:rPr>
          <w:rFonts w:hint="eastAsia"/>
        </w:rPr>
        <w:t>書</w:t>
      </w:r>
      <w:proofErr w:type="gramEnd"/>
      <w:r w:rsidRPr="008A72E2">
        <w:rPr>
          <w:rFonts w:hint="eastAsia"/>
        </w:rPr>
        <w:t>師本《蒼頡篇》第二章是“失而復得”了。僅此一例，即可見木</w:t>
      </w:r>
      <w:proofErr w:type="gramStart"/>
      <w:r w:rsidRPr="008A72E2">
        <w:rPr>
          <w:rFonts w:hint="eastAsia"/>
        </w:rPr>
        <w:t>牘</w:t>
      </w:r>
      <w:proofErr w:type="gramEnd"/>
      <w:r w:rsidRPr="008A72E2">
        <w:rPr>
          <w:rFonts w:hint="eastAsia"/>
        </w:rPr>
        <w:t>本《蒼頡篇》學術價值之一斑。</w:t>
      </w:r>
      <w:r w:rsidRPr="00471AFE">
        <w:rPr>
          <w:vertAlign w:val="superscript"/>
        </w:rPr>
        <w:endnoteReference w:id="20"/>
      </w:r>
    </w:p>
    <w:p w:rsidR="008A72E2" w:rsidRPr="008A72E2" w:rsidRDefault="008A72E2" w:rsidP="008A72E2"/>
    <w:p w:rsidR="008A72E2" w:rsidRPr="004B1BEB" w:rsidRDefault="00F25567" w:rsidP="00F25567">
      <w:pPr>
        <w:pStyle w:val="aa"/>
        <w:ind w:firstLine="602"/>
        <w:jc w:val="center"/>
        <w:rPr>
          <w:rFonts w:ascii="楷体" w:eastAsia="楷体" w:hAnsi="楷体"/>
          <w:b/>
          <w:sz w:val="30"/>
          <w:szCs w:val="30"/>
        </w:rPr>
      </w:pPr>
      <w:r w:rsidRPr="004B1BEB">
        <w:rPr>
          <w:rFonts w:ascii="楷体" w:eastAsia="楷体" w:hAnsi="楷体" w:hint="eastAsia"/>
          <w:b/>
          <w:sz w:val="30"/>
          <w:szCs w:val="30"/>
        </w:rPr>
        <w:t>二、</w:t>
      </w:r>
      <w:r w:rsidR="008A72E2" w:rsidRPr="004B1BEB">
        <w:rPr>
          <w:rFonts w:ascii="楷体" w:eastAsia="楷体" w:hAnsi="楷体" w:hint="eastAsia"/>
          <w:b/>
          <w:sz w:val="30"/>
          <w:szCs w:val="30"/>
        </w:rPr>
        <w:t>木</w:t>
      </w:r>
      <w:proofErr w:type="gramStart"/>
      <w:r w:rsidR="008A72E2" w:rsidRPr="004B1BEB">
        <w:rPr>
          <w:rFonts w:ascii="楷体" w:eastAsia="楷体" w:hAnsi="楷体" w:hint="eastAsia"/>
          <w:b/>
          <w:sz w:val="30"/>
          <w:szCs w:val="30"/>
        </w:rPr>
        <w:t>牘</w:t>
      </w:r>
      <w:proofErr w:type="gramEnd"/>
      <w:r w:rsidR="008A72E2" w:rsidRPr="004B1BEB">
        <w:rPr>
          <w:rFonts w:ascii="楷体" w:eastAsia="楷体" w:hAnsi="楷体" w:hint="eastAsia"/>
          <w:b/>
          <w:sz w:val="30"/>
          <w:szCs w:val="30"/>
        </w:rPr>
        <w:t>本《蒼頡篇》的新見</w:t>
      </w:r>
      <w:proofErr w:type="gramStart"/>
      <w:r w:rsidR="008A72E2" w:rsidRPr="004B1BEB">
        <w:rPr>
          <w:rFonts w:ascii="楷体" w:eastAsia="楷体" w:hAnsi="楷体" w:hint="eastAsia"/>
          <w:b/>
          <w:sz w:val="30"/>
          <w:szCs w:val="30"/>
        </w:rPr>
        <w:t>內容可</w:t>
      </w:r>
      <w:proofErr w:type="gramEnd"/>
      <w:r w:rsidR="008A72E2" w:rsidRPr="004B1BEB">
        <w:rPr>
          <w:rFonts w:ascii="楷体" w:eastAsia="楷体" w:hAnsi="楷体" w:hint="eastAsia"/>
          <w:b/>
          <w:sz w:val="30"/>
          <w:szCs w:val="30"/>
        </w:rPr>
        <w:t>以被驗證</w:t>
      </w:r>
    </w:p>
    <w:p w:rsidR="008A72E2" w:rsidRPr="00F25567" w:rsidRDefault="008A72E2" w:rsidP="00F25567">
      <w:pPr>
        <w:pStyle w:val="aa"/>
        <w:ind w:firstLineChars="0" w:firstLine="0"/>
        <w:rPr>
          <w:b/>
        </w:rPr>
      </w:pPr>
      <w:r w:rsidRPr="00F25567">
        <w:rPr>
          <w:rFonts w:hint="eastAsia"/>
          <w:b/>
        </w:rPr>
        <w:t>2.1 爲新出成果所證實</w:t>
      </w:r>
    </w:p>
    <w:p w:rsidR="008A72E2" w:rsidRPr="008A72E2" w:rsidRDefault="008A72E2" w:rsidP="00F25567">
      <w:pPr>
        <w:pStyle w:val="aa"/>
        <w:ind w:firstLine="560"/>
      </w:pPr>
      <w:r w:rsidRPr="008A72E2">
        <w:rPr>
          <w:rFonts w:hint="eastAsia"/>
        </w:rPr>
        <w:t>木</w:t>
      </w:r>
      <w:proofErr w:type="gramStart"/>
      <w:r w:rsidRPr="008A72E2">
        <w:rPr>
          <w:rFonts w:hint="eastAsia"/>
        </w:rPr>
        <w:t>牘</w:t>
      </w:r>
      <w:proofErr w:type="gramEnd"/>
      <w:r w:rsidRPr="008A72E2">
        <w:rPr>
          <w:rFonts w:hint="eastAsia"/>
        </w:rPr>
        <w:t>本《蒼頡篇》的許多新見</w:t>
      </w:r>
      <w:proofErr w:type="gramStart"/>
      <w:r w:rsidRPr="008A72E2">
        <w:rPr>
          <w:rFonts w:hint="eastAsia"/>
        </w:rPr>
        <w:t>內容可</w:t>
      </w:r>
      <w:proofErr w:type="gramEnd"/>
      <w:r w:rsidRPr="008A72E2">
        <w:rPr>
          <w:rFonts w:hint="eastAsia"/>
        </w:rPr>
        <w:t>以得到進一步的驗證。這種驗證包括多個方面，其中</w:t>
      </w:r>
      <w:proofErr w:type="gramStart"/>
      <w:r w:rsidRPr="008A72E2">
        <w:rPr>
          <w:rFonts w:hint="eastAsia"/>
        </w:rPr>
        <w:t>一</w:t>
      </w:r>
      <w:proofErr w:type="gramEnd"/>
      <w:r w:rsidRPr="008A72E2">
        <w:rPr>
          <w:rFonts w:hint="eastAsia"/>
        </w:rPr>
        <w:t>項便是其新見內容可爲新出的研究成果所證實，如北大漢簡《蒼頡篇》有如下殘簡：</w:t>
      </w:r>
      <w:r w:rsidRPr="00471AFE">
        <w:rPr>
          <w:vertAlign w:val="superscript"/>
        </w:rPr>
        <w:endnoteReference w:id="21"/>
      </w:r>
    </w:p>
    <w:p w:rsidR="008A72E2" w:rsidRPr="008A72E2" w:rsidRDefault="008A72E2" w:rsidP="00F25567">
      <w:pPr>
        <w:pStyle w:val="a3"/>
        <w:spacing w:before="540" w:after="540"/>
        <w:ind w:firstLine="496"/>
      </w:pPr>
      <w:r w:rsidRPr="008A72E2">
        <w:rPr>
          <w:rFonts w:hint="eastAsia"/>
        </w:rPr>
        <w:t>狗獳</w:t>
      </w:r>
      <w:r w:rsidRPr="008A72E2">
        <w:rPr>
          <w:rFonts w:ascii="宋体-方正超大字符集" w:eastAsia="宋体-方正超大字符集" w:hAnsi="宋体-方正超大字符集" w:cs="宋体-方正超大字符集" w:hint="eastAsia"/>
        </w:rPr>
        <w:t>𪋯</w:t>
      </w:r>
      <w:r w:rsidRPr="008A72E2">
        <w:rPr>
          <w:rFonts w:hint="eastAsia"/>
        </w:rPr>
        <w:t>䶄。媥䵎娺……（《北蒼》簡66）</w:t>
      </w:r>
    </w:p>
    <w:p w:rsidR="008A72E2" w:rsidRPr="008A72E2" w:rsidRDefault="008A72E2" w:rsidP="00F25567">
      <w:pPr>
        <w:pStyle w:val="a3"/>
        <w:spacing w:before="540" w:after="540"/>
        <w:ind w:firstLine="496"/>
      </w:pPr>
      <w:r w:rsidRPr="008A72E2">
        <w:rPr>
          <w:rFonts w:hint="eastAsia"/>
        </w:rPr>
        <w:t>……䬽斟，掇謍</w:t>
      </w:r>
      <w:r w:rsidRPr="008A72E2">
        <w:rPr>
          <w:rFonts w:ascii="宋体-方正超大字符集" w:eastAsia="宋体-方正超大字符集" w:hAnsi="宋体-方正超大字符集" w:cs="宋体-方正超大字符集" w:hint="eastAsia"/>
        </w:rPr>
        <w:t>𧮆</w:t>
      </w:r>
      <w:r w:rsidRPr="008A72E2">
        <w:rPr>
          <w:rFonts w:hint="eastAsia"/>
        </w:rPr>
        <w:t>䚥。聊……（《北蒼》簡22）</w:t>
      </w:r>
    </w:p>
    <w:p w:rsidR="008A72E2" w:rsidRPr="008A72E2" w:rsidRDefault="008A72E2" w:rsidP="00F25567">
      <w:pPr>
        <w:pStyle w:val="a3"/>
        <w:spacing w:before="540" w:after="540"/>
        <w:ind w:firstLine="496"/>
      </w:pPr>
      <w:r w:rsidRPr="008A72E2">
        <w:rPr>
          <w:rFonts w:hint="eastAsia"/>
        </w:rPr>
        <w:lastRenderedPageBreak/>
        <w:t>……鼛。級絇</w:t>
      </w:r>
      <w:r w:rsidRPr="008A72E2">
        <w:rPr>
          <w:rFonts w:ascii="宋体-方正超大字符集" w:eastAsia="宋体-方正超大字符集" w:hAnsi="宋体-方正超大字符集" w:cs="宋体-方正超大字符集" w:hint="eastAsia"/>
        </w:rPr>
        <w:t>𥬙</w:t>
      </w:r>
      <w:r w:rsidRPr="008A72E2">
        <w:rPr>
          <w:rFonts w:hint="eastAsia"/>
        </w:rPr>
        <w:t>（苣）䋫，（《北蒼》簡23）</w:t>
      </w:r>
    </w:p>
    <w:p w:rsidR="008A72E2" w:rsidRPr="008A72E2" w:rsidRDefault="008A72E2" w:rsidP="00F25567">
      <w:pPr>
        <w:pStyle w:val="aa"/>
        <w:ind w:firstLineChars="0" w:firstLine="0"/>
      </w:pPr>
      <w:r w:rsidRPr="008A72E2">
        <w:rPr>
          <w:rFonts w:hint="eastAsia"/>
        </w:rPr>
        <w:t>近日福田哲之先生和筆者根</w:t>
      </w:r>
      <w:proofErr w:type="gramStart"/>
      <w:r w:rsidRPr="008A72E2">
        <w:rPr>
          <w:rFonts w:hint="eastAsia"/>
        </w:rPr>
        <w:t>據</w:t>
      </w:r>
      <w:proofErr w:type="gramEnd"/>
      <w:r w:rsidRPr="008A72E2">
        <w:rPr>
          <w:rFonts w:hint="eastAsia"/>
        </w:rPr>
        <w:t>茬口、押韻、殘字等情況將上列三支北大簡拼合爲一支整簡，並將文句校正如下：</w:t>
      </w:r>
    </w:p>
    <w:p w:rsidR="008A72E2" w:rsidRPr="008A72E2" w:rsidRDefault="008A72E2" w:rsidP="00F25567">
      <w:pPr>
        <w:pStyle w:val="a3"/>
        <w:spacing w:before="540" w:after="540"/>
        <w:ind w:firstLine="496"/>
      </w:pPr>
      <w:r w:rsidRPr="008A72E2">
        <w:rPr>
          <w:rFonts w:hint="eastAsia"/>
        </w:rPr>
        <w:t>狗獳</w:t>
      </w:r>
      <w:r w:rsidRPr="008A72E2">
        <w:rPr>
          <w:rFonts w:ascii="宋体-方正超大字符集" w:eastAsia="宋体-方正超大字符集" w:hAnsi="宋体-方正超大字符集" w:cs="宋体-方正超大字符集" w:hint="eastAsia"/>
        </w:rPr>
        <w:t>𪋯</w:t>
      </w:r>
      <w:r w:rsidRPr="008A72E2">
        <w:rPr>
          <w:rFonts w:hint="eastAsia"/>
        </w:rPr>
        <w:t>䶄。媥䵎娺䬽，斟掇謍</w:t>
      </w:r>
      <w:r w:rsidRPr="008A72E2">
        <w:rPr>
          <w:rFonts w:ascii="宋体-方正超大字符集" w:eastAsia="宋体-方正超大字符集" w:hAnsi="宋体-方正超大字符集" w:cs="宋体-方正超大字符集" w:hint="eastAsia"/>
        </w:rPr>
        <w:t>𧮆</w:t>
      </w:r>
      <w:r w:rsidRPr="008A72E2">
        <w:rPr>
          <w:rFonts w:hint="eastAsia"/>
        </w:rPr>
        <w:t>。䚥聊□（</w:t>
      </w:r>
      <w:r w:rsidRPr="008A72E2">
        <w:rPr>
          <w:rFonts w:hint="eastAsia"/>
          <w:noProof/>
        </w:rPr>
        <w:drawing>
          <wp:inline distT="0" distB="0" distL="0" distR="0" wp14:anchorId="18B8930F" wp14:editId="7BEE6025">
            <wp:extent cx="156323" cy="15120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323" cy="151200"/>
                    </a:xfrm>
                    <a:prstGeom prst="rect">
                      <a:avLst/>
                    </a:prstGeom>
                    <a:noFill/>
                    <a:ln>
                      <a:noFill/>
                    </a:ln>
                  </pic:spPr>
                </pic:pic>
              </a:graphicData>
            </a:graphic>
          </wp:inline>
        </w:drawing>
      </w:r>
      <w:r w:rsidRPr="008A72E2">
        <w:rPr>
          <w:rFonts w:hint="eastAsia"/>
        </w:rPr>
        <w:t>？）鼛，級絇</w:t>
      </w:r>
      <w:r w:rsidRPr="008A72E2">
        <w:rPr>
          <w:rFonts w:ascii="宋体-方正超大字符集" w:eastAsia="宋体-方正超大字符集" w:hAnsi="宋体-方正超大字符集" w:cs="宋体-方正超大字符集" w:hint="eastAsia"/>
        </w:rPr>
        <w:t>𥬙</w:t>
      </w:r>
      <w:r w:rsidRPr="008A72E2">
        <w:rPr>
          <w:rFonts w:hint="eastAsia"/>
        </w:rPr>
        <w:t>（苣）䋫。</w:t>
      </w:r>
      <w:r w:rsidRPr="00471AFE">
        <w:rPr>
          <w:vertAlign w:val="superscript"/>
        </w:rPr>
        <w:endnoteReference w:id="22"/>
      </w:r>
    </w:p>
    <w:p w:rsidR="008A72E2" w:rsidRPr="008A72E2" w:rsidRDefault="008A72E2" w:rsidP="00F25567">
      <w:pPr>
        <w:pStyle w:val="aa"/>
        <w:ind w:firstLineChars="0" w:firstLine="0"/>
      </w:pPr>
      <w:r w:rsidRPr="008A72E2">
        <w:rPr>
          <w:rFonts w:hint="eastAsia"/>
        </w:rPr>
        <w:t>而木</w:t>
      </w:r>
      <w:proofErr w:type="gramStart"/>
      <w:r w:rsidRPr="008A72E2">
        <w:rPr>
          <w:rFonts w:hint="eastAsia"/>
        </w:rPr>
        <w:t>牘</w:t>
      </w:r>
      <w:proofErr w:type="gramEnd"/>
      <w:r w:rsidRPr="008A72E2">
        <w:rPr>
          <w:rFonts w:hint="eastAsia"/>
        </w:rPr>
        <w:t>本《蒼頡篇》</w:t>
      </w:r>
      <w:proofErr w:type="gramStart"/>
      <w:r w:rsidRPr="008A72E2">
        <w:rPr>
          <w:rFonts w:hint="eastAsia"/>
        </w:rPr>
        <w:t>第卅九</w:t>
      </w:r>
      <w:proofErr w:type="gramEnd"/>
      <w:r w:rsidRPr="008A72E2">
        <w:rPr>
          <w:rFonts w:hint="eastAsia"/>
        </w:rPr>
        <w:t>有如下文句：</w:t>
      </w:r>
    </w:p>
    <w:p w:rsidR="008A72E2" w:rsidRPr="00F25567" w:rsidRDefault="008A72E2" w:rsidP="00F25567">
      <w:pPr>
        <w:pStyle w:val="a3"/>
        <w:spacing w:before="540" w:after="540"/>
        <w:ind w:firstLine="496"/>
        <w:rPr>
          <w:u w:val="single"/>
        </w:rPr>
      </w:pPr>
      <w:r w:rsidRPr="008A72E2">
        <w:rPr>
          <w:rFonts w:hint="eastAsia"/>
        </w:rPr>
        <w:t>第卅九</w:t>
      </w:r>
      <w:r w:rsidRPr="00471AFE">
        <w:rPr>
          <w:rFonts w:hint="eastAsia"/>
          <w:vertAlign w:val="subscript"/>
        </w:rPr>
        <w:t>【0】</w:t>
      </w:r>
      <w:r w:rsidRPr="008A72E2">
        <w:rPr>
          <w:rFonts w:hint="eastAsia"/>
        </w:rPr>
        <w:t xml:space="preserve">　　</w:t>
      </w:r>
      <w:r w:rsidRPr="008A72E2">
        <w:rPr>
          <w:rFonts w:hint="eastAsia"/>
          <w:noProof/>
        </w:rPr>
        <w:drawing>
          <wp:inline distT="0" distB="0" distL="0" distR="0" wp14:anchorId="02EB570B" wp14:editId="1976EE2E">
            <wp:extent cx="137819" cy="15120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819" cy="151200"/>
                    </a:xfrm>
                    <a:prstGeom prst="rect">
                      <a:avLst/>
                    </a:prstGeom>
                    <a:noFill/>
                    <a:ln>
                      <a:noFill/>
                    </a:ln>
                  </pic:spPr>
                </pic:pic>
              </a:graphicData>
            </a:graphic>
          </wp:inline>
        </w:drawing>
      </w:r>
      <w:r w:rsidRPr="008A72E2">
        <w:rPr>
          <w:rFonts w:hint="eastAsia"/>
        </w:rPr>
        <w:t>（鹽）盧（鹵）鼄（侏）猈，</w:t>
      </w:r>
      <w:r w:rsidRPr="00F25567">
        <w:rPr>
          <w:rFonts w:hint="eastAsia"/>
          <w:u w:val="single"/>
        </w:rPr>
        <w:t>狗獳蹥（連）跰（併）。媥</w:t>
      </w:r>
      <w:r w:rsidRPr="00F25567">
        <w:rPr>
          <w:rFonts w:hint="eastAsia"/>
          <w:noProof/>
          <w:u w:val="single"/>
        </w:rPr>
        <w:drawing>
          <wp:inline distT="0" distB="0" distL="0" distR="0" wp14:anchorId="029C2280" wp14:editId="3AE42D11">
            <wp:extent cx="145087" cy="151200"/>
            <wp:effectExtent l="0" t="0" r="762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087" cy="151200"/>
                    </a:xfrm>
                    <a:prstGeom prst="rect">
                      <a:avLst/>
                    </a:prstGeom>
                    <a:noFill/>
                    <a:ln>
                      <a:noFill/>
                    </a:ln>
                  </pic:spPr>
                </pic:pic>
              </a:graphicData>
            </a:graphic>
          </wp:inline>
        </w:drawing>
      </w:r>
      <w:r w:rsidRPr="00F25567">
        <w:rPr>
          <w:rFonts w:hint="eastAsia"/>
          <w:u w:val="single"/>
        </w:rPr>
        <w:t>娺（餟）䬽，斟掇（啜）謍</w:t>
      </w:r>
      <w:r w:rsidRPr="00F25567">
        <w:rPr>
          <w:rFonts w:hint="eastAsia"/>
          <w:noProof/>
          <w:u w:val="single"/>
        </w:rPr>
        <w:drawing>
          <wp:inline distT="0" distB="0" distL="0" distR="0" wp14:anchorId="5EA1B13B" wp14:editId="7C18FCEC">
            <wp:extent cx="145370" cy="151200"/>
            <wp:effectExtent l="0" t="0" r="762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370" cy="151200"/>
                    </a:xfrm>
                    <a:prstGeom prst="rect">
                      <a:avLst/>
                    </a:prstGeom>
                    <a:noFill/>
                    <a:ln>
                      <a:noFill/>
                    </a:ln>
                  </pic:spPr>
                </pic:pic>
              </a:graphicData>
            </a:graphic>
          </wp:inline>
        </w:drawing>
      </w:r>
      <w:r w:rsidRPr="00F25567">
        <w:rPr>
          <w:rFonts w:hint="eastAsia"/>
          <w:u w:val="single"/>
        </w:rPr>
        <w:t>。䐞聊脯〔鼛〕，</w:t>
      </w:r>
      <w:r w:rsidRPr="00471AFE">
        <w:rPr>
          <w:rFonts w:hint="eastAsia"/>
          <w:u w:val="single"/>
          <w:vertAlign w:val="subscript"/>
        </w:rPr>
        <w:t>【1】</w:t>
      </w:r>
      <w:r w:rsidRPr="00F25567">
        <w:rPr>
          <w:rFonts w:hint="eastAsia"/>
          <w:u w:val="single"/>
        </w:rPr>
        <w:t>級絇䋌䋫。</w:t>
      </w:r>
      <w:r w:rsidRPr="00471AFE">
        <w:rPr>
          <w:rFonts w:hint="eastAsia"/>
          <w:u w:val="single"/>
          <w:vertAlign w:val="subscript"/>
        </w:rPr>
        <w:t>【2】</w:t>
      </w:r>
    </w:p>
    <w:p w:rsidR="008A72E2" w:rsidRPr="008A72E2" w:rsidRDefault="008A72E2" w:rsidP="00F25567">
      <w:pPr>
        <w:pStyle w:val="aa"/>
        <w:ind w:firstLineChars="0" w:firstLine="0"/>
      </w:pPr>
      <w:r w:rsidRPr="008A72E2">
        <w:rPr>
          <w:rFonts w:hint="eastAsia"/>
        </w:rPr>
        <w:t>木</w:t>
      </w:r>
      <w:proofErr w:type="gramStart"/>
      <w:r w:rsidRPr="008A72E2">
        <w:rPr>
          <w:rFonts w:hint="eastAsia"/>
        </w:rPr>
        <w:t>牘</w:t>
      </w:r>
      <w:proofErr w:type="gramEnd"/>
      <w:r w:rsidRPr="008A72E2">
        <w:rPr>
          <w:rFonts w:hint="eastAsia"/>
        </w:rPr>
        <w:t>本這些文句相連的情況是以往從未見過的，而上述《北蒼》的拼綴正可證明這些文句相連是真實可信的。尤其福田先生拼合的《北蒼》簡66和《北蒼》簡22，二者的簡號（圖版上的位置）相去甚遠，</w:t>
      </w:r>
      <w:proofErr w:type="gramStart"/>
      <w:r w:rsidRPr="008A72E2">
        <w:rPr>
          <w:rFonts w:hint="eastAsia"/>
        </w:rPr>
        <w:t>將</w:t>
      </w:r>
      <w:proofErr w:type="gramEnd"/>
      <w:r w:rsidRPr="008A72E2">
        <w:rPr>
          <w:rFonts w:hint="eastAsia"/>
        </w:rPr>
        <w:t>二簡拼合已非易事（材料公佈四年多之後才有學者加以拼合，可見其難度），更遑論將二簡上的文句編聯在一起了。</w:t>
      </w:r>
    </w:p>
    <w:p w:rsidR="008A72E2" w:rsidRPr="000D2131" w:rsidRDefault="008A72E2" w:rsidP="000D2131">
      <w:pPr>
        <w:pStyle w:val="aa"/>
        <w:ind w:firstLineChars="0" w:firstLine="0"/>
        <w:rPr>
          <w:b/>
        </w:rPr>
      </w:pPr>
      <w:r w:rsidRPr="000D2131">
        <w:rPr>
          <w:rFonts w:hint="eastAsia"/>
          <w:b/>
        </w:rPr>
        <w:t>2.2 確認舊材料歸</w:t>
      </w:r>
      <w:proofErr w:type="gramStart"/>
      <w:r w:rsidRPr="000D2131">
        <w:rPr>
          <w:rFonts w:hint="eastAsia"/>
          <w:b/>
        </w:rPr>
        <w:t>屬</w:t>
      </w:r>
      <w:proofErr w:type="gramEnd"/>
      <w:r w:rsidRPr="000D2131">
        <w:rPr>
          <w:rFonts w:hint="eastAsia"/>
          <w:b/>
        </w:rPr>
        <w:t>或改釋舊簡文</w:t>
      </w:r>
    </w:p>
    <w:p w:rsidR="008A72E2" w:rsidRPr="008A72E2" w:rsidRDefault="008A72E2" w:rsidP="00055C1F">
      <w:pPr>
        <w:pStyle w:val="aa"/>
        <w:ind w:firstLine="560"/>
      </w:pPr>
      <w:r w:rsidRPr="008A72E2">
        <w:rPr>
          <w:rFonts w:hint="eastAsia"/>
        </w:rPr>
        <w:t>木</w:t>
      </w:r>
      <w:proofErr w:type="gramStart"/>
      <w:r w:rsidRPr="008A72E2">
        <w:rPr>
          <w:rFonts w:hint="eastAsia"/>
        </w:rPr>
        <w:t>牘</w:t>
      </w:r>
      <w:proofErr w:type="gramEnd"/>
      <w:r w:rsidRPr="008A72E2">
        <w:rPr>
          <w:rFonts w:hint="eastAsia"/>
        </w:rPr>
        <w:t>本《蒼頡篇》的新見內容還可以爲部分疑似或未定屬於《蒼</w:t>
      </w:r>
      <w:r w:rsidRPr="008A72E2">
        <w:rPr>
          <w:rFonts w:hint="eastAsia"/>
        </w:rPr>
        <w:lastRenderedPageBreak/>
        <w:t>頡篇》的</w:t>
      </w:r>
      <w:proofErr w:type="gramStart"/>
      <w:r w:rsidRPr="008A72E2">
        <w:rPr>
          <w:rFonts w:hint="eastAsia"/>
        </w:rPr>
        <w:t>內容提</w:t>
      </w:r>
      <w:proofErr w:type="gramEnd"/>
      <w:r w:rsidRPr="008A72E2">
        <w:rPr>
          <w:rFonts w:hint="eastAsia"/>
        </w:rPr>
        <w:t>供有效的證據，或者爲以往《蒼頡篇》簡文的釋讀提供新的綫索。如《英斯》、《英斯補》中有大量的削杮，其</w:t>
      </w:r>
      <w:proofErr w:type="gramStart"/>
      <w:r w:rsidRPr="008A72E2">
        <w:rPr>
          <w:rFonts w:hint="eastAsia"/>
        </w:rPr>
        <w:t>內</w:t>
      </w:r>
      <w:proofErr w:type="gramEnd"/>
      <w:r w:rsidRPr="008A72E2">
        <w:rPr>
          <w:rFonts w:hint="eastAsia"/>
        </w:rPr>
        <w:t>容比較繁雜，其中一些字詞文句由於可以跟《蒼頡篇》對應而確定其歸屬（這佔據了很大比例），但也有一些字詞文句雖然從字體、</w:t>
      </w:r>
      <w:proofErr w:type="gramStart"/>
      <w:r w:rsidRPr="008A72E2">
        <w:rPr>
          <w:rFonts w:hint="eastAsia"/>
        </w:rPr>
        <w:t>文例上</w:t>
      </w:r>
      <w:proofErr w:type="gramEnd"/>
      <w:r w:rsidRPr="008A72E2">
        <w:rPr>
          <w:rFonts w:hint="eastAsia"/>
        </w:rPr>
        <w:t>看疑似屬於《蒼頡篇》，卻由於以往的《蒼頡篇》未能提供直接的證據，其歸屬仍難以確認，甚至有的削杮就從未被視爲與《蒼頡篇》有關。而這些疑似《蒼頡篇》和未知何</w:t>
      </w:r>
      <w:proofErr w:type="gramStart"/>
      <w:r w:rsidRPr="008A72E2">
        <w:rPr>
          <w:rFonts w:hint="eastAsia"/>
        </w:rPr>
        <w:t>屬</w:t>
      </w:r>
      <w:proofErr w:type="gramEnd"/>
      <w:r w:rsidRPr="008A72E2">
        <w:rPr>
          <w:rFonts w:hint="eastAsia"/>
        </w:rPr>
        <w:t>的削杮中的一部分，卻可以在木牘本《蒼頡篇》中找到對應的內容。此外，這些疑似《蒼頡篇》的削杮甚至其他《蒼頡篇》漢簡中亦有部分殘字以往難以辨識或未能確釋，可以由木</w:t>
      </w:r>
      <w:proofErr w:type="gramStart"/>
      <w:r w:rsidRPr="008A72E2">
        <w:rPr>
          <w:rFonts w:hint="eastAsia"/>
        </w:rPr>
        <w:t>牘</w:t>
      </w:r>
      <w:proofErr w:type="gramEnd"/>
      <w:r w:rsidRPr="008A72E2">
        <w:rPr>
          <w:rFonts w:hint="eastAsia"/>
        </w:rPr>
        <w:t>本《蒼頡篇》得到綫索，從而得到正確釋讀。</w:t>
      </w:r>
    </w:p>
    <w:p w:rsidR="008A72E2" w:rsidRPr="008A72E2" w:rsidRDefault="008A72E2" w:rsidP="00055C1F">
      <w:pPr>
        <w:pStyle w:val="aa"/>
        <w:ind w:firstLine="560"/>
      </w:pPr>
      <w:r w:rsidRPr="008A72E2">
        <w:rPr>
          <w:rFonts w:hint="eastAsia"/>
        </w:rPr>
        <w:t>下文舉</w:t>
      </w:r>
      <w:proofErr w:type="gramStart"/>
      <w:r w:rsidRPr="008A72E2">
        <w:rPr>
          <w:rFonts w:hint="eastAsia"/>
        </w:rPr>
        <w:t>幾</w:t>
      </w:r>
      <w:proofErr w:type="gramEnd"/>
      <w:r w:rsidRPr="008A72E2">
        <w:rPr>
          <w:rFonts w:hint="eastAsia"/>
        </w:rPr>
        <w:t>個例子，來說明木牘本在確認《蒼頡篇》削杮歸屬和改釋《蒼頡篇》簡文兩個方面的價值。此二者往往交織在一起，故</w:t>
      </w:r>
      <w:proofErr w:type="gramStart"/>
      <w:r w:rsidRPr="008A72E2">
        <w:rPr>
          <w:rFonts w:hint="eastAsia"/>
        </w:rPr>
        <w:t>一</w:t>
      </w:r>
      <w:proofErr w:type="gramEnd"/>
      <w:r w:rsidRPr="008A72E2">
        <w:rPr>
          <w:rFonts w:hint="eastAsia"/>
        </w:rPr>
        <w:t>併討論。關</w:t>
      </w:r>
      <w:proofErr w:type="gramStart"/>
      <w:r w:rsidRPr="008A72E2">
        <w:rPr>
          <w:rFonts w:hint="eastAsia"/>
        </w:rPr>
        <w:t>於</w:t>
      </w:r>
      <w:proofErr w:type="gramEnd"/>
      <w:r w:rsidRPr="008A72E2">
        <w:rPr>
          <w:rFonts w:hint="eastAsia"/>
        </w:rPr>
        <w:t>前者，《新牘》所舉《英斯》、《英斯補》中已包括了一些以往未能確認者，但還有一些遺漏，本文進行補充。關</w:t>
      </w:r>
      <w:proofErr w:type="gramStart"/>
      <w:r w:rsidRPr="008A72E2">
        <w:rPr>
          <w:rFonts w:hint="eastAsia"/>
        </w:rPr>
        <w:t>於</w:t>
      </w:r>
      <w:proofErr w:type="gramEnd"/>
      <w:r w:rsidRPr="008A72E2">
        <w:rPr>
          <w:rFonts w:hint="eastAsia"/>
        </w:rPr>
        <w:t>後者，實際上，如果以木牘本爲據，以往漢簡《蒼頡篇》可改釋或補釋者甚多，本文僅舉新舊材料在一定程度上可以互證的例子。</w:t>
      </w:r>
    </w:p>
    <w:p w:rsidR="008A72E2" w:rsidRPr="008A72E2" w:rsidRDefault="008A72E2" w:rsidP="00055C1F">
      <w:pPr>
        <w:pStyle w:val="aa"/>
        <w:ind w:firstLine="560"/>
      </w:pPr>
      <w:r w:rsidRPr="008A72E2">
        <w:rPr>
          <w:rFonts w:hint="eastAsia"/>
        </w:rPr>
        <w:t>木</w:t>
      </w:r>
      <w:proofErr w:type="gramStart"/>
      <w:r w:rsidRPr="008A72E2">
        <w:rPr>
          <w:rFonts w:hint="eastAsia"/>
        </w:rPr>
        <w:t>牘</w:t>
      </w:r>
      <w:proofErr w:type="gramEnd"/>
      <w:r w:rsidRPr="008A72E2">
        <w:rPr>
          <w:rFonts w:hint="eastAsia"/>
        </w:rPr>
        <w:t>本《蒼頡篇》第十四有如下文句：</w:t>
      </w:r>
    </w:p>
    <w:p w:rsidR="008A72E2" w:rsidRPr="008A72E2" w:rsidRDefault="008A72E2" w:rsidP="00055C1F">
      <w:pPr>
        <w:pStyle w:val="a3"/>
        <w:spacing w:before="540" w:after="540"/>
        <w:ind w:firstLine="496"/>
      </w:pPr>
      <w:r w:rsidRPr="008A72E2">
        <w:rPr>
          <w:rFonts w:hint="eastAsia"/>
        </w:rPr>
        <w:t>桶</w:t>
      </w:r>
      <w:r w:rsidRPr="008A72E2">
        <w:rPr>
          <w:rFonts w:hint="eastAsia"/>
          <w:noProof/>
        </w:rPr>
        <w:drawing>
          <wp:inline distT="0" distB="0" distL="0" distR="0" wp14:anchorId="65ABD76D" wp14:editId="0C746DCE">
            <wp:extent cx="158144" cy="15120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44" cy="151200"/>
                    </a:xfrm>
                    <a:prstGeom prst="rect">
                      <a:avLst/>
                    </a:prstGeom>
                    <a:noFill/>
                    <a:ln>
                      <a:noFill/>
                    </a:ln>
                  </pic:spPr>
                </pic:pic>
              </a:graphicData>
            </a:graphic>
          </wp:inline>
        </w:drawing>
      </w:r>
      <w:r w:rsidRPr="008A72E2">
        <w:rPr>
          <w:rFonts w:hint="eastAsia"/>
        </w:rPr>
        <w:t>（㮣）參斗，升半實當。</w:t>
      </w:r>
      <w:r w:rsidRPr="00471AFE">
        <w:rPr>
          <w:rFonts w:hint="eastAsia"/>
          <w:vertAlign w:val="subscript"/>
        </w:rPr>
        <w:t>【1】</w:t>
      </w:r>
      <w:r w:rsidRPr="008A72E2">
        <w:rPr>
          <w:rFonts w:hint="eastAsia"/>
        </w:rPr>
        <w:t>絫量錘銖，銓兩鈞衡。</w:t>
      </w:r>
      <w:r w:rsidRPr="00471AFE">
        <w:rPr>
          <w:rFonts w:hint="eastAsia"/>
          <w:vertAlign w:val="subscript"/>
        </w:rPr>
        <w:t>【2】</w:t>
      </w:r>
    </w:p>
    <w:p w:rsidR="008A72E2" w:rsidRPr="008A72E2" w:rsidRDefault="008A72E2" w:rsidP="00055C1F">
      <w:pPr>
        <w:pStyle w:val="aa"/>
        <w:ind w:firstLineChars="0" w:firstLine="0"/>
      </w:pPr>
      <w:r w:rsidRPr="008A72E2">
        <w:rPr>
          <w:rFonts w:hint="eastAsia"/>
        </w:rPr>
        <w:lastRenderedPageBreak/>
        <w:t>其中，“桶㮣</w:t>
      </w:r>
      <w:proofErr w:type="gramStart"/>
      <w:r w:rsidRPr="008A72E2">
        <w:rPr>
          <w:rFonts w:hint="eastAsia"/>
        </w:rPr>
        <w:t>參</w:t>
      </w:r>
      <w:proofErr w:type="gramEnd"/>
      <w:r w:rsidRPr="008A72E2">
        <w:rPr>
          <w:rFonts w:hint="eastAsia"/>
        </w:rPr>
        <w:t>斗，升半實當”見於阜陽漢簡《蒼頡篇》C035，</w:t>
      </w:r>
      <w:r w:rsidRPr="00471AFE">
        <w:rPr>
          <w:vertAlign w:val="superscript"/>
        </w:rPr>
        <w:endnoteReference w:id="23"/>
      </w:r>
      <w:r w:rsidRPr="008A72E2">
        <w:rPr>
          <w:rFonts w:hint="eastAsia"/>
        </w:rPr>
        <w:t>“桶㮣參斗”亦見於《北蒼》簡55；而緊接其</w:t>
      </w:r>
      <w:proofErr w:type="gramStart"/>
      <w:r w:rsidRPr="008A72E2">
        <w:rPr>
          <w:rFonts w:hint="eastAsia"/>
        </w:rPr>
        <w:t>後</w:t>
      </w:r>
      <w:proofErr w:type="gramEnd"/>
      <w:r w:rsidRPr="008A72E2">
        <w:rPr>
          <w:rFonts w:hint="eastAsia"/>
        </w:rPr>
        <w:t>的“絫量錘銖，銓兩鈞衡”二句以往未見，不知屬於《蒼頡篇》；但上引四句的</w:t>
      </w:r>
      <w:proofErr w:type="gramStart"/>
      <w:r w:rsidRPr="008A72E2">
        <w:rPr>
          <w:rFonts w:hint="eastAsia"/>
        </w:rPr>
        <w:t>內</w:t>
      </w:r>
      <w:proofErr w:type="gramEnd"/>
      <w:r w:rsidRPr="008A72E2">
        <w:rPr>
          <w:rFonts w:hint="eastAsia"/>
        </w:rPr>
        <w:t>容卻較爲完整地體現了秦與西漢時期的量制與衡制的官方單位體系，其中有不少涉及秦漢度量衡研究的新知。</w:t>
      </w:r>
      <w:r w:rsidRPr="00471AFE">
        <w:rPr>
          <w:vertAlign w:val="superscript"/>
        </w:rPr>
        <w:endnoteReference w:id="24"/>
      </w:r>
      <w:r w:rsidRPr="008A72E2">
        <w:rPr>
          <w:rFonts w:hint="eastAsia"/>
        </w:rPr>
        <w:t>關</w:t>
      </w:r>
      <w:proofErr w:type="gramStart"/>
      <w:r w:rsidRPr="008A72E2">
        <w:rPr>
          <w:rFonts w:hint="eastAsia"/>
        </w:rPr>
        <w:t>於</w:t>
      </w:r>
      <w:proofErr w:type="gramEnd"/>
      <w:r w:rsidRPr="008A72E2">
        <w:rPr>
          <w:rFonts w:hint="eastAsia"/>
        </w:rPr>
        <w:t>“錘銖”，劉剛、李天虹兩位先生都有較爲詳細的討論，</w:t>
      </w:r>
      <w:r w:rsidRPr="00471AFE">
        <w:rPr>
          <w:vertAlign w:val="superscript"/>
        </w:rPr>
        <w:endnoteReference w:id="25"/>
      </w:r>
      <w:r w:rsidRPr="008A72E2">
        <w:rPr>
          <w:rFonts w:hint="eastAsia"/>
        </w:rPr>
        <w:t>可參看。</w:t>
      </w:r>
    </w:p>
    <w:p w:rsidR="008A72E2" w:rsidRPr="008A72E2" w:rsidRDefault="008A72E2" w:rsidP="00055C1F">
      <w:pPr>
        <w:pStyle w:val="aa"/>
        <w:ind w:firstLine="560"/>
      </w:pPr>
      <w:r w:rsidRPr="008A72E2">
        <w:rPr>
          <w:rFonts w:hint="eastAsia"/>
        </w:rPr>
        <w:t>涉及度量衡制度的這四句</w:t>
      </w:r>
      <w:proofErr w:type="gramStart"/>
      <w:r w:rsidRPr="008A72E2">
        <w:rPr>
          <w:rFonts w:hint="eastAsia"/>
        </w:rPr>
        <w:t>內</w:t>
      </w:r>
      <w:proofErr w:type="gramEnd"/>
      <w:r w:rsidRPr="008A72E2">
        <w:rPr>
          <w:rFonts w:hint="eastAsia"/>
        </w:rPr>
        <w:t>容，以往實際上出現過零星文字，《英斯》有如下一枚編號爲3641的削杮：</w:t>
      </w:r>
    </w:p>
    <w:p w:rsidR="008A72E2" w:rsidRPr="008A72E2" w:rsidRDefault="008A72E2" w:rsidP="00055C1F">
      <w:pPr>
        <w:pStyle w:val="a3"/>
        <w:spacing w:before="540" w:after="540"/>
        <w:ind w:firstLine="480"/>
      </w:pPr>
      <w:r w:rsidRPr="008A72E2">
        <w:rPr>
          <w:noProof/>
        </w:rPr>
        <w:drawing>
          <wp:inline distT="0" distB="0" distL="0" distR="0" wp14:anchorId="69A53F51" wp14:editId="037AEB35">
            <wp:extent cx="508611" cy="1800000"/>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8611" cy="1800000"/>
                    </a:xfrm>
                    <a:prstGeom prst="rect">
                      <a:avLst/>
                    </a:prstGeom>
                  </pic:spPr>
                </pic:pic>
              </a:graphicData>
            </a:graphic>
          </wp:inline>
        </w:drawing>
      </w:r>
    </w:p>
    <w:p w:rsidR="008A72E2" w:rsidRPr="008A72E2" w:rsidRDefault="008A72E2" w:rsidP="00055C1F">
      <w:pPr>
        <w:pStyle w:val="aa"/>
        <w:ind w:firstLineChars="0" w:firstLine="0"/>
      </w:pPr>
      <w:r w:rsidRPr="008A72E2">
        <w:rPr>
          <w:rFonts w:hint="eastAsia"/>
        </w:rPr>
        <w:t>整理者釋爲“□</w:t>
      </w:r>
      <w:proofErr w:type="gramStart"/>
      <w:r w:rsidRPr="008A72E2">
        <w:rPr>
          <w:rFonts w:hint="eastAsia"/>
        </w:rPr>
        <w:t>兩</w:t>
      </w:r>
      <w:proofErr w:type="gramEnd"/>
      <w:r w:rsidRPr="008A72E2">
        <w:rPr>
          <w:rFonts w:hint="eastAsia"/>
        </w:rPr>
        <w:t>圽﹤均﹥□”。關</w:t>
      </w:r>
      <w:proofErr w:type="gramStart"/>
      <w:r w:rsidRPr="008A72E2">
        <w:rPr>
          <w:rFonts w:hint="eastAsia"/>
        </w:rPr>
        <w:t>於</w:t>
      </w:r>
      <w:proofErr w:type="gramEnd"/>
      <w:r w:rsidRPr="008A72E2">
        <w:rPr>
          <w:rFonts w:hint="eastAsia"/>
        </w:rPr>
        <w:t>“勿”、“匀”（以及“㐱”）訛混的情況，陳劍先生曾有專文討論，</w:t>
      </w:r>
      <w:r w:rsidRPr="00471AFE">
        <w:rPr>
          <w:vertAlign w:val="superscript"/>
        </w:rPr>
        <w:endnoteReference w:id="26"/>
      </w:r>
      <w:r w:rsidRPr="008A72E2">
        <w:rPr>
          <w:rFonts w:hint="eastAsia"/>
        </w:rPr>
        <w:t>請參看；考慮到此削杮爲習字所</w:t>
      </w:r>
      <w:proofErr w:type="gramStart"/>
      <w:r w:rsidRPr="008A72E2">
        <w:rPr>
          <w:rFonts w:hint="eastAsia"/>
        </w:rPr>
        <w:t>書</w:t>
      </w:r>
      <w:proofErr w:type="gramEnd"/>
      <w:r w:rsidRPr="008A72E2">
        <w:rPr>
          <w:rFonts w:hint="eastAsia"/>
        </w:rPr>
        <w:t>，此處之“圽”亦不妨直接釋爲“均”。如果</w:t>
      </w:r>
      <w:proofErr w:type="gramStart"/>
      <w:r w:rsidRPr="008A72E2">
        <w:rPr>
          <w:rFonts w:hint="eastAsia"/>
        </w:rPr>
        <w:t>將</w:t>
      </w:r>
      <w:proofErr w:type="gramEnd"/>
      <w:r w:rsidRPr="008A72E2">
        <w:rPr>
          <w:rFonts w:hint="eastAsia"/>
        </w:rPr>
        <w:t>此削杮與上引“銓兩鈞衡”相對照，可見二者是基本相合的：“均”自可讀爲“鈞”；“兩”上一字</w:t>
      </w:r>
      <w:proofErr w:type="gramStart"/>
      <w:r w:rsidRPr="008A72E2">
        <w:rPr>
          <w:rFonts w:hint="eastAsia"/>
        </w:rPr>
        <w:t>存右旁下</w:t>
      </w:r>
      <w:proofErr w:type="gramEnd"/>
      <w:r w:rsidRPr="008A72E2">
        <w:rPr>
          <w:rFonts w:hint="eastAsia"/>
        </w:rPr>
        <w:t>半，與“全”的下部相合，只是其豎筆穿透下橫筆，</w:t>
      </w:r>
      <w:r w:rsidRPr="008A72E2">
        <w:rPr>
          <w:rFonts w:hint="eastAsia"/>
        </w:rPr>
        <w:lastRenderedPageBreak/>
        <w:t>這在習字中並不奇怪；“均”下一字筆畫比較模糊，但左右</w:t>
      </w:r>
      <w:proofErr w:type="gramStart"/>
      <w:r w:rsidRPr="008A72E2">
        <w:rPr>
          <w:rFonts w:hint="eastAsia"/>
        </w:rPr>
        <w:t>兩</w:t>
      </w:r>
      <w:proofErr w:type="gramEnd"/>
      <w:r w:rsidRPr="008A72E2">
        <w:rPr>
          <w:rFonts w:hint="eastAsia"/>
        </w:rPr>
        <w:t>側的“彳”、“亍”二旁尚可辨識，中間亦與“衡”字漢代寫法的中部相合。</w:t>
      </w:r>
    </w:p>
    <w:p w:rsidR="008A72E2" w:rsidRPr="008A72E2" w:rsidRDefault="008A72E2" w:rsidP="00055C1F">
      <w:pPr>
        <w:pStyle w:val="aa"/>
        <w:ind w:firstLine="560"/>
      </w:pPr>
      <w:r w:rsidRPr="008A72E2">
        <w:rPr>
          <w:rFonts w:hint="eastAsia"/>
        </w:rPr>
        <w:t>附</w:t>
      </w:r>
      <w:proofErr w:type="gramStart"/>
      <w:r w:rsidRPr="008A72E2">
        <w:rPr>
          <w:rFonts w:hint="eastAsia"/>
        </w:rPr>
        <w:t>帶</w:t>
      </w:r>
      <w:proofErr w:type="gramEnd"/>
      <w:r w:rsidRPr="008A72E2">
        <w:rPr>
          <w:rFonts w:hint="eastAsia"/>
        </w:rPr>
        <w:t>一提的是，《水蒼》C114爲如下文句：</w:t>
      </w:r>
    </w:p>
    <w:p w:rsidR="008A72E2" w:rsidRPr="008A72E2" w:rsidRDefault="008A72E2" w:rsidP="00055C1F">
      <w:pPr>
        <w:pStyle w:val="a3"/>
        <w:spacing w:before="540" w:after="540"/>
        <w:ind w:firstLine="496"/>
      </w:pPr>
      <w:r w:rsidRPr="008A72E2">
        <w:rPr>
          <w:rFonts w:hint="eastAsia"/>
        </w:rPr>
        <w:t>……當古之常纍（累）□</w:t>
      </w:r>
      <w:r w:rsidRPr="008A72E2">
        <w:t>……</w:t>
      </w:r>
    </w:p>
    <w:p w:rsidR="008A72E2" w:rsidRPr="008A72E2" w:rsidRDefault="008A72E2" w:rsidP="00055C1F">
      <w:pPr>
        <w:pStyle w:val="aa"/>
        <w:ind w:firstLineChars="0" w:firstLine="0"/>
      </w:pPr>
      <w:r w:rsidRPr="008A72E2">
        <w:rPr>
          <w:rFonts w:hint="eastAsia"/>
        </w:rPr>
        <w:t>此簡以往未有任何編聯和</w:t>
      </w:r>
      <w:proofErr w:type="gramStart"/>
      <w:r w:rsidRPr="008A72E2">
        <w:rPr>
          <w:rFonts w:hint="eastAsia"/>
        </w:rPr>
        <w:t>斷</w:t>
      </w:r>
      <w:proofErr w:type="gramEnd"/>
      <w:r w:rsidRPr="008A72E2">
        <w:rPr>
          <w:rFonts w:hint="eastAsia"/>
        </w:rPr>
        <w:t>句，對照前引木牘本文句，可知此句當斷讀作“當古之常。纍（累）□”，“當”字前所缺者應即“升半實”三字。此亦可見木</w:t>
      </w:r>
      <w:proofErr w:type="gramStart"/>
      <w:r w:rsidRPr="008A72E2">
        <w:rPr>
          <w:rFonts w:hint="eastAsia"/>
        </w:rPr>
        <w:t>牘</w:t>
      </w:r>
      <w:proofErr w:type="gramEnd"/>
      <w:r w:rsidRPr="008A72E2">
        <w:rPr>
          <w:rFonts w:hint="eastAsia"/>
        </w:rPr>
        <w:t>中“累”緊接於“當”之後是可信的，而“古之常”</w:t>
      </w:r>
      <w:proofErr w:type="gramStart"/>
      <w:r w:rsidRPr="008A72E2">
        <w:rPr>
          <w:rFonts w:hint="eastAsia"/>
        </w:rPr>
        <w:t>用</w:t>
      </w:r>
      <w:proofErr w:type="gramEnd"/>
      <w:r w:rsidRPr="008A72E2">
        <w:rPr>
          <w:rFonts w:hint="eastAsia"/>
        </w:rPr>
        <w:t>於補充說明“升半實當”也是比較合適的。</w:t>
      </w:r>
    </w:p>
    <w:p w:rsidR="008A72E2" w:rsidRPr="008A72E2" w:rsidRDefault="008A72E2" w:rsidP="00055C1F">
      <w:pPr>
        <w:pStyle w:val="aa"/>
        <w:ind w:firstLine="560"/>
      </w:pPr>
      <w:r w:rsidRPr="008A72E2">
        <w:rPr>
          <w:rFonts w:hint="eastAsia"/>
        </w:rPr>
        <w:t>《水蒼》C058有如下文句：</w:t>
      </w:r>
    </w:p>
    <w:p w:rsidR="008A72E2" w:rsidRPr="008A72E2" w:rsidRDefault="008A72E2" w:rsidP="00055C1F">
      <w:pPr>
        <w:pStyle w:val="a3"/>
        <w:spacing w:before="540" w:after="540"/>
        <w:ind w:firstLine="496"/>
      </w:pPr>
      <w:r w:rsidRPr="008A72E2">
        <w:rPr>
          <w:rFonts w:hint="eastAsia"/>
        </w:rPr>
        <w:t>……禹湯稱不絕。顡迎趮（躁）厥怒佛甘。</w:t>
      </w:r>
    </w:p>
    <w:p w:rsidR="008A72E2" w:rsidRPr="008A72E2" w:rsidRDefault="008A72E2" w:rsidP="00055C1F">
      <w:pPr>
        <w:pStyle w:val="aa"/>
        <w:ind w:firstLineChars="0" w:firstLine="0"/>
      </w:pPr>
      <w:r w:rsidRPr="008A72E2">
        <w:rPr>
          <w:rFonts w:hint="eastAsia"/>
        </w:rPr>
        <w:t>張存良先生曾根</w:t>
      </w:r>
      <w:proofErr w:type="gramStart"/>
      <w:r w:rsidRPr="008A72E2">
        <w:rPr>
          <w:rFonts w:hint="eastAsia"/>
        </w:rPr>
        <w:t>據</w:t>
      </w:r>
      <w:proofErr w:type="gramEnd"/>
      <w:r w:rsidRPr="008A72E2">
        <w:rPr>
          <w:rFonts w:hint="eastAsia"/>
        </w:rPr>
        <w:t>此簡以及《英斯》1791ABCD、1811、2866、2439、2550、2637、2651、2780、3251、3504，《英斯補》1799、1846、1852等削杮將相關文句綴連如下：</w:t>
      </w:r>
      <w:r w:rsidRPr="00471AFE">
        <w:rPr>
          <w:vertAlign w:val="superscript"/>
        </w:rPr>
        <w:endnoteReference w:id="27"/>
      </w:r>
    </w:p>
    <w:p w:rsidR="008A72E2" w:rsidRPr="008A72E2" w:rsidRDefault="008A72E2" w:rsidP="00055C1F">
      <w:pPr>
        <w:pStyle w:val="a3"/>
        <w:spacing w:before="540" w:after="540"/>
        <w:ind w:firstLine="496"/>
      </w:pPr>
      <w:r w:rsidRPr="008A72E2">
        <w:rPr>
          <w:rFonts w:hint="eastAsia"/>
        </w:rPr>
        <w:t>圈屬□良。國家……禹湯。㥟卬奏厥，賓分笵喪。頎碩猛</w:t>
      </w:r>
    </w:p>
    <w:p w:rsidR="008A72E2" w:rsidRPr="008A72E2" w:rsidRDefault="008A72E2" w:rsidP="00055C1F">
      <w:pPr>
        <w:pStyle w:val="aa"/>
        <w:ind w:firstLineChars="0" w:firstLine="0"/>
      </w:pPr>
      <w:r w:rsidRPr="008A72E2">
        <w:rPr>
          <w:rFonts w:hint="eastAsia"/>
        </w:rPr>
        <w:lastRenderedPageBreak/>
        <w:t>而木</w:t>
      </w:r>
      <w:proofErr w:type="gramStart"/>
      <w:r w:rsidRPr="008A72E2">
        <w:rPr>
          <w:rFonts w:hint="eastAsia"/>
        </w:rPr>
        <w:t>牘</w:t>
      </w:r>
      <w:proofErr w:type="gramEnd"/>
      <w:r w:rsidRPr="008A72E2">
        <w:rPr>
          <w:rFonts w:hint="eastAsia"/>
        </w:rPr>
        <w:t>本《蒼頡篇》第五十四作：</w:t>
      </w:r>
    </w:p>
    <w:p w:rsidR="008A72E2" w:rsidRPr="008A72E2" w:rsidRDefault="008A72E2" w:rsidP="00055C1F">
      <w:pPr>
        <w:pStyle w:val="a3"/>
        <w:spacing w:before="540" w:after="540"/>
        <w:ind w:firstLine="496"/>
      </w:pPr>
      <w:r w:rsidRPr="008A72E2">
        <w:rPr>
          <w:rFonts w:hint="eastAsia"/>
        </w:rPr>
        <w:t>〔第五十四〕</w:t>
      </w:r>
      <w:r w:rsidRPr="00471AFE">
        <w:rPr>
          <w:rFonts w:hint="eastAsia"/>
          <w:vertAlign w:val="subscript"/>
        </w:rPr>
        <w:t xml:space="preserve">【0】　</w:t>
      </w:r>
      <w:r w:rsidRPr="008A72E2">
        <w:rPr>
          <w:rFonts w:hint="eastAsia"/>
        </w:rPr>
        <w:t xml:space="preserve">　圈屬柔良。國家定度，鉗（黔）首驩康。爵（？）仁（？）列（？）□（？義？），左庶上〔卿〕。</w:t>
      </w:r>
      <w:r w:rsidRPr="00471AFE">
        <w:rPr>
          <w:rFonts w:hint="eastAsia"/>
          <w:vertAlign w:val="subscript"/>
        </w:rPr>
        <w:t>【1】</w:t>
      </w:r>
      <w:r w:rsidRPr="008A72E2">
        <w:rPr>
          <w:rFonts w:hint="eastAsia"/>
        </w:rPr>
        <w:t>欣喜說譯，枚顯訢彭。菅（管）晏孔墨，堯舜〔禹〕湯。毅</w:t>
      </w:r>
      <w:r w:rsidRPr="008A72E2">
        <w:rPr>
          <w:rFonts w:hint="eastAsia"/>
          <w:noProof/>
        </w:rPr>
        <w:drawing>
          <wp:inline distT="0" distB="0" distL="0" distR="0" wp14:anchorId="1D9E0F7F" wp14:editId="53C53A4D">
            <wp:extent cx="156242" cy="151200"/>
            <wp:effectExtent l="0" t="0" r="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42" cy="151200"/>
                    </a:xfrm>
                    <a:prstGeom prst="rect">
                      <a:avLst/>
                    </a:prstGeom>
                    <a:noFill/>
                    <a:ln>
                      <a:noFill/>
                    </a:ln>
                  </pic:spPr>
                </pic:pic>
              </a:graphicData>
            </a:graphic>
          </wp:inline>
        </w:drawing>
      </w:r>
      <w:r w:rsidRPr="008A72E2">
        <w:rPr>
          <w:rFonts w:hint="eastAsia"/>
        </w:rPr>
        <w:t>（卬—仰）躁（？）</w:t>
      </w:r>
      <w:r w:rsidRPr="008A72E2">
        <w:rPr>
          <w:rFonts w:hint="eastAsia"/>
          <w:noProof/>
        </w:rPr>
        <w:drawing>
          <wp:inline distT="0" distB="0" distL="0" distR="0" wp14:anchorId="505A7A88" wp14:editId="3A1B9616">
            <wp:extent cx="159108" cy="151200"/>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08" cy="151200"/>
                    </a:xfrm>
                    <a:prstGeom prst="rect">
                      <a:avLst/>
                    </a:prstGeom>
                    <a:noFill/>
                    <a:ln>
                      <a:noFill/>
                    </a:ln>
                  </pic:spPr>
                </pic:pic>
              </a:graphicData>
            </a:graphic>
          </wp:inline>
        </w:drawing>
      </w:r>
      <w:r w:rsidRPr="008A72E2">
        <w:rPr>
          <w:rFonts w:hint="eastAsia"/>
        </w:rPr>
        <w:t>（厥—蹶），</w:t>
      </w:r>
      <w:r w:rsidRPr="00471AFE">
        <w:rPr>
          <w:rFonts w:hint="eastAsia"/>
          <w:vertAlign w:val="subscript"/>
        </w:rPr>
        <w:t>【2】</w:t>
      </w:r>
      <w:r w:rsidRPr="008A72E2">
        <w:rPr>
          <w:rFonts w:hint="eastAsia"/>
        </w:rPr>
        <w:t>瞵盼范喪。頎碩疑化，蚩尤典眀（明）。洋（？）</w:t>
      </w:r>
      <w:r w:rsidRPr="008A72E2">
        <w:rPr>
          <w:rFonts w:hint="eastAsia"/>
          <w:noProof/>
        </w:rPr>
        <w:drawing>
          <wp:inline distT="0" distB="0" distL="0" distR="0" wp14:anchorId="4F59AC4C" wp14:editId="3E33C570">
            <wp:extent cx="184840" cy="151200"/>
            <wp:effectExtent l="0" t="0" r="5715"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840" cy="151200"/>
                    </a:xfrm>
                    <a:prstGeom prst="rect">
                      <a:avLst/>
                    </a:prstGeom>
                    <a:noFill/>
                    <a:ln>
                      <a:noFill/>
                    </a:ln>
                  </pic:spPr>
                </pic:pic>
              </a:graphicData>
            </a:graphic>
          </wp:inline>
        </w:drawing>
      </w:r>
      <w:r w:rsidRPr="008A72E2">
        <w:rPr>
          <w:rFonts w:hint="eastAsia"/>
        </w:rPr>
        <w:t>□泰（？），豊（？禮？）</w:t>
      </w:r>
      <w:r w:rsidRPr="008A72E2">
        <w:rPr>
          <w:rFonts w:ascii="宋体-方正超大字符集" w:eastAsia="宋体-方正超大字符集" w:hAnsi="宋体-方正超大字符集" w:cs="宋体-方正超大字符集" w:hint="eastAsia"/>
        </w:rPr>
        <w:t>𢧑</w:t>
      </w:r>
      <w:r w:rsidRPr="008A72E2">
        <w:rPr>
          <w:rFonts w:hint="eastAsia"/>
        </w:rPr>
        <w:t>（？秩？）騷（？）□。</w:t>
      </w:r>
      <w:r w:rsidRPr="00471AFE">
        <w:rPr>
          <w:rFonts w:hint="eastAsia"/>
          <w:vertAlign w:val="subscript"/>
        </w:rPr>
        <w:t>【3】</w:t>
      </w:r>
    </w:p>
    <w:p w:rsidR="008A72E2" w:rsidRPr="008A72E2" w:rsidRDefault="008A72E2" w:rsidP="00055C1F">
      <w:pPr>
        <w:pStyle w:val="aa"/>
        <w:ind w:firstLineChars="0" w:firstLine="0"/>
      </w:pPr>
      <w:r w:rsidRPr="008A72E2">
        <w:rPr>
          <w:rFonts w:hint="eastAsia"/>
        </w:rPr>
        <w:t>可與張存良先生的上述</w:t>
      </w:r>
      <w:proofErr w:type="gramStart"/>
      <w:r w:rsidRPr="008A72E2">
        <w:rPr>
          <w:rFonts w:hint="eastAsia"/>
        </w:rPr>
        <w:t>復</w:t>
      </w:r>
      <w:proofErr w:type="gramEnd"/>
      <w:r w:rsidRPr="008A72E2">
        <w:rPr>
          <w:rFonts w:hint="eastAsia"/>
        </w:rPr>
        <w:t>原文句相對照，並對之進行補充。其中，“毅”、“顡”（皆本从“彖”作）與“㥟”，“奏”與“趮/躁”，“賓”與《北蒼》簡65“瞵”，“分”與“盼”（（《北蒼》簡65亦作“盼”），均</w:t>
      </w:r>
      <w:proofErr w:type="gramStart"/>
      <w:r w:rsidRPr="008A72E2">
        <w:rPr>
          <w:rFonts w:hint="eastAsia"/>
        </w:rPr>
        <w:t>屬</w:t>
      </w:r>
      <w:proofErr w:type="gramEnd"/>
      <w:r w:rsidRPr="008A72E2">
        <w:rPr>
          <w:rFonts w:hint="eastAsia"/>
        </w:rPr>
        <w:t>音近通假的關係；</w:t>
      </w:r>
      <w:r w:rsidRPr="00471AFE">
        <w:rPr>
          <w:vertAlign w:val="superscript"/>
        </w:rPr>
        <w:endnoteReference w:id="28"/>
      </w:r>
      <w:r w:rsidRPr="008A72E2">
        <w:rPr>
          <w:rFonts w:hint="eastAsia"/>
        </w:rPr>
        <w:t>而上引木</w:t>
      </w:r>
      <w:proofErr w:type="gramStart"/>
      <w:r w:rsidRPr="008A72E2">
        <w:rPr>
          <w:rFonts w:hint="eastAsia"/>
        </w:rPr>
        <w:t>牘</w:t>
      </w:r>
      <w:proofErr w:type="gramEnd"/>
      <w:r w:rsidRPr="008A72E2">
        <w:rPr>
          <w:rFonts w:hint="eastAsia"/>
        </w:rPr>
        <w:t>本文句反過來可以補充或校正《英斯》、《英斯補》以及張存良先生的釋讀。如與“疑”字</w:t>
      </w:r>
      <w:proofErr w:type="gramStart"/>
      <w:r w:rsidRPr="008A72E2">
        <w:rPr>
          <w:rFonts w:hint="eastAsia"/>
        </w:rPr>
        <w:t>對</w:t>
      </w:r>
      <w:proofErr w:type="gramEnd"/>
      <w:r w:rsidRPr="008A72E2">
        <w:rPr>
          <w:rFonts w:hint="eastAsia"/>
        </w:rPr>
        <w:t>應的所謂“猛”字，《英斯》1791B作</w:t>
      </w:r>
      <w:r w:rsidRPr="008A72E2">
        <w:rPr>
          <w:noProof/>
        </w:rPr>
        <w:drawing>
          <wp:inline distT="0" distB="0" distL="0" distR="0" wp14:anchorId="632A2DC1" wp14:editId="642A3DAC">
            <wp:extent cx="455319" cy="288000"/>
            <wp:effectExtent l="0" t="0" r="1905" b="0"/>
            <wp:docPr id="27525" name="图片 2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5319" cy="288000"/>
                    </a:xfrm>
                    <a:prstGeom prst="rect">
                      <a:avLst/>
                    </a:prstGeom>
                  </pic:spPr>
                </pic:pic>
              </a:graphicData>
            </a:graphic>
          </wp:inline>
        </w:drawing>
      </w:r>
      <w:r w:rsidRPr="008A72E2">
        <w:rPr>
          <w:rFonts w:hint="eastAsia"/>
        </w:rPr>
        <w:t>、《英斯補》</w:t>
      </w:r>
      <w:r w:rsidRPr="008A72E2">
        <w:t>1846</w:t>
      </w:r>
      <w:r w:rsidRPr="008A72E2">
        <w:rPr>
          <w:rFonts w:hint="eastAsia"/>
        </w:rPr>
        <w:t>作</w:t>
      </w:r>
      <w:r w:rsidRPr="008A72E2">
        <w:rPr>
          <w:noProof/>
        </w:rPr>
        <w:drawing>
          <wp:inline distT="0" distB="0" distL="0" distR="0" wp14:anchorId="438CD34A" wp14:editId="0C9295A1">
            <wp:extent cx="444279" cy="360000"/>
            <wp:effectExtent l="0" t="0" r="0" b="2540"/>
            <wp:docPr id="27526" name="图片 2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4279" cy="360000"/>
                    </a:xfrm>
                    <a:prstGeom prst="rect">
                      <a:avLst/>
                    </a:prstGeom>
                  </pic:spPr>
                </pic:pic>
              </a:graphicData>
            </a:graphic>
          </wp:inline>
        </w:drawing>
      </w:r>
      <w:r w:rsidRPr="008A72E2">
        <w:rPr>
          <w:rFonts w:hint="eastAsia"/>
        </w:rPr>
        <w:t>，毫無疑問也應該是“疑”字，漢</w:t>
      </w:r>
      <w:proofErr w:type="gramStart"/>
      <w:r w:rsidRPr="008A72E2">
        <w:rPr>
          <w:rFonts w:hint="eastAsia"/>
        </w:rPr>
        <w:t>代文</w:t>
      </w:r>
      <w:proofErr w:type="gramEnd"/>
      <w:r w:rsidRPr="008A72E2">
        <w:rPr>
          <w:rFonts w:hint="eastAsia"/>
        </w:rPr>
        <w:t>字中“疑”字右旁多寫作似“孟”之形，《英斯補》在</w:t>
      </w:r>
      <w:r w:rsidRPr="008A72E2">
        <w:t>1846</w:t>
      </w:r>
      <w:r w:rsidRPr="008A72E2">
        <w:rPr>
          <w:rFonts w:hint="eastAsia"/>
        </w:rPr>
        <w:t>釋文下</w:t>
      </w:r>
      <w:r w:rsidRPr="008A72E2">
        <w:t>注</w:t>
      </w:r>
      <w:r w:rsidRPr="008A72E2">
        <w:rPr>
          <w:rFonts w:hint="eastAsia"/>
        </w:rPr>
        <w:t>謂“‘猛’或釋爲‘疑’”，是正確的（反過來說，如果不熟悉漢代“疑”字的這種訛變寫法，是很難根據削杮的這些殘字釋讀出“疑”來的）。又如與“定”字</w:t>
      </w:r>
      <w:proofErr w:type="gramStart"/>
      <w:r w:rsidRPr="008A72E2">
        <w:rPr>
          <w:rFonts w:hint="eastAsia"/>
        </w:rPr>
        <w:t>對</w:t>
      </w:r>
      <w:proofErr w:type="gramEnd"/>
      <w:r w:rsidRPr="008A72E2">
        <w:rPr>
          <w:rFonts w:hint="eastAsia"/>
        </w:rPr>
        <w:t>應的《英斯》1791C</w:t>
      </w:r>
      <w:r w:rsidRPr="008A72E2">
        <w:rPr>
          <w:noProof/>
        </w:rPr>
        <w:drawing>
          <wp:inline distT="0" distB="0" distL="0" distR="0" wp14:anchorId="6E82E97F" wp14:editId="2F44AD31">
            <wp:extent cx="552960" cy="288000"/>
            <wp:effectExtent l="0" t="0" r="0" b="0"/>
            <wp:docPr id="27527" name="图片 2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2960" cy="288000"/>
                    </a:xfrm>
                    <a:prstGeom prst="rect">
                      <a:avLst/>
                    </a:prstGeom>
                  </pic:spPr>
                </pic:pic>
              </a:graphicData>
            </a:graphic>
          </wp:inline>
        </w:drawing>
      </w:r>
      <w:r w:rsidRPr="008A72E2">
        <w:rPr>
          <w:rFonts w:hint="eastAsia"/>
        </w:rPr>
        <w:t>（舊未釋，或釋“南（？）”），與“定”的筆畫相合，當據以改釋；與</w:t>
      </w:r>
      <w:r w:rsidRPr="008A72E2">
        <w:rPr>
          <w:rFonts w:hint="eastAsia"/>
        </w:rPr>
        <w:lastRenderedPageBreak/>
        <w:t>“柔”字</w:t>
      </w:r>
      <w:proofErr w:type="gramStart"/>
      <w:r w:rsidRPr="008A72E2">
        <w:rPr>
          <w:rFonts w:hint="eastAsia"/>
        </w:rPr>
        <w:t>對</w:t>
      </w:r>
      <w:proofErr w:type="gramEnd"/>
      <w:r w:rsidRPr="008A72E2">
        <w:rPr>
          <w:rFonts w:hint="eastAsia"/>
        </w:rPr>
        <w:t>應的《英斯》1791B</w:t>
      </w:r>
      <w:r w:rsidRPr="008A72E2">
        <w:rPr>
          <w:noProof/>
        </w:rPr>
        <w:drawing>
          <wp:inline distT="0" distB="0" distL="0" distR="0" wp14:anchorId="78B4F49C" wp14:editId="5118ED45">
            <wp:extent cx="238000" cy="360000"/>
            <wp:effectExtent l="0" t="0" r="0" b="2540"/>
            <wp:docPr id="27521" name="图片 2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8000" cy="360000"/>
                    </a:xfrm>
                    <a:prstGeom prst="rect">
                      <a:avLst/>
                    </a:prstGeom>
                  </pic:spPr>
                </pic:pic>
              </a:graphicData>
            </a:graphic>
          </wp:inline>
        </w:drawing>
      </w:r>
      <w:r w:rsidRPr="008A72E2">
        <w:rPr>
          <w:rFonts w:hint="eastAsia"/>
        </w:rPr>
        <w:t>（舊未釋）、《英斯》1791C的</w:t>
      </w:r>
      <w:r w:rsidRPr="008A72E2">
        <w:rPr>
          <w:noProof/>
        </w:rPr>
        <w:drawing>
          <wp:inline distT="0" distB="0" distL="0" distR="0" wp14:anchorId="44535FC9" wp14:editId="4D8E7530">
            <wp:extent cx="367876" cy="288000"/>
            <wp:effectExtent l="0" t="0" r="0" b="0"/>
            <wp:docPr id="27524" name="图片 2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7876" cy="288000"/>
                    </a:xfrm>
                    <a:prstGeom prst="rect">
                      <a:avLst/>
                    </a:prstGeom>
                  </pic:spPr>
                </pic:pic>
              </a:graphicData>
            </a:graphic>
          </wp:inline>
        </w:drawing>
      </w:r>
      <w:r w:rsidRPr="008A72E2">
        <w:rPr>
          <w:rFonts w:hint="eastAsia"/>
        </w:rPr>
        <w:t>（舊釋“韋”）也未嘗不可以視爲“柔”之訛寫。</w:t>
      </w:r>
    </w:p>
    <w:p w:rsidR="008A72E2" w:rsidRPr="008A72E2" w:rsidRDefault="008A72E2" w:rsidP="00055C1F">
      <w:pPr>
        <w:pStyle w:val="aa"/>
        <w:ind w:firstLine="560"/>
      </w:pPr>
      <w:r w:rsidRPr="008A72E2">
        <w:rPr>
          <w:rFonts w:hint="eastAsia"/>
        </w:rPr>
        <w:t>前引木</w:t>
      </w:r>
      <w:proofErr w:type="gramStart"/>
      <w:r w:rsidRPr="008A72E2">
        <w:rPr>
          <w:rFonts w:hint="eastAsia"/>
        </w:rPr>
        <w:t>牘</w:t>
      </w:r>
      <w:proofErr w:type="gramEnd"/>
      <w:r w:rsidRPr="008A72E2">
        <w:rPr>
          <w:rFonts w:hint="eastAsia"/>
        </w:rPr>
        <w:t>文句中“欣喜說”、“晏孔墨”均未見於以往確知的《蒼頡篇》，但它們卻亦可糾正舊釋文之誤或確認前人的推論，如《英斯》2172“……</w:t>
      </w:r>
      <w:r w:rsidRPr="008A72E2">
        <w:rPr>
          <w:rFonts w:hint="eastAsia"/>
          <w:noProof/>
        </w:rPr>
        <w:drawing>
          <wp:inline distT="0" distB="0" distL="0" distR="0" wp14:anchorId="6D32A41A" wp14:editId="4ACE6857">
            <wp:extent cx="172600" cy="151200"/>
            <wp:effectExtent l="0" t="0" r="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600" cy="151200"/>
                    </a:xfrm>
                    <a:prstGeom prst="rect">
                      <a:avLst/>
                    </a:prstGeom>
                    <a:noFill/>
                    <a:ln>
                      <a:noFill/>
                    </a:ln>
                  </pic:spPr>
                </pic:pic>
              </a:graphicData>
            </a:graphic>
          </wp:inline>
        </w:drawing>
      </w:r>
      <w:r w:rsidRPr="008A72E2">
        <w:rPr>
          <w:rFonts w:hint="eastAsia"/>
        </w:rPr>
        <w:t>（？）繹枚顯……”削杮作：</w:t>
      </w:r>
    </w:p>
    <w:p w:rsidR="008A72E2" w:rsidRPr="008A72E2" w:rsidRDefault="008A72E2" w:rsidP="00055C1F">
      <w:pPr>
        <w:pStyle w:val="a3"/>
        <w:spacing w:before="540" w:after="540"/>
        <w:ind w:firstLine="480"/>
      </w:pPr>
      <w:r w:rsidRPr="008A72E2">
        <w:rPr>
          <w:noProof/>
        </w:rPr>
        <w:drawing>
          <wp:inline distT="0" distB="0" distL="0" distR="0" wp14:anchorId="6B85A4D9" wp14:editId="01121179">
            <wp:extent cx="740496" cy="1872553"/>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51669" cy="1900806"/>
                    </a:xfrm>
                    <a:prstGeom prst="rect">
                      <a:avLst/>
                    </a:prstGeom>
                  </pic:spPr>
                </pic:pic>
              </a:graphicData>
            </a:graphic>
          </wp:inline>
        </w:drawing>
      </w:r>
    </w:p>
    <w:p w:rsidR="008A72E2" w:rsidRPr="008A72E2" w:rsidRDefault="008A72E2" w:rsidP="00055C1F">
      <w:pPr>
        <w:pStyle w:val="aa"/>
        <w:ind w:firstLineChars="0" w:firstLine="0"/>
      </w:pPr>
      <w:r w:rsidRPr="008A72E2">
        <w:rPr>
          <w:rFonts w:hint="eastAsia"/>
        </w:rPr>
        <w:t xml:space="preserve">其上端殘字實與“說”相合。而《英斯》3523“……枚顯訢彭莞□……”削杮作： </w:t>
      </w:r>
    </w:p>
    <w:p w:rsidR="008A72E2" w:rsidRPr="008A72E2" w:rsidRDefault="008A72E2" w:rsidP="00055C1F">
      <w:pPr>
        <w:pStyle w:val="a3"/>
        <w:spacing w:before="540" w:after="540"/>
        <w:ind w:firstLine="480"/>
      </w:pPr>
      <w:r w:rsidRPr="008A72E2">
        <w:rPr>
          <w:noProof/>
        </w:rPr>
        <w:lastRenderedPageBreak/>
        <w:drawing>
          <wp:inline distT="0" distB="0" distL="0" distR="0" wp14:anchorId="2D34ED28" wp14:editId="627AD2B9">
            <wp:extent cx="785374" cy="26375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83420" cy="2631028"/>
                    </a:xfrm>
                    <a:prstGeom prst="rect">
                      <a:avLst/>
                    </a:prstGeom>
                  </pic:spPr>
                </pic:pic>
              </a:graphicData>
            </a:graphic>
          </wp:inline>
        </w:drawing>
      </w:r>
    </w:p>
    <w:p w:rsidR="008A72E2" w:rsidRPr="008A72E2" w:rsidRDefault="008A72E2" w:rsidP="00055C1F">
      <w:pPr>
        <w:pStyle w:val="aa"/>
        <w:ind w:firstLineChars="0" w:firstLine="0"/>
      </w:pPr>
      <w:r w:rsidRPr="008A72E2">
        <w:rPr>
          <w:rFonts w:hint="eastAsia"/>
        </w:rPr>
        <w:t>“莞”可讀爲“管”自不必多言，而該簡下端殘字筆畫亦與“晏”字相合。與此相關的《英斯》3318“……晏孔……”削杮作：</w:t>
      </w:r>
    </w:p>
    <w:p w:rsidR="008A72E2" w:rsidRPr="008A72E2" w:rsidRDefault="008A72E2" w:rsidP="00055C1F">
      <w:pPr>
        <w:pStyle w:val="a3"/>
        <w:spacing w:before="540" w:after="540"/>
        <w:ind w:firstLine="480"/>
      </w:pPr>
      <w:r w:rsidRPr="008A72E2">
        <w:rPr>
          <w:noProof/>
        </w:rPr>
        <w:drawing>
          <wp:inline distT="0" distB="0" distL="0" distR="0" wp14:anchorId="1CF2FB95" wp14:editId="30AA425F">
            <wp:extent cx="760540" cy="213995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66600" cy="2157002"/>
                    </a:xfrm>
                    <a:prstGeom prst="rect">
                      <a:avLst/>
                    </a:prstGeom>
                  </pic:spPr>
                </pic:pic>
              </a:graphicData>
            </a:graphic>
          </wp:inline>
        </w:drawing>
      </w:r>
    </w:p>
    <w:p w:rsidR="008A72E2" w:rsidRPr="008A72E2" w:rsidRDefault="008A72E2" w:rsidP="00055C1F">
      <w:pPr>
        <w:pStyle w:val="aa"/>
        <w:ind w:firstLineChars="0" w:firstLine="0"/>
      </w:pPr>
      <w:r w:rsidRPr="008A72E2">
        <w:rPr>
          <w:rFonts w:hint="eastAsia"/>
        </w:rPr>
        <w:t>胡平生先生已指出可能是《蒼頡篇》削杮，</w:t>
      </w:r>
      <w:r w:rsidRPr="00471AFE">
        <w:rPr>
          <w:vertAlign w:val="superscript"/>
        </w:rPr>
        <w:endnoteReference w:id="29"/>
      </w:r>
      <w:r w:rsidRPr="008A72E2">
        <w:rPr>
          <w:rFonts w:hint="eastAsia"/>
        </w:rPr>
        <w:t>其說爲木</w:t>
      </w:r>
      <w:proofErr w:type="gramStart"/>
      <w:r w:rsidRPr="008A72E2">
        <w:rPr>
          <w:rFonts w:hint="eastAsia"/>
        </w:rPr>
        <w:t>牘</w:t>
      </w:r>
      <w:proofErr w:type="gramEnd"/>
      <w:r w:rsidRPr="008A72E2">
        <w:rPr>
          <w:rFonts w:hint="eastAsia"/>
        </w:rPr>
        <w:t>本所證實。《北蒼》簡65“堯舜”前一字作：</w:t>
      </w:r>
    </w:p>
    <w:p w:rsidR="008A72E2" w:rsidRPr="008A72E2" w:rsidRDefault="008A72E2" w:rsidP="00055C1F">
      <w:pPr>
        <w:pStyle w:val="a3"/>
        <w:spacing w:before="540" w:after="540"/>
        <w:ind w:firstLine="480"/>
      </w:pPr>
      <w:r w:rsidRPr="008A72E2">
        <w:rPr>
          <w:noProof/>
        </w:rPr>
        <w:lastRenderedPageBreak/>
        <w:drawing>
          <wp:inline distT="0" distB="0" distL="0" distR="0" wp14:anchorId="0EC0F5AE" wp14:editId="1B9DCC69">
            <wp:extent cx="395030" cy="468000"/>
            <wp:effectExtent l="0" t="0" r="508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5030" cy="468000"/>
                    </a:xfrm>
                    <a:prstGeom prst="rect">
                      <a:avLst/>
                    </a:prstGeom>
                  </pic:spPr>
                </pic:pic>
              </a:graphicData>
            </a:graphic>
          </wp:inline>
        </w:drawing>
      </w:r>
      <w:r w:rsidRPr="008A72E2">
        <w:rPr>
          <w:rFonts w:hint="eastAsia"/>
        </w:rPr>
        <w:t>/</w:t>
      </w:r>
      <w:r w:rsidRPr="008A72E2">
        <w:rPr>
          <w:noProof/>
        </w:rPr>
        <w:drawing>
          <wp:inline distT="0" distB="0" distL="0" distR="0" wp14:anchorId="0FB79477" wp14:editId="10C7552D">
            <wp:extent cx="387831" cy="468000"/>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7831" cy="468000"/>
                    </a:xfrm>
                    <a:prstGeom prst="rect">
                      <a:avLst/>
                    </a:prstGeom>
                  </pic:spPr>
                </pic:pic>
              </a:graphicData>
            </a:graphic>
          </wp:inline>
        </w:drawing>
      </w:r>
    </w:p>
    <w:p w:rsidR="008A72E2" w:rsidRPr="008A72E2" w:rsidRDefault="008A72E2" w:rsidP="00055C1F">
      <w:pPr>
        <w:pStyle w:val="aa"/>
        <w:ind w:firstLineChars="0" w:firstLine="0"/>
      </w:pPr>
      <w:proofErr w:type="gramStart"/>
      <w:r w:rsidRPr="008A72E2">
        <w:rPr>
          <w:rFonts w:hint="eastAsia"/>
        </w:rPr>
        <w:t>對</w:t>
      </w:r>
      <w:proofErr w:type="gramEnd"/>
      <w:r w:rsidRPr="008A72E2">
        <w:rPr>
          <w:rFonts w:hint="eastAsia"/>
        </w:rPr>
        <w:t>應的是木牘本的“墨”字，細看上引殘字筆畫，下部“土”形可以辨識出大部分形體，而將上部殘存的偏旁與《北蒼》簡5之“黑”作</w:t>
      </w:r>
      <w:r w:rsidRPr="008A72E2">
        <w:rPr>
          <w:noProof/>
        </w:rPr>
        <w:drawing>
          <wp:inline distT="0" distB="0" distL="0" distR="0" wp14:anchorId="4A1B5ED0" wp14:editId="171125A3">
            <wp:extent cx="319541" cy="360000"/>
            <wp:effectExtent l="0" t="0" r="4445" b="2540"/>
            <wp:docPr id="128" name="图片 128" descr="E:\【苍颉篇文字编相关资料】\北大《蒼頡篇》文字編編纂材料20161127\北大《蒼頡篇》單字圖（同一文件夾，無未識字）\黑-北大05.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苍颉篇文字编相关资料】\北大《蒼頡篇》文字編編纂材料20161127\北大《蒼頡篇》單字圖（同一文件夾，無未識字）\黑-北大05.16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541" cy="360000"/>
                    </a:xfrm>
                    <a:prstGeom prst="rect">
                      <a:avLst/>
                    </a:prstGeom>
                    <a:noFill/>
                    <a:ln>
                      <a:noFill/>
                    </a:ln>
                  </pic:spPr>
                </pic:pic>
              </a:graphicData>
            </a:graphic>
          </wp:inline>
        </w:drawing>
      </w:r>
      <w:r w:rsidRPr="008A72E2">
        <w:rPr>
          <w:rFonts w:hint="eastAsia"/>
        </w:rPr>
        <w:t>/</w:t>
      </w:r>
      <w:r w:rsidRPr="008A72E2">
        <w:rPr>
          <w:noProof/>
        </w:rPr>
        <w:drawing>
          <wp:inline distT="0" distB="0" distL="0" distR="0" wp14:anchorId="07DD8A0D" wp14:editId="5905D22A">
            <wp:extent cx="338182" cy="360000"/>
            <wp:effectExtent l="0" t="0" r="5080" b="2540"/>
            <wp:docPr id="129" name="图片 129" descr="E:\【苍颉篇文字编相关资料】\北大《蒼頡篇》文字編編纂材料20161127\北大《蒼頡篇》單字圖（同一文件夾，無未識字）\黑-北大05.16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苍颉篇文字编相关资料】\北大《蒼頡篇》文字編編纂材料20161127\北大《蒼頡篇》單字圖（同一文件夾，無未識字）\黑-北大05.16H.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8182" cy="360000"/>
                    </a:xfrm>
                    <a:prstGeom prst="rect">
                      <a:avLst/>
                    </a:prstGeom>
                    <a:noFill/>
                    <a:ln>
                      <a:noFill/>
                    </a:ln>
                  </pic:spPr>
                </pic:pic>
              </a:graphicData>
            </a:graphic>
          </wp:inline>
        </w:drawing>
      </w:r>
      <w:r w:rsidRPr="008A72E2">
        <w:rPr>
          <w:rFonts w:hint="eastAsia"/>
        </w:rPr>
        <w:t>對比，殘筆無有不合，可見該字正爲“墨”字，此殘字實可與木牘本互證。</w:t>
      </w:r>
    </w:p>
    <w:p w:rsidR="008A72E2" w:rsidRPr="008A72E2" w:rsidRDefault="008A72E2" w:rsidP="00055C1F">
      <w:pPr>
        <w:pStyle w:val="aa"/>
        <w:ind w:firstLine="560"/>
      </w:pPr>
      <w:r w:rsidRPr="008A72E2">
        <w:rPr>
          <w:rFonts w:hint="eastAsia"/>
        </w:rPr>
        <w:t>木</w:t>
      </w:r>
      <w:proofErr w:type="gramStart"/>
      <w:r w:rsidRPr="008A72E2">
        <w:rPr>
          <w:rFonts w:hint="eastAsia"/>
        </w:rPr>
        <w:t>牘</w:t>
      </w:r>
      <w:proofErr w:type="gramEnd"/>
      <w:r w:rsidRPr="008A72E2">
        <w:rPr>
          <w:rFonts w:hint="eastAsia"/>
        </w:rPr>
        <w:t>本《蒼頡篇》第廿四“韔韢櫜”之“韢”對應的是《北蒼》簡19之所謂“</w:t>
      </w:r>
      <w:r w:rsidRPr="008A72E2">
        <w:rPr>
          <w:rFonts w:ascii="宋体-方正超大字符集" w:eastAsia="宋体-方正超大字符集" w:hAnsi="宋体-方正超大字符集" w:cs="宋体-方正超大字符集" w:hint="eastAsia"/>
        </w:rPr>
        <w:t>𢥩</w:t>
      </w:r>
      <w:r w:rsidRPr="008A72E2">
        <w:rPr>
          <w:rFonts w:hint="eastAsia"/>
        </w:rPr>
        <w:t>（轡）”字，按</w:t>
      </w:r>
      <w:proofErr w:type="gramStart"/>
      <w:r w:rsidRPr="008A72E2">
        <w:rPr>
          <w:rFonts w:hint="eastAsia"/>
        </w:rPr>
        <w:t>後者</w:t>
      </w:r>
      <w:proofErr w:type="gramEnd"/>
      <w:r w:rsidRPr="008A72E2">
        <w:rPr>
          <w:rFonts w:hint="eastAsia"/>
        </w:rPr>
        <w:t>字作</w:t>
      </w:r>
      <w:r w:rsidRPr="008A72E2">
        <w:rPr>
          <w:noProof/>
        </w:rPr>
        <w:drawing>
          <wp:inline distT="0" distB="0" distL="0" distR="0" wp14:anchorId="4F5C6D00" wp14:editId="27CE6760">
            <wp:extent cx="377647" cy="360000"/>
            <wp:effectExtent l="0" t="0" r="381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7647" cy="360000"/>
                    </a:xfrm>
                    <a:prstGeom prst="rect">
                      <a:avLst/>
                    </a:prstGeom>
                    <a:noFill/>
                    <a:ln>
                      <a:noFill/>
                    </a:ln>
                  </pic:spPr>
                </pic:pic>
              </a:graphicData>
            </a:graphic>
          </wp:inline>
        </w:drawing>
      </w:r>
      <w:r w:rsidRPr="008A72E2">
        <w:rPr>
          <w:rFonts w:hint="eastAsia"/>
        </w:rPr>
        <w:t>，對照木牘本之“韢”可以發現，其中間實从“惠”，只是增繁重複書寫“糸”形，應看作“繐”之繁體而讀爲“韢”，不能釋爲“</w:t>
      </w:r>
      <w:r w:rsidRPr="008A72E2">
        <w:rPr>
          <w:rFonts w:ascii="宋体-方正超大字符集" w:eastAsia="宋体-方正超大字符集" w:hAnsi="宋体-方正超大字符集" w:cs="宋体-方正超大字符集" w:hint="eastAsia"/>
        </w:rPr>
        <w:t>𢥩</w:t>
      </w:r>
      <w:r w:rsidRPr="008A72E2">
        <w:rPr>
          <w:rFonts w:hint="eastAsia"/>
        </w:rPr>
        <w:t>（轡）”。</w:t>
      </w:r>
      <w:r w:rsidRPr="00471AFE">
        <w:rPr>
          <w:vertAlign w:val="superscript"/>
        </w:rPr>
        <w:endnoteReference w:id="30"/>
      </w:r>
    </w:p>
    <w:p w:rsidR="008A72E2" w:rsidRPr="00055C1F" w:rsidRDefault="008A72E2" w:rsidP="00055C1F">
      <w:pPr>
        <w:pStyle w:val="aa"/>
        <w:ind w:firstLineChars="0" w:firstLine="0"/>
        <w:rPr>
          <w:b/>
        </w:rPr>
      </w:pPr>
      <w:r w:rsidRPr="00055C1F">
        <w:rPr>
          <w:rFonts w:hint="eastAsia"/>
          <w:b/>
        </w:rPr>
        <w:t>2.3 七言本</w:t>
      </w:r>
      <w:proofErr w:type="gramStart"/>
      <w:r w:rsidRPr="00055C1F">
        <w:rPr>
          <w:rFonts w:hint="eastAsia"/>
          <w:b/>
        </w:rPr>
        <w:t>後</w:t>
      </w:r>
      <w:proofErr w:type="gramEnd"/>
      <w:r w:rsidRPr="00055C1F">
        <w:rPr>
          <w:rFonts w:hint="eastAsia"/>
          <w:b/>
        </w:rPr>
        <w:t>三字與新見四言句文義相合</w:t>
      </w:r>
    </w:p>
    <w:p w:rsidR="008A72E2" w:rsidRPr="008A72E2" w:rsidRDefault="008A72E2" w:rsidP="00055C1F">
      <w:pPr>
        <w:pStyle w:val="aa"/>
        <w:ind w:firstLine="560"/>
      </w:pPr>
      <w:r w:rsidRPr="008A72E2">
        <w:rPr>
          <w:rFonts w:hint="eastAsia"/>
        </w:rPr>
        <w:t>水泉子漢簡</w:t>
      </w:r>
      <w:proofErr w:type="gramStart"/>
      <w:r w:rsidRPr="008A72E2">
        <w:rPr>
          <w:rFonts w:hint="eastAsia"/>
        </w:rPr>
        <w:t>七言本《蒼頡篇》</w:t>
      </w:r>
      <w:proofErr w:type="gramEnd"/>
      <w:r w:rsidRPr="008A72E2">
        <w:rPr>
          <w:rFonts w:hint="eastAsia"/>
        </w:rPr>
        <w:t>是在</w:t>
      </w:r>
      <w:proofErr w:type="gramStart"/>
      <w:r w:rsidRPr="008A72E2">
        <w:rPr>
          <w:rFonts w:hint="eastAsia"/>
        </w:rPr>
        <w:t>四言本《蒼頡篇</w:t>
      </w:r>
      <w:proofErr w:type="gramEnd"/>
      <w:r w:rsidRPr="008A72E2">
        <w:rPr>
          <w:rFonts w:hint="eastAsia"/>
        </w:rPr>
        <w:t>》的基礎上每句增加三個字，從而對</w:t>
      </w:r>
      <w:proofErr w:type="gramStart"/>
      <w:r w:rsidRPr="008A72E2">
        <w:rPr>
          <w:rFonts w:hint="eastAsia"/>
        </w:rPr>
        <w:t>四言本原</w:t>
      </w:r>
      <w:proofErr w:type="gramEnd"/>
      <w:r w:rsidRPr="008A72E2">
        <w:rPr>
          <w:rFonts w:hint="eastAsia"/>
        </w:rPr>
        <w:t>文進行解釋或補充，而木</w:t>
      </w:r>
      <w:proofErr w:type="gramStart"/>
      <w:r w:rsidRPr="008A72E2">
        <w:rPr>
          <w:rFonts w:hint="eastAsia"/>
        </w:rPr>
        <w:t>牘本提</w:t>
      </w:r>
      <w:proofErr w:type="gramEnd"/>
      <w:r w:rsidRPr="008A72E2">
        <w:rPr>
          <w:rFonts w:hint="eastAsia"/>
        </w:rPr>
        <w:t>供的</w:t>
      </w:r>
      <w:proofErr w:type="gramStart"/>
      <w:r w:rsidRPr="008A72E2">
        <w:rPr>
          <w:rFonts w:hint="eastAsia"/>
        </w:rPr>
        <w:t>四言本文</w:t>
      </w:r>
      <w:proofErr w:type="gramEnd"/>
      <w:r w:rsidRPr="008A72E2">
        <w:rPr>
          <w:rFonts w:hint="eastAsia"/>
        </w:rPr>
        <w:t>句經與《水蒼》比對之後，部分新見文句在文義上正好可以與水泉子漢簡殘存的七言本後三字相連。下面舉六個例子加以說明（前文討論的《水蒼》C114亦與這種情況有關）。</w:t>
      </w:r>
    </w:p>
    <w:p w:rsidR="008A72E2" w:rsidRPr="008A72E2" w:rsidRDefault="008A72E2" w:rsidP="00055C1F">
      <w:pPr>
        <w:pStyle w:val="aa"/>
        <w:ind w:firstLine="560"/>
      </w:pPr>
      <w:r w:rsidRPr="008A72E2">
        <w:rPr>
          <w:rFonts w:hint="eastAsia"/>
        </w:rPr>
        <w:t>（1）《水蒼》C034爲如下文句：</w:t>
      </w:r>
    </w:p>
    <w:p w:rsidR="008A72E2" w:rsidRPr="008A72E2" w:rsidRDefault="008A72E2" w:rsidP="00055C1F">
      <w:pPr>
        <w:pStyle w:val="a3"/>
        <w:spacing w:before="540" w:after="540"/>
        <w:ind w:firstLine="496"/>
      </w:pPr>
      <w:r w:rsidRPr="008A72E2">
        <w:rPr>
          <w:rFonts w:hint="eastAsia"/>
        </w:rPr>
        <w:lastRenderedPageBreak/>
        <w:t>分有術。黔首驩康歌鼓瑟。爵</w:t>
      </w:r>
    </w:p>
    <w:p w:rsidR="008A72E2" w:rsidRPr="008A72E2" w:rsidRDefault="008A72E2" w:rsidP="00055C1F">
      <w:pPr>
        <w:pStyle w:val="aa"/>
        <w:ind w:firstLineChars="0" w:firstLine="0"/>
      </w:pPr>
      <w:r w:rsidRPr="008A72E2">
        <w:rPr>
          <w:rFonts w:hint="eastAsia"/>
        </w:rPr>
        <w:t>前引木</w:t>
      </w:r>
      <w:proofErr w:type="gramStart"/>
      <w:r w:rsidRPr="008A72E2">
        <w:rPr>
          <w:rFonts w:hint="eastAsia"/>
        </w:rPr>
        <w:t>牘</w:t>
      </w:r>
      <w:proofErr w:type="gramEnd"/>
      <w:r w:rsidRPr="008A72E2">
        <w:rPr>
          <w:rFonts w:hint="eastAsia"/>
        </w:rPr>
        <w:t>本《蒼頡篇》第五十四有“國家定度，鉗（黔）首驩康”一句，對照可知，</w:t>
      </w:r>
      <w:proofErr w:type="gramStart"/>
      <w:r w:rsidRPr="008A72E2">
        <w:rPr>
          <w:rFonts w:hint="eastAsia"/>
        </w:rPr>
        <w:t>七言本</w:t>
      </w:r>
      <w:proofErr w:type="gramEnd"/>
      <w:r w:rsidRPr="008A72E2">
        <w:rPr>
          <w:rFonts w:hint="eastAsia"/>
        </w:rPr>
        <w:t>的“分有術”接續的正是“國家定度”（尤其是“定度”），而“定度”二字正是以往《蒼頡篇》所未見的。</w:t>
      </w:r>
    </w:p>
    <w:p w:rsidR="008A72E2" w:rsidRPr="008A72E2" w:rsidRDefault="008A72E2" w:rsidP="00055C1F">
      <w:pPr>
        <w:pStyle w:val="aa"/>
        <w:ind w:firstLine="560"/>
      </w:pPr>
      <w:r w:rsidRPr="008A72E2">
        <w:rPr>
          <w:rFonts w:hint="eastAsia"/>
        </w:rPr>
        <w:t>（2）《水蒼》C056爲如下文句：</w:t>
      </w:r>
    </w:p>
    <w:p w:rsidR="008A72E2" w:rsidRPr="008A72E2" w:rsidRDefault="008A72E2" w:rsidP="00055C1F">
      <w:pPr>
        <w:pStyle w:val="a3"/>
        <w:spacing w:before="540" w:after="540"/>
        <w:ind w:firstLine="496"/>
      </w:pPr>
      <w:r w:rsidRPr="008A72E2">
        <w:rPr>
          <w:rFonts w:hint="eastAsia"/>
        </w:rPr>
        <w:t>……□繹飲數日。</w:t>
      </w:r>
    </w:p>
    <w:p w:rsidR="008A72E2" w:rsidRPr="008A72E2" w:rsidRDefault="008A72E2" w:rsidP="00055C1F">
      <w:pPr>
        <w:pStyle w:val="aa"/>
        <w:ind w:firstLineChars="0" w:firstLine="0"/>
      </w:pPr>
      <w:r w:rsidRPr="008A72E2">
        <w:rPr>
          <w:rFonts w:hint="eastAsia"/>
        </w:rPr>
        <w:t>前引木</w:t>
      </w:r>
      <w:proofErr w:type="gramStart"/>
      <w:r w:rsidRPr="008A72E2">
        <w:rPr>
          <w:rFonts w:hint="eastAsia"/>
        </w:rPr>
        <w:t>牘</w:t>
      </w:r>
      <w:proofErr w:type="gramEnd"/>
      <w:r w:rsidRPr="008A72E2">
        <w:rPr>
          <w:rFonts w:hint="eastAsia"/>
        </w:rPr>
        <w:t>本《蒼頡篇》第五十四有以往未見過全文的“欣喜說譯”一句，對照可知，“繹”自當與“譯”一樣，讀爲“懌”，其前之“□”當爲“說”或讀爲“說（悅）”之字，而</w:t>
      </w:r>
      <w:proofErr w:type="gramStart"/>
      <w:r w:rsidRPr="008A72E2">
        <w:rPr>
          <w:rFonts w:hint="eastAsia"/>
        </w:rPr>
        <w:t>七言本“飲數日</w:t>
      </w:r>
      <w:proofErr w:type="gramEnd"/>
      <w:r w:rsidRPr="008A72E2">
        <w:rPr>
          <w:rFonts w:hint="eastAsia"/>
        </w:rPr>
        <w:t>”正可視爲“欣喜說（悅）繹（懌）”之補充。此外，《水蒼》C111作“</w:t>
      </w:r>
      <w:r w:rsidRPr="008A72E2">
        <w:rPr>
          <w:noProof/>
        </w:rPr>
        <w:drawing>
          <wp:inline distT="0" distB="0" distL="0" distR="0" wp14:anchorId="3460A791" wp14:editId="7B092968">
            <wp:extent cx="140077" cy="153587"/>
            <wp:effectExtent l="0" t="0" r="0" b="0"/>
            <wp:docPr id="25161" name="图片 2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0236" cy="153761"/>
                    </a:xfrm>
                    <a:prstGeom prst="rect">
                      <a:avLst/>
                    </a:prstGeom>
                  </pic:spPr>
                </pic:pic>
              </a:graphicData>
            </a:graphic>
          </wp:inline>
        </w:drawing>
      </w:r>
      <w:r w:rsidRPr="008A72E2">
        <w:rPr>
          <w:rFonts w:hint="eastAsia"/>
        </w:rPr>
        <w:t>出欣喜</w:t>
      </w:r>
      <w:r w:rsidRPr="008A72E2">
        <w:rPr>
          <w:rFonts w:hint="eastAsia"/>
          <w:noProof/>
        </w:rPr>
        <w:drawing>
          <wp:inline distT="0" distB="0" distL="0" distR="0" wp14:anchorId="298682C7" wp14:editId="2853D9D8">
            <wp:extent cx="155247" cy="151200"/>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247" cy="151200"/>
                    </a:xfrm>
                    <a:prstGeom prst="rect">
                      <a:avLst/>
                    </a:prstGeom>
                    <a:noFill/>
                    <a:ln>
                      <a:noFill/>
                    </a:ln>
                  </pic:spPr>
                </pic:pic>
              </a:graphicData>
            </a:graphic>
          </wp:inline>
        </w:drawing>
      </w:r>
      <w:r w:rsidRPr="008A72E2">
        <w:rPr>
          <w:rFonts w:hint="eastAsia"/>
        </w:rPr>
        <w:t>”，以往未見任何編聯，可能就與木</w:t>
      </w:r>
      <w:proofErr w:type="gramStart"/>
      <w:r w:rsidRPr="008A72E2">
        <w:rPr>
          <w:rFonts w:hint="eastAsia"/>
        </w:rPr>
        <w:t>牘</w:t>
      </w:r>
      <w:proofErr w:type="gramEnd"/>
      <w:r w:rsidRPr="008A72E2">
        <w:rPr>
          <w:rFonts w:hint="eastAsia"/>
        </w:rPr>
        <w:t>本“欣喜”所在文句對應，那麼此簡恐怕可以與C056編聯甚至拼合。</w:t>
      </w:r>
    </w:p>
    <w:p w:rsidR="008A72E2" w:rsidRPr="008A72E2" w:rsidRDefault="008A72E2" w:rsidP="00055C1F">
      <w:pPr>
        <w:pStyle w:val="aa"/>
        <w:ind w:firstLine="560"/>
      </w:pPr>
      <w:r w:rsidRPr="008A72E2">
        <w:rPr>
          <w:rFonts w:hint="eastAsia"/>
        </w:rPr>
        <w:t>（3）《水蒼》C084爲如下文句：</w:t>
      </w:r>
    </w:p>
    <w:p w:rsidR="008A72E2" w:rsidRPr="008A72E2" w:rsidRDefault="008A72E2" w:rsidP="00055C1F">
      <w:pPr>
        <w:pStyle w:val="a3"/>
        <w:spacing w:before="540" w:after="540"/>
        <w:ind w:firstLine="496"/>
      </w:pPr>
      <w:r w:rsidRPr="008A72E2">
        <w:rPr>
          <w:rFonts w:hint="eastAsia"/>
        </w:rPr>
        <w:t>……未得行。驅馳迭（跌）踢（踼）樂未央。</w:t>
      </w:r>
    </w:p>
    <w:p w:rsidR="008A72E2" w:rsidRPr="008A72E2" w:rsidRDefault="008A72E2" w:rsidP="00055C1F">
      <w:pPr>
        <w:pStyle w:val="aa"/>
        <w:ind w:firstLineChars="0" w:firstLine="0"/>
      </w:pPr>
      <w:r w:rsidRPr="008A72E2">
        <w:rPr>
          <w:rFonts w:hint="eastAsia"/>
        </w:rPr>
        <w:t>木</w:t>
      </w:r>
      <w:proofErr w:type="gramStart"/>
      <w:r w:rsidRPr="008A72E2">
        <w:rPr>
          <w:rFonts w:hint="eastAsia"/>
        </w:rPr>
        <w:t>牘</w:t>
      </w:r>
      <w:proofErr w:type="gramEnd"/>
      <w:r w:rsidRPr="008A72E2">
        <w:rPr>
          <w:rFonts w:hint="eastAsia"/>
        </w:rPr>
        <w:t>本《蒼頡篇》第十有如下文句：</w:t>
      </w:r>
    </w:p>
    <w:p w:rsidR="008A72E2" w:rsidRPr="008A72E2" w:rsidRDefault="008A72E2" w:rsidP="00055C1F">
      <w:pPr>
        <w:pStyle w:val="a3"/>
        <w:spacing w:before="540" w:after="540"/>
        <w:ind w:firstLine="496"/>
      </w:pPr>
      <w:r w:rsidRPr="008A72E2">
        <w:rPr>
          <w:rFonts w:hint="eastAsia"/>
        </w:rPr>
        <w:lastRenderedPageBreak/>
        <w:t>豐鐈（鎬）林禁，</w:t>
      </w:r>
      <w:r w:rsidRPr="008A72E2">
        <w:t>驅馳跌踼</w:t>
      </w:r>
      <w:r w:rsidRPr="008A72E2">
        <w:rPr>
          <w:rFonts w:hint="eastAsia"/>
        </w:rPr>
        <w:t>。</w:t>
      </w:r>
    </w:p>
    <w:p w:rsidR="008A72E2" w:rsidRPr="008A72E2" w:rsidRDefault="008A72E2" w:rsidP="00055C1F">
      <w:pPr>
        <w:pStyle w:val="aa"/>
        <w:ind w:firstLineChars="0" w:firstLine="0"/>
      </w:pPr>
      <w:proofErr w:type="gramStart"/>
      <w:r w:rsidRPr="008A72E2">
        <w:rPr>
          <w:rFonts w:hint="eastAsia"/>
        </w:rPr>
        <w:t>兩</w:t>
      </w:r>
      <w:proofErr w:type="gramEnd"/>
      <w:r w:rsidRPr="008A72E2">
        <w:rPr>
          <w:rFonts w:hint="eastAsia"/>
        </w:rPr>
        <w:t>相對比，“未得行”接續的應該是“豐鎬林禁”。“豐鎬林禁”亦見</w:t>
      </w:r>
      <w:proofErr w:type="gramStart"/>
      <w:r w:rsidRPr="008A72E2">
        <w:rPr>
          <w:rFonts w:hint="eastAsia"/>
        </w:rPr>
        <w:t>於</w:t>
      </w:r>
      <w:proofErr w:type="gramEnd"/>
      <w:r w:rsidRPr="008A72E2">
        <w:rPr>
          <w:rFonts w:hint="eastAsia"/>
        </w:rPr>
        <w:t>《水蒼》C027、《阜蒼》C031-C032（用字略有不同），阜陽漢簡整理者認爲“禁”可能指禁苑，</w:t>
      </w:r>
      <w:r w:rsidRPr="00471AFE">
        <w:rPr>
          <w:vertAlign w:val="superscript"/>
        </w:rPr>
        <w:endnoteReference w:id="31"/>
      </w:r>
      <w:r w:rsidRPr="008A72E2">
        <w:rPr>
          <w:rFonts w:hint="eastAsia"/>
        </w:rPr>
        <w:t>或可從。若是，則“未得行”與“豐鎬林禁”也存在一定的意義上的聯繫。此外，《水蒼》C027</w:t>
      </w:r>
      <w:proofErr w:type="gramStart"/>
      <w:r w:rsidRPr="008A72E2">
        <w:rPr>
          <w:rFonts w:hint="eastAsia"/>
        </w:rPr>
        <w:t>屬</w:t>
      </w:r>
      <w:proofErr w:type="gramEnd"/>
      <w:r w:rsidRPr="008A72E2">
        <w:rPr>
          <w:rFonts w:hint="eastAsia"/>
        </w:rPr>
        <w:t>於</w:t>
      </w:r>
      <w:proofErr w:type="gramStart"/>
      <w:r w:rsidRPr="008A72E2">
        <w:rPr>
          <w:rFonts w:hint="eastAsia"/>
        </w:rPr>
        <w:t>上下皆缺</w:t>
      </w:r>
      <w:proofErr w:type="gramEnd"/>
      <w:r w:rsidRPr="008A72E2">
        <w:rPr>
          <w:rFonts w:hint="eastAsia"/>
        </w:rPr>
        <w:t>的簡文，僅存四字，疑可與缺少上端的《水蒼》C084相拼合（至少可以編聯）。</w:t>
      </w:r>
    </w:p>
    <w:p w:rsidR="008A72E2" w:rsidRPr="008A72E2" w:rsidRDefault="008A72E2" w:rsidP="00055C1F">
      <w:pPr>
        <w:pStyle w:val="aa"/>
        <w:ind w:firstLine="560"/>
      </w:pPr>
      <w:r w:rsidRPr="008A72E2">
        <w:rPr>
          <w:rFonts w:hint="eastAsia"/>
        </w:rPr>
        <w:t>（4）張存良先生編聯的《水蒼》C046+《水蒼》C047+《水蒼》C048作：</w:t>
      </w:r>
      <w:r w:rsidRPr="00471AFE">
        <w:rPr>
          <w:vertAlign w:val="superscript"/>
        </w:rPr>
        <w:endnoteReference w:id="32"/>
      </w:r>
    </w:p>
    <w:p w:rsidR="008A72E2" w:rsidRPr="008A72E2" w:rsidRDefault="008A72E2" w:rsidP="00055C1F">
      <w:pPr>
        <w:pStyle w:val="a3"/>
        <w:spacing w:before="540" w:after="540"/>
        <w:ind w:firstLine="496"/>
      </w:pPr>
      <w:r w:rsidRPr="008A72E2">
        <w:rPr>
          <w:rFonts w:hint="eastAsia"/>
        </w:rPr>
        <w:t>……欲聽眀（明）。面頰頤顙宜圓方。首（C046）……□牙齒口中剛。手足蹇隹（倠？）一脛</w:t>
      </w:r>
      <w:r w:rsidRPr="008A72E2">
        <w:rPr>
          <w:rFonts w:ascii="宋体-方正超大字符集" w:eastAsia="宋体-方正超大字符集" w:hAnsi="宋体-方正超大字符集" w:cs="宋体-方正超大字符集" w:hint="eastAsia"/>
        </w:rPr>
        <w:t>𨱝</w:t>
      </w:r>
      <w:r w:rsidRPr="008A72E2">
        <w:rPr>
          <w:rFonts w:hint="eastAsia"/>
        </w:rPr>
        <w:t>（敭？）（C047）……□肺心腎藏中央。脾</w:t>
      </w:r>
      <w:r w:rsidRPr="008A72E2">
        <w:rPr>
          <w:rFonts w:ascii="宋体-方正超大字符集" w:eastAsia="宋体-方正超大字符集" w:hAnsi="宋体-方正超大字符集" w:cs="宋体-方正超大字符集" w:hint="eastAsia"/>
        </w:rPr>
        <w:t>𦝩</w:t>
      </w:r>
      <w:r w:rsidRPr="008A72E2">
        <w:rPr>
          <w:rFonts w:hint="eastAsia"/>
        </w:rPr>
        <w:t>（胃）腹（C048）</w:t>
      </w:r>
    </w:p>
    <w:p w:rsidR="008A72E2" w:rsidRPr="008A72E2" w:rsidRDefault="008A72E2" w:rsidP="00055C1F">
      <w:pPr>
        <w:pStyle w:val="aa"/>
        <w:ind w:firstLineChars="0" w:firstLine="0"/>
      </w:pPr>
      <w:r w:rsidRPr="008A72E2">
        <w:rPr>
          <w:rFonts w:hint="eastAsia"/>
        </w:rPr>
        <w:t>而木</w:t>
      </w:r>
      <w:proofErr w:type="gramStart"/>
      <w:r w:rsidRPr="008A72E2">
        <w:rPr>
          <w:rFonts w:hint="eastAsia"/>
        </w:rPr>
        <w:t>牘</w:t>
      </w:r>
      <w:proofErr w:type="gramEnd"/>
      <w:r w:rsidRPr="008A72E2">
        <w:rPr>
          <w:rFonts w:hint="eastAsia"/>
        </w:rPr>
        <w:t>本《蒼頡篇》第十四有如下文句：</w:t>
      </w:r>
    </w:p>
    <w:p w:rsidR="008A72E2" w:rsidRPr="008A72E2" w:rsidRDefault="008A72E2" w:rsidP="00055C1F">
      <w:pPr>
        <w:pStyle w:val="a3"/>
        <w:spacing w:before="540" w:after="540"/>
        <w:ind w:firstLine="496"/>
      </w:pPr>
      <w:r w:rsidRPr="008A72E2">
        <w:rPr>
          <w:rFonts w:hint="eastAsia"/>
        </w:rPr>
        <w:t>耳目鼻口，面頰頟顙。首頭頤</w:t>
      </w:r>
      <w:r w:rsidRPr="008A72E2">
        <w:rPr>
          <w:rFonts w:ascii="宋体-方正超大字符集" w:eastAsia="宋体-方正超大字符集" w:hAnsi="宋体-方正超大字符集" w:cs="宋体-方正超大字符集" w:hint="eastAsia"/>
        </w:rPr>
        <w:t>𩔞</w:t>
      </w:r>
      <w:r w:rsidRPr="008A72E2">
        <w:rPr>
          <w:rFonts w:hint="eastAsia"/>
        </w:rPr>
        <w:t>（顄），肩臂股胻。肝肺心腎，脾胃腹腸。骨體牙齒，手足蹇□</w:t>
      </w:r>
    </w:p>
    <w:p w:rsidR="008A72E2" w:rsidRPr="008A72E2" w:rsidRDefault="008A72E2" w:rsidP="00055C1F">
      <w:pPr>
        <w:pStyle w:val="aa"/>
        <w:ind w:firstLineChars="0" w:firstLine="0"/>
      </w:pPr>
      <w:r w:rsidRPr="008A72E2">
        <w:rPr>
          <w:rFonts w:hint="eastAsia"/>
        </w:rPr>
        <w:lastRenderedPageBreak/>
        <w:t>二者可以</w:t>
      </w:r>
      <w:proofErr w:type="gramStart"/>
      <w:r w:rsidRPr="008A72E2">
        <w:rPr>
          <w:rFonts w:hint="eastAsia"/>
        </w:rPr>
        <w:t>對</w:t>
      </w:r>
      <w:proofErr w:type="gramEnd"/>
      <w:r w:rsidRPr="008A72E2">
        <w:rPr>
          <w:rFonts w:hint="eastAsia"/>
        </w:rPr>
        <w:t>照。且不論根</w:t>
      </w:r>
      <w:proofErr w:type="gramStart"/>
      <w:r w:rsidRPr="008A72E2">
        <w:rPr>
          <w:rFonts w:hint="eastAsia"/>
        </w:rPr>
        <w:t>據</w:t>
      </w:r>
      <w:proofErr w:type="gramEnd"/>
      <w:r w:rsidRPr="008A72E2">
        <w:rPr>
          <w:rFonts w:hint="eastAsia"/>
        </w:rPr>
        <w:t>木牘本，上引《水蒼》簡文的編聯應改爲“《水蒼》C046+《水蒼》C048+《水蒼》C047”，我們至少可以看出七言本“欲聽眀（明）”正可以作爲以往未見之</w:t>
      </w:r>
      <w:proofErr w:type="gramStart"/>
      <w:r w:rsidRPr="008A72E2">
        <w:rPr>
          <w:rFonts w:hint="eastAsia"/>
        </w:rPr>
        <w:t>四言本“耳目鼻口</w:t>
      </w:r>
      <w:proofErr w:type="gramEnd"/>
      <w:r w:rsidRPr="008A72E2">
        <w:rPr>
          <w:rFonts w:hint="eastAsia"/>
        </w:rPr>
        <w:t>”的補充。</w:t>
      </w:r>
    </w:p>
    <w:p w:rsidR="008A72E2" w:rsidRPr="008A72E2" w:rsidRDefault="008A72E2" w:rsidP="00055C1F">
      <w:pPr>
        <w:pStyle w:val="aa"/>
        <w:ind w:firstLine="560"/>
      </w:pPr>
      <w:r w:rsidRPr="008A72E2">
        <w:rPr>
          <w:rFonts w:hint="eastAsia"/>
        </w:rPr>
        <w:t>（5）《水蒼》有如下</w:t>
      </w:r>
      <w:proofErr w:type="gramStart"/>
      <w:r w:rsidRPr="008A72E2">
        <w:rPr>
          <w:rFonts w:hint="eastAsia"/>
        </w:rPr>
        <w:t>兩</w:t>
      </w:r>
      <w:proofErr w:type="gramEnd"/>
      <w:r w:rsidRPr="008A72E2">
        <w:rPr>
          <w:rFonts w:hint="eastAsia"/>
        </w:rPr>
        <w:t>支殘簡：</w:t>
      </w:r>
    </w:p>
    <w:p w:rsidR="008A72E2" w:rsidRPr="008A72E2" w:rsidRDefault="008A72E2" w:rsidP="00055C1F">
      <w:pPr>
        <w:pStyle w:val="a3"/>
        <w:spacing w:before="540" w:after="540"/>
        <w:ind w:firstLine="496"/>
      </w:pPr>
      <w:r w:rsidRPr="008A72E2">
        <w:rPr>
          <w:rFonts w:hint="eastAsia"/>
        </w:rPr>
        <w:t>……鼓冒冒。籟瑟琴簧師懬（曠）（《水蒼》C035）</w:t>
      </w:r>
    </w:p>
    <w:p w:rsidR="008A72E2" w:rsidRPr="008A72E2" w:rsidRDefault="008A72E2" w:rsidP="00055C1F">
      <w:pPr>
        <w:pStyle w:val="a3"/>
        <w:spacing w:before="540" w:after="540"/>
        <w:ind w:firstLine="496"/>
      </w:pPr>
      <w:r w:rsidRPr="008A72E2">
        <w:rPr>
          <w:rFonts w:hint="eastAsia"/>
        </w:rPr>
        <w:t>……音聲</w:t>
      </w:r>
      <w:r w:rsidRPr="008A72E2">
        <w:t>……</w:t>
      </w:r>
      <w:r w:rsidRPr="008A72E2">
        <w:rPr>
          <w:rFonts w:hint="eastAsia"/>
        </w:rPr>
        <w:t>（《水蒼》C107）</w:t>
      </w:r>
    </w:p>
    <w:p w:rsidR="008A72E2" w:rsidRPr="008A72E2" w:rsidRDefault="008A72E2" w:rsidP="00055C1F">
      <w:pPr>
        <w:pStyle w:val="aa"/>
        <w:ind w:firstLineChars="0" w:firstLine="0"/>
      </w:pPr>
      <w:r w:rsidRPr="008A72E2">
        <w:rPr>
          <w:rFonts w:hint="eastAsia"/>
        </w:rPr>
        <w:t>而木</w:t>
      </w:r>
      <w:proofErr w:type="gramStart"/>
      <w:r w:rsidRPr="008A72E2">
        <w:rPr>
          <w:rFonts w:hint="eastAsia"/>
        </w:rPr>
        <w:t>牘</w:t>
      </w:r>
      <w:proofErr w:type="gramEnd"/>
      <w:r w:rsidRPr="008A72E2">
        <w:rPr>
          <w:rFonts w:hint="eastAsia"/>
        </w:rPr>
        <w:t>本《蒼頡篇》第十六有如下文句：</w:t>
      </w:r>
    </w:p>
    <w:p w:rsidR="008A72E2" w:rsidRPr="008A72E2" w:rsidRDefault="008A72E2" w:rsidP="00055C1F">
      <w:pPr>
        <w:pStyle w:val="a3"/>
        <w:spacing w:before="540" w:after="540"/>
        <w:ind w:firstLine="496"/>
      </w:pPr>
      <w:r w:rsidRPr="008A72E2">
        <w:rPr>
          <w:rFonts w:hint="eastAsia"/>
        </w:rPr>
        <w:t>鍾（鐘）磬音聲，藾（籟）瑟琴簧。</w:t>
      </w:r>
    </w:p>
    <w:p w:rsidR="008A72E2" w:rsidRPr="008A72E2" w:rsidRDefault="008A72E2" w:rsidP="00055C1F">
      <w:pPr>
        <w:pStyle w:val="aa"/>
        <w:ind w:firstLineChars="0" w:firstLine="0"/>
      </w:pPr>
      <w:r w:rsidRPr="008A72E2">
        <w:rPr>
          <w:rFonts w:hint="eastAsia"/>
        </w:rPr>
        <w:t>僅根</w:t>
      </w:r>
      <w:proofErr w:type="gramStart"/>
      <w:r w:rsidRPr="008A72E2">
        <w:rPr>
          <w:rFonts w:hint="eastAsia"/>
        </w:rPr>
        <w:t>據</w:t>
      </w:r>
      <w:proofErr w:type="gramEnd"/>
      <w:r w:rsidRPr="008A72E2">
        <w:rPr>
          <w:rFonts w:hint="eastAsia"/>
        </w:rPr>
        <w:t>《水蒼》C035與木牘本的對照就可以看出，</w:t>
      </w:r>
      <w:proofErr w:type="gramStart"/>
      <w:r w:rsidRPr="008A72E2">
        <w:rPr>
          <w:rFonts w:hint="eastAsia"/>
        </w:rPr>
        <w:t>七言本“鼓冒冒</w:t>
      </w:r>
      <w:proofErr w:type="gramEnd"/>
      <w:r w:rsidRPr="008A72E2">
        <w:rPr>
          <w:rFonts w:hint="eastAsia"/>
        </w:rPr>
        <w:t>”接續的是“鍾（鐘）磬音聲”，二者相連在文義上也比較合適；同時木</w:t>
      </w:r>
      <w:proofErr w:type="gramStart"/>
      <w:r w:rsidRPr="008A72E2">
        <w:rPr>
          <w:rFonts w:hint="eastAsia"/>
        </w:rPr>
        <w:t>牘</w:t>
      </w:r>
      <w:proofErr w:type="gramEnd"/>
      <w:r w:rsidRPr="008A72E2">
        <w:rPr>
          <w:rFonts w:hint="eastAsia"/>
        </w:rPr>
        <w:t>本還可以證明《水蒼》C107應該可以與《水蒼》C035編聯甚至拼合。</w:t>
      </w:r>
    </w:p>
    <w:p w:rsidR="008A72E2" w:rsidRPr="008A72E2" w:rsidRDefault="008A72E2" w:rsidP="00B350CC">
      <w:pPr>
        <w:pStyle w:val="aa"/>
        <w:ind w:firstLine="560"/>
      </w:pPr>
      <w:r w:rsidRPr="008A72E2">
        <w:rPr>
          <w:rFonts w:hint="eastAsia"/>
        </w:rPr>
        <w:t>（6）《水蒼》C129爲如下殘簡</w:t>
      </w:r>
    </w:p>
    <w:p w:rsidR="008A72E2" w:rsidRPr="008A72E2" w:rsidRDefault="008A72E2" w:rsidP="00B350CC">
      <w:pPr>
        <w:pStyle w:val="a3"/>
        <w:spacing w:before="540" w:after="540"/>
        <w:ind w:firstLine="496"/>
      </w:pPr>
      <w:r w:rsidRPr="008A72E2">
        <w:rPr>
          <w:rFonts w:hint="eastAsia"/>
        </w:rPr>
        <w:t>……多美草苗。</w:t>
      </w:r>
    </w:p>
    <w:p w:rsidR="008A72E2" w:rsidRPr="008A72E2" w:rsidRDefault="008A72E2" w:rsidP="00B350CC">
      <w:pPr>
        <w:pStyle w:val="aa"/>
        <w:ind w:firstLineChars="0" w:firstLine="0"/>
      </w:pPr>
      <w:r w:rsidRPr="008A72E2">
        <w:rPr>
          <w:rFonts w:hint="eastAsia"/>
        </w:rPr>
        <w:lastRenderedPageBreak/>
        <w:t>而木</w:t>
      </w:r>
      <w:proofErr w:type="gramStart"/>
      <w:r w:rsidRPr="008A72E2">
        <w:rPr>
          <w:rFonts w:hint="eastAsia"/>
        </w:rPr>
        <w:t>牘</w:t>
      </w:r>
      <w:proofErr w:type="gramEnd"/>
      <w:r w:rsidRPr="008A72E2">
        <w:rPr>
          <w:rFonts w:hint="eastAsia"/>
        </w:rPr>
        <w:t>本《蒼頡篇》第卌六有如下文句：</w:t>
      </w:r>
    </w:p>
    <w:p w:rsidR="008A72E2" w:rsidRPr="008A72E2" w:rsidRDefault="008A72E2" w:rsidP="00B350CC">
      <w:pPr>
        <w:pStyle w:val="a3"/>
        <w:spacing w:before="540" w:after="540"/>
        <w:ind w:firstLine="496"/>
      </w:pPr>
      <w:r w:rsidRPr="008A72E2">
        <w:rPr>
          <w:rFonts w:hint="eastAsia"/>
        </w:rPr>
        <w:t>芉種穀多。</w:t>
      </w:r>
    </w:p>
    <w:p w:rsidR="008A72E2" w:rsidRPr="008A72E2" w:rsidRDefault="008A72E2" w:rsidP="00B350CC">
      <w:pPr>
        <w:pStyle w:val="aa"/>
        <w:ind w:firstLineChars="0" w:firstLine="0"/>
      </w:pPr>
      <w:r w:rsidRPr="008A72E2">
        <w:rPr>
          <w:rFonts w:hint="eastAsia"/>
        </w:rPr>
        <w:t>如果</w:t>
      </w:r>
      <w:proofErr w:type="gramStart"/>
      <w:r w:rsidRPr="008A72E2">
        <w:rPr>
          <w:rFonts w:hint="eastAsia"/>
        </w:rPr>
        <w:t>將</w:t>
      </w:r>
      <w:proofErr w:type="gramEnd"/>
      <w:r w:rsidRPr="008A72E2">
        <w:rPr>
          <w:rFonts w:hint="eastAsia"/>
        </w:rPr>
        <w:t>二者的“多”進行對應，</w:t>
      </w:r>
      <w:proofErr w:type="gramStart"/>
      <w:r w:rsidRPr="008A72E2">
        <w:rPr>
          <w:rFonts w:hint="eastAsia"/>
        </w:rPr>
        <w:t>七言本“美草苗</w:t>
      </w:r>
      <w:proofErr w:type="gramEnd"/>
      <w:r w:rsidRPr="008A72E2">
        <w:rPr>
          <w:rFonts w:hint="eastAsia"/>
        </w:rPr>
        <w:t>”與四言本“芉種穀多”的文義也是可以相連的。</w:t>
      </w:r>
    </w:p>
    <w:p w:rsidR="008A72E2" w:rsidRPr="008A72E2" w:rsidRDefault="008A72E2" w:rsidP="00B350CC">
      <w:pPr>
        <w:pStyle w:val="aa"/>
        <w:ind w:firstLine="560"/>
      </w:pPr>
      <w:r w:rsidRPr="008A72E2">
        <w:rPr>
          <w:rFonts w:hint="eastAsia"/>
        </w:rPr>
        <w:t>總之，上述各類情況，可以證明木</w:t>
      </w:r>
      <w:proofErr w:type="gramStart"/>
      <w:r w:rsidRPr="008A72E2">
        <w:rPr>
          <w:rFonts w:hint="eastAsia"/>
        </w:rPr>
        <w:t>牘</w:t>
      </w:r>
      <w:proofErr w:type="gramEnd"/>
      <w:r w:rsidRPr="008A72E2">
        <w:rPr>
          <w:rFonts w:hint="eastAsia"/>
        </w:rPr>
        <w:t>本《蒼頡篇》所提供的新內容中有很多是可信的；換句話說，木</w:t>
      </w:r>
      <w:proofErr w:type="gramStart"/>
      <w:r w:rsidRPr="008A72E2">
        <w:rPr>
          <w:rFonts w:hint="eastAsia"/>
        </w:rPr>
        <w:t>牘</w:t>
      </w:r>
      <w:proofErr w:type="gramEnd"/>
      <w:r w:rsidRPr="008A72E2">
        <w:rPr>
          <w:rFonts w:hint="eastAsia"/>
        </w:rPr>
        <w:t>本《蒼頡篇》提供的這些以往漢簡《蒼頡篇》未見的新內容，是不可能通過《英斯》、《英斯補》的削杮上的零散字詞文句連綴出來的。</w:t>
      </w:r>
      <w:r w:rsidRPr="00471AFE">
        <w:rPr>
          <w:vertAlign w:val="superscript"/>
        </w:rPr>
        <w:endnoteReference w:id="33"/>
      </w:r>
    </w:p>
    <w:p w:rsidR="008A72E2" w:rsidRPr="008A72E2" w:rsidRDefault="008A72E2" w:rsidP="008A72E2"/>
    <w:p w:rsidR="008A72E2" w:rsidRPr="004B1BEB" w:rsidRDefault="00682ED9" w:rsidP="00682ED9">
      <w:pPr>
        <w:pStyle w:val="aa"/>
        <w:ind w:firstLine="602"/>
        <w:jc w:val="center"/>
        <w:rPr>
          <w:rFonts w:ascii="楷体" w:eastAsia="楷体" w:hAnsi="楷体"/>
          <w:b/>
          <w:sz w:val="30"/>
          <w:szCs w:val="30"/>
        </w:rPr>
      </w:pPr>
      <w:r w:rsidRPr="004B1BEB">
        <w:rPr>
          <w:rFonts w:ascii="楷体" w:eastAsia="楷体" w:hAnsi="楷体" w:hint="eastAsia"/>
          <w:b/>
          <w:sz w:val="30"/>
          <w:szCs w:val="30"/>
        </w:rPr>
        <w:t>三、</w:t>
      </w:r>
      <w:r w:rsidR="008A72E2" w:rsidRPr="004B1BEB">
        <w:rPr>
          <w:rFonts w:ascii="楷体" w:eastAsia="楷体" w:hAnsi="楷体" w:hint="eastAsia"/>
          <w:b/>
          <w:sz w:val="30"/>
          <w:szCs w:val="30"/>
        </w:rPr>
        <w:t>木</w:t>
      </w:r>
      <w:proofErr w:type="gramStart"/>
      <w:r w:rsidR="008A72E2" w:rsidRPr="004B1BEB">
        <w:rPr>
          <w:rFonts w:ascii="楷体" w:eastAsia="楷体" w:hAnsi="楷体" w:hint="eastAsia"/>
          <w:b/>
          <w:sz w:val="30"/>
          <w:szCs w:val="30"/>
        </w:rPr>
        <w:t>牘</w:t>
      </w:r>
      <w:proofErr w:type="gramEnd"/>
      <w:r w:rsidR="008A72E2" w:rsidRPr="004B1BEB">
        <w:rPr>
          <w:rFonts w:ascii="楷体" w:eastAsia="楷体" w:hAnsi="楷体" w:hint="eastAsia"/>
          <w:b/>
          <w:sz w:val="30"/>
          <w:szCs w:val="30"/>
        </w:rPr>
        <w:t>本《蒼頡篇》與以往《蒼頡篇》的形式相合</w:t>
      </w:r>
    </w:p>
    <w:p w:rsidR="008A72E2" w:rsidRPr="00682ED9" w:rsidRDefault="008A72E2" w:rsidP="00682ED9">
      <w:pPr>
        <w:pStyle w:val="aa"/>
        <w:ind w:firstLineChars="0" w:firstLine="0"/>
        <w:rPr>
          <w:b/>
        </w:rPr>
      </w:pPr>
      <w:r w:rsidRPr="00682ED9">
        <w:rPr>
          <w:rFonts w:hint="eastAsia"/>
          <w:b/>
        </w:rPr>
        <w:t xml:space="preserve">3.1 </w:t>
      </w:r>
      <w:proofErr w:type="gramStart"/>
      <w:r w:rsidRPr="00682ED9">
        <w:rPr>
          <w:rFonts w:hint="eastAsia"/>
          <w:b/>
        </w:rPr>
        <w:t>內容符合</w:t>
      </w:r>
      <w:proofErr w:type="gramEnd"/>
      <w:r w:rsidRPr="00682ED9">
        <w:rPr>
          <w:rFonts w:hint="eastAsia"/>
          <w:b/>
        </w:rPr>
        <w:t>《蒼頡篇》的特殊體例</w:t>
      </w:r>
    </w:p>
    <w:p w:rsidR="008A72E2" w:rsidRPr="008A72E2" w:rsidRDefault="008A72E2" w:rsidP="00682ED9">
      <w:pPr>
        <w:pStyle w:val="aa"/>
        <w:ind w:firstLine="560"/>
      </w:pPr>
      <w:r w:rsidRPr="008A72E2">
        <w:rPr>
          <w:rFonts w:hint="eastAsia"/>
        </w:rPr>
        <w:t>木</w:t>
      </w:r>
      <w:proofErr w:type="gramStart"/>
      <w:r w:rsidRPr="008A72E2">
        <w:rPr>
          <w:rFonts w:hint="eastAsia"/>
        </w:rPr>
        <w:t>牘</w:t>
      </w:r>
      <w:proofErr w:type="gramEnd"/>
      <w:r w:rsidRPr="008A72E2">
        <w:rPr>
          <w:rFonts w:hint="eastAsia"/>
        </w:rPr>
        <w:t>本《蒼頡篇》中的新見內容頗符合《蒼頡篇》的特殊體例，如胡平生、韓自强兩位先生曾根據《阜蒼》中“杞芑”、“㛍挾”等內容揭示出《蒼頡篇》的這樣一種現象：</w:t>
      </w:r>
    </w:p>
    <w:p w:rsidR="008A72E2" w:rsidRPr="008A72E2" w:rsidRDefault="008A72E2" w:rsidP="00682ED9">
      <w:pPr>
        <w:pStyle w:val="a3"/>
        <w:spacing w:before="540" w:after="540"/>
        <w:ind w:firstLine="496"/>
      </w:pPr>
      <w:r w:rsidRPr="008A72E2">
        <w:rPr>
          <w:rFonts w:hint="eastAsia"/>
        </w:rPr>
        <w:t>字以同音相連屬，似與詞義無關。</w:t>
      </w:r>
      <w:r w:rsidRPr="00471AFE">
        <w:rPr>
          <w:vertAlign w:val="superscript"/>
        </w:rPr>
        <w:endnoteReference w:id="34"/>
      </w:r>
    </w:p>
    <w:p w:rsidR="008A72E2" w:rsidRPr="008A72E2" w:rsidRDefault="008A72E2" w:rsidP="00682ED9">
      <w:pPr>
        <w:pStyle w:val="aa"/>
        <w:ind w:firstLineChars="0" w:firstLine="0"/>
      </w:pPr>
      <w:r w:rsidRPr="008A72E2">
        <w:rPr>
          <w:rFonts w:hint="eastAsia"/>
        </w:rPr>
        <w:t>這實際上就是同聲符字並列，這種體例其實不見</w:t>
      </w:r>
      <w:proofErr w:type="gramStart"/>
      <w:r w:rsidRPr="008A72E2">
        <w:rPr>
          <w:rFonts w:hint="eastAsia"/>
        </w:rPr>
        <w:t>於</w:t>
      </w:r>
      <w:proofErr w:type="gramEnd"/>
      <w:r w:rsidRPr="008A72E2">
        <w:rPr>
          <w:rFonts w:hint="eastAsia"/>
        </w:rPr>
        <w:t>《急就篇》等傳世</w:t>
      </w:r>
      <w:r w:rsidRPr="008A72E2">
        <w:rPr>
          <w:rFonts w:hint="eastAsia"/>
        </w:rPr>
        <w:lastRenderedPageBreak/>
        <w:t>字書，卻一再被後來新出的《蒼頡篇》所證實，如《北蒼》有如下文句：</w:t>
      </w:r>
    </w:p>
    <w:p w:rsidR="008A72E2" w:rsidRPr="008A72E2" w:rsidRDefault="008A72E2" w:rsidP="00682ED9">
      <w:pPr>
        <w:pStyle w:val="a3"/>
        <w:spacing w:before="540" w:after="540"/>
        <w:ind w:firstLine="496"/>
      </w:pPr>
      <w:r w:rsidRPr="008A72E2">
        <w:rPr>
          <w:rFonts w:hint="eastAsia"/>
        </w:rPr>
        <w:t>賓勦</w:t>
      </w:r>
      <w:r w:rsidRPr="00682ED9">
        <w:rPr>
          <w:rFonts w:hint="eastAsia"/>
          <w:u w:val="single"/>
        </w:rPr>
        <w:t>向尚</w:t>
      </w:r>
      <w:r w:rsidRPr="008A72E2">
        <w:rPr>
          <w:rFonts w:hint="eastAsia"/>
        </w:rPr>
        <w:t>，</w:t>
      </w:r>
      <w:r w:rsidRPr="00682ED9">
        <w:rPr>
          <w:rFonts w:hint="eastAsia"/>
          <w:u w:val="single"/>
        </w:rPr>
        <w:t>係孫</w:t>
      </w:r>
      <w:r w:rsidRPr="008A72E2">
        <w:rPr>
          <w:rFonts w:hint="eastAsia"/>
        </w:rPr>
        <w:t>襃俗（簡2）</w:t>
      </w:r>
    </w:p>
    <w:p w:rsidR="008A72E2" w:rsidRPr="008A72E2" w:rsidRDefault="008A72E2" w:rsidP="00682ED9">
      <w:pPr>
        <w:pStyle w:val="a3"/>
        <w:spacing w:before="540" w:after="540"/>
        <w:ind w:firstLine="496"/>
      </w:pPr>
      <w:r w:rsidRPr="00682ED9">
        <w:rPr>
          <w:rFonts w:hint="eastAsia"/>
          <w:u w:val="single"/>
        </w:rPr>
        <w:t>渙奐</w:t>
      </w:r>
      <w:r w:rsidRPr="008A72E2">
        <w:rPr>
          <w:rFonts w:hint="eastAsia"/>
        </w:rPr>
        <w:t>若思（簡4）</w:t>
      </w:r>
    </w:p>
    <w:p w:rsidR="008A72E2" w:rsidRPr="008A72E2" w:rsidRDefault="008A72E2" w:rsidP="00682ED9">
      <w:pPr>
        <w:pStyle w:val="a3"/>
        <w:spacing w:before="540" w:after="540"/>
        <w:ind w:firstLine="496"/>
      </w:pPr>
      <w:r w:rsidRPr="008A72E2">
        <w:rPr>
          <w:rFonts w:hint="eastAsia"/>
        </w:rPr>
        <w:t>葬墳</w:t>
      </w:r>
      <w:r w:rsidRPr="00682ED9">
        <w:rPr>
          <w:rFonts w:hint="eastAsia"/>
          <w:u w:val="single"/>
        </w:rPr>
        <w:t>鬑㺌</w:t>
      </w:r>
      <w:r w:rsidRPr="008A72E2">
        <w:rPr>
          <w:rFonts w:hint="eastAsia"/>
        </w:rPr>
        <w:t>（簡19）</w:t>
      </w:r>
    </w:p>
    <w:p w:rsidR="008A72E2" w:rsidRPr="008A72E2" w:rsidRDefault="008A72E2" w:rsidP="00682ED9">
      <w:pPr>
        <w:pStyle w:val="a3"/>
        <w:spacing w:before="540" w:after="540"/>
        <w:ind w:firstLine="496"/>
      </w:pPr>
      <w:r w:rsidRPr="008A72E2">
        <w:rPr>
          <w:rFonts w:hint="eastAsia"/>
        </w:rPr>
        <w:t>歜潘</w:t>
      </w:r>
      <w:r w:rsidRPr="00682ED9">
        <w:rPr>
          <w:rFonts w:hint="eastAsia"/>
          <w:u w:val="single"/>
        </w:rPr>
        <w:t>閒</w:t>
      </w:r>
      <w:r w:rsidRPr="00682ED9">
        <w:rPr>
          <w:rFonts w:ascii="宋体-方正超大字符集" w:eastAsia="宋体-方正超大字符集" w:hAnsi="宋体-方正超大字符集" w:cs="宋体-方正超大字符集" w:hint="eastAsia"/>
          <w:u w:val="single"/>
        </w:rPr>
        <w:t>𥳑</w:t>
      </w:r>
      <w:r w:rsidRPr="008A72E2">
        <w:rPr>
          <w:rFonts w:hint="eastAsia"/>
        </w:rPr>
        <w:t>（簡33）</w:t>
      </w:r>
    </w:p>
    <w:p w:rsidR="008A72E2" w:rsidRPr="008A72E2" w:rsidRDefault="008A72E2" w:rsidP="00682ED9">
      <w:pPr>
        <w:pStyle w:val="a3"/>
        <w:spacing w:before="540" w:after="540"/>
        <w:ind w:firstLine="496"/>
      </w:pPr>
      <w:r w:rsidRPr="00682ED9">
        <w:rPr>
          <w:rFonts w:hint="eastAsia"/>
          <w:u w:val="single"/>
        </w:rPr>
        <w:t>姣窔娃㜇</w:t>
      </w:r>
      <w:r w:rsidRPr="008A72E2">
        <w:rPr>
          <w:rFonts w:hint="eastAsia"/>
        </w:rPr>
        <w:t>（簡35）</w:t>
      </w:r>
    </w:p>
    <w:p w:rsidR="008A72E2" w:rsidRPr="008A72E2" w:rsidRDefault="008A72E2" w:rsidP="00682ED9">
      <w:pPr>
        <w:pStyle w:val="a3"/>
        <w:spacing w:before="540" w:after="540"/>
        <w:ind w:firstLine="496"/>
      </w:pPr>
      <w:r w:rsidRPr="008A72E2">
        <w:rPr>
          <w:rFonts w:hint="eastAsia"/>
        </w:rPr>
        <w:t>淺</w:t>
      </w:r>
      <w:r w:rsidRPr="00682ED9">
        <w:rPr>
          <w:rFonts w:hint="eastAsia"/>
          <w:u w:val="single"/>
        </w:rPr>
        <w:t>汙盱</w:t>
      </w:r>
      <w:r w:rsidRPr="008A72E2">
        <w:rPr>
          <w:rFonts w:hint="eastAsia"/>
        </w:rPr>
        <w:t>復（簡39）</w:t>
      </w:r>
    </w:p>
    <w:p w:rsidR="008A72E2" w:rsidRPr="008A72E2" w:rsidRDefault="008A72E2" w:rsidP="00682ED9">
      <w:pPr>
        <w:pStyle w:val="a3"/>
        <w:spacing w:before="540" w:after="540"/>
        <w:ind w:firstLine="496"/>
      </w:pPr>
      <w:r w:rsidRPr="00682ED9">
        <w:rPr>
          <w:rFonts w:ascii="宋体-方正超大字符集" w:eastAsia="宋体-方正超大字符集" w:hAnsi="宋体-方正超大字符集" w:cs="宋体-方正超大字符集" w:hint="eastAsia"/>
          <w:u w:val="single"/>
        </w:rPr>
        <w:t>𨏉</w:t>
      </w:r>
      <w:r w:rsidRPr="00682ED9">
        <w:rPr>
          <w:rFonts w:hint="eastAsia"/>
          <w:u w:val="single"/>
        </w:rPr>
        <w:t>䡞</w:t>
      </w:r>
      <w:r w:rsidRPr="008A72E2">
        <w:rPr>
          <w:rFonts w:hint="eastAsia"/>
        </w:rPr>
        <w:t>䡩解（簡40）</w:t>
      </w:r>
    </w:p>
    <w:p w:rsidR="008A72E2" w:rsidRPr="008A72E2" w:rsidRDefault="008A72E2" w:rsidP="00682ED9">
      <w:pPr>
        <w:pStyle w:val="a3"/>
        <w:spacing w:before="540" w:after="540"/>
        <w:ind w:firstLine="496"/>
      </w:pPr>
      <w:r w:rsidRPr="00682ED9">
        <w:rPr>
          <w:rFonts w:ascii="宋体-方正超大字符集" w:eastAsia="宋体-方正超大字符集" w:hAnsi="宋体-方正超大字符集" w:cs="宋体-方正超大字符集" w:hint="eastAsia"/>
          <w:u w:val="single"/>
        </w:rPr>
        <w:t>𥈼</w:t>
      </w:r>
      <w:r w:rsidRPr="00682ED9">
        <w:rPr>
          <w:rFonts w:hint="eastAsia"/>
          <w:u w:val="single"/>
        </w:rPr>
        <w:t>媻</w:t>
      </w:r>
      <w:r w:rsidRPr="008A72E2">
        <w:rPr>
          <w:rFonts w:hint="eastAsia"/>
        </w:rPr>
        <w:t>嬬媞（簡41）</w:t>
      </w:r>
    </w:p>
    <w:p w:rsidR="008A72E2" w:rsidRPr="008A72E2" w:rsidRDefault="008A72E2" w:rsidP="00682ED9">
      <w:pPr>
        <w:pStyle w:val="a3"/>
        <w:spacing w:before="540" w:after="540"/>
        <w:ind w:firstLine="496"/>
      </w:pPr>
      <w:r w:rsidRPr="008A72E2">
        <w:rPr>
          <w:rFonts w:hint="eastAsia"/>
        </w:rPr>
        <w:t>狗</w:t>
      </w:r>
      <w:r w:rsidRPr="00682ED9">
        <w:rPr>
          <w:rFonts w:hint="eastAsia"/>
          <w:u w:val="single"/>
        </w:rPr>
        <w:t>獳</w:t>
      </w:r>
      <w:r w:rsidRPr="00682ED9">
        <w:rPr>
          <w:rFonts w:ascii="宋体-方正超大字符集" w:eastAsia="宋体-方正超大字符集" w:hAnsi="宋体-方正超大字符集" w:cs="宋体-方正超大字符集" w:hint="eastAsia"/>
          <w:u w:val="single"/>
        </w:rPr>
        <w:t>𪋯</w:t>
      </w:r>
      <w:r w:rsidRPr="008A72E2">
        <w:rPr>
          <w:rFonts w:hint="eastAsia"/>
        </w:rPr>
        <w:t>䶄（簡66）</w:t>
      </w:r>
    </w:p>
    <w:p w:rsidR="008A72E2" w:rsidRPr="008A72E2" w:rsidRDefault="008A72E2" w:rsidP="00682ED9">
      <w:pPr>
        <w:pStyle w:val="a3"/>
        <w:spacing w:before="540" w:after="540"/>
        <w:ind w:firstLine="496"/>
      </w:pPr>
      <w:r w:rsidRPr="00682ED9">
        <w:rPr>
          <w:rFonts w:hint="eastAsia"/>
          <w:u w:val="single"/>
        </w:rPr>
        <w:t>增竲</w:t>
      </w:r>
      <w:r w:rsidRPr="008A72E2">
        <w:rPr>
          <w:rFonts w:hint="eastAsia"/>
        </w:rPr>
        <w:t>尃斯（簡73）</w:t>
      </w:r>
    </w:p>
    <w:p w:rsidR="008A72E2" w:rsidRPr="008A72E2" w:rsidRDefault="008A72E2" w:rsidP="00682ED9">
      <w:pPr>
        <w:pStyle w:val="aa"/>
        <w:ind w:firstLineChars="0" w:firstLine="0"/>
      </w:pPr>
      <w:r w:rsidRPr="008A72E2">
        <w:rPr>
          <w:rFonts w:hint="eastAsia"/>
        </w:rPr>
        <w:t>這種同</w:t>
      </w:r>
      <w:proofErr w:type="gramStart"/>
      <w:r w:rsidRPr="008A72E2">
        <w:rPr>
          <w:rFonts w:hint="eastAsia"/>
        </w:rPr>
        <w:t>聲符字有</w:t>
      </w:r>
      <w:proofErr w:type="gramEnd"/>
      <w:r w:rsidRPr="008A72E2">
        <w:rPr>
          <w:rFonts w:hint="eastAsia"/>
        </w:rPr>
        <w:t>的分屬於前後兩個短句（也是某種形式上的連字並列），甚至</w:t>
      </w:r>
      <w:proofErr w:type="gramStart"/>
      <w:r w:rsidRPr="008A72E2">
        <w:rPr>
          <w:rFonts w:hint="eastAsia"/>
        </w:rPr>
        <w:t>有的是隔字排</w:t>
      </w:r>
      <w:proofErr w:type="gramEnd"/>
      <w:r w:rsidRPr="008A72E2">
        <w:rPr>
          <w:rFonts w:hint="eastAsia"/>
        </w:rPr>
        <w:t>列，如：</w:t>
      </w:r>
    </w:p>
    <w:p w:rsidR="008A72E2" w:rsidRPr="008A72E2" w:rsidRDefault="008A72E2" w:rsidP="00682ED9">
      <w:pPr>
        <w:pStyle w:val="a3"/>
        <w:spacing w:before="540" w:after="540"/>
        <w:ind w:firstLine="496"/>
      </w:pPr>
      <w:r w:rsidRPr="008A72E2">
        <w:rPr>
          <w:rFonts w:hint="eastAsia"/>
        </w:rPr>
        <w:t>穗䅌苫</w:t>
      </w:r>
      <w:r w:rsidRPr="00682ED9">
        <w:rPr>
          <w:rFonts w:hint="eastAsia"/>
          <w:u w:val="single"/>
        </w:rPr>
        <w:t>㛍，挾</w:t>
      </w:r>
      <w:r w:rsidRPr="008A72E2">
        <w:rPr>
          <w:rFonts w:hint="eastAsia"/>
        </w:rPr>
        <w:t>貯施</w:t>
      </w:r>
      <w:r w:rsidRPr="008A72E2">
        <w:rPr>
          <w:rFonts w:ascii="宋体-方正超大字符集" w:eastAsia="宋体-方正超大字符集" w:hAnsi="宋体-方正超大字符集" w:cs="宋体-方正超大字符集" w:hint="eastAsia"/>
        </w:rPr>
        <w:t>𧘨</w:t>
      </w:r>
      <w:r w:rsidRPr="008A72E2">
        <w:rPr>
          <w:rFonts w:hint="eastAsia"/>
        </w:rPr>
        <w:t>（簡14）</w:t>
      </w:r>
    </w:p>
    <w:p w:rsidR="008A72E2" w:rsidRPr="008A72E2" w:rsidRDefault="008A72E2" w:rsidP="00682ED9">
      <w:pPr>
        <w:pStyle w:val="a3"/>
        <w:spacing w:before="540" w:after="540"/>
        <w:ind w:firstLine="496"/>
      </w:pPr>
      <w:r w:rsidRPr="008A72E2">
        <w:rPr>
          <w:rFonts w:ascii="SimSun-ExtB" w:eastAsia="SimSun-ExtB" w:hAnsi="SimSun-ExtB" w:cs="SimSun-ExtB" w:hint="eastAsia"/>
        </w:rPr>
        <w:t>𤞺</w:t>
      </w:r>
      <w:r w:rsidRPr="00682ED9">
        <w:rPr>
          <w:rFonts w:hint="eastAsia"/>
          <w:u w:val="single"/>
        </w:rPr>
        <w:t>驁</w:t>
      </w:r>
      <w:r w:rsidRPr="008A72E2">
        <w:rPr>
          <w:rFonts w:hint="eastAsia"/>
        </w:rPr>
        <w:t>騀</w:t>
      </w:r>
      <w:r w:rsidRPr="00682ED9">
        <w:rPr>
          <w:rFonts w:hint="eastAsia"/>
          <w:u w:val="single"/>
        </w:rPr>
        <w:t>謷</w:t>
      </w:r>
      <w:r w:rsidRPr="008A72E2">
        <w:rPr>
          <w:rFonts w:hint="eastAsia"/>
        </w:rPr>
        <w:t>（簡15）</w:t>
      </w:r>
    </w:p>
    <w:p w:rsidR="008A72E2" w:rsidRPr="008A72E2" w:rsidRDefault="008A72E2" w:rsidP="00682ED9">
      <w:pPr>
        <w:pStyle w:val="a3"/>
        <w:spacing w:before="540" w:after="540"/>
        <w:ind w:firstLine="496"/>
      </w:pPr>
      <w:r w:rsidRPr="008A72E2">
        <w:rPr>
          <w:rFonts w:hint="eastAsia"/>
        </w:rPr>
        <w:lastRenderedPageBreak/>
        <w:t>嬎</w:t>
      </w:r>
      <w:r w:rsidRPr="00682ED9">
        <w:rPr>
          <w:rFonts w:hint="eastAsia"/>
          <w:u w:val="single"/>
        </w:rPr>
        <w:t>欺</w:t>
      </w:r>
      <w:r w:rsidRPr="008A72E2">
        <w:rPr>
          <w:rFonts w:hint="eastAsia"/>
        </w:rPr>
        <w:t>蒙</w:t>
      </w:r>
      <w:r w:rsidRPr="00682ED9">
        <w:rPr>
          <w:rFonts w:hint="eastAsia"/>
          <w:u w:val="single"/>
        </w:rPr>
        <w:t>期</w:t>
      </w:r>
      <w:r w:rsidRPr="008A72E2">
        <w:rPr>
          <w:rFonts w:hint="eastAsia"/>
        </w:rPr>
        <w:t>（簡44）</w:t>
      </w:r>
    </w:p>
    <w:p w:rsidR="008A72E2" w:rsidRPr="008A72E2" w:rsidRDefault="008A72E2" w:rsidP="00682ED9">
      <w:pPr>
        <w:pStyle w:val="aa"/>
        <w:ind w:firstLineChars="0" w:firstLine="0"/>
      </w:pPr>
      <w:r w:rsidRPr="008A72E2">
        <w:rPr>
          <w:rFonts w:hint="eastAsia"/>
        </w:rPr>
        <w:t>上</w:t>
      </w:r>
      <w:proofErr w:type="gramStart"/>
      <w:r w:rsidRPr="008A72E2">
        <w:rPr>
          <w:rFonts w:hint="eastAsia"/>
        </w:rPr>
        <w:t>引部分</w:t>
      </w:r>
      <w:proofErr w:type="gramEnd"/>
      <w:r w:rsidRPr="008A72E2">
        <w:rPr>
          <w:rFonts w:hint="eastAsia"/>
        </w:rPr>
        <w:t>文句也見於木牘本《蒼頡篇》（此不贅），而且木牘本《蒼頡篇》的新見內容中也有類似的句式，如：</w:t>
      </w:r>
    </w:p>
    <w:p w:rsidR="008A72E2" w:rsidRPr="008A72E2" w:rsidRDefault="008A72E2" w:rsidP="00682ED9">
      <w:pPr>
        <w:pStyle w:val="a3"/>
        <w:spacing w:before="540" w:after="540"/>
        <w:ind w:firstLine="496"/>
      </w:pPr>
      <w:r w:rsidRPr="008A72E2">
        <w:rPr>
          <w:rFonts w:hint="eastAsia"/>
        </w:rPr>
        <w:t>□□</w:t>
      </w:r>
      <w:r w:rsidRPr="00682ED9">
        <w:rPr>
          <w:rFonts w:hint="eastAsia"/>
          <w:u w:val="single"/>
        </w:rPr>
        <w:t>撟蹻</w:t>
      </w:r>
      <w:r w:rsidRPr="008A72E2">
        <w:rPr>
          <w:rFonts w:hint="eastAsia"/>
        </w:rPr>
        <w:t>（第十一甲）</w:t>
      </w:r>
    </w:p>
    <w:p w:rsidR="008A72E2" w:rsidRPr="008A72E2" w:rsidRDefault="008A72E2" w:rsidP="00682ED9">
      <w:pPr>
        <w:pStyle w:val="a3"/>
        <w:spacing w:before="540" w:after="540"/>
        <w:ind w:firstLine="496"/>
      </w:pPr>
      <w:r w:rsidRPr="00682ED9">
        <w:rPr>
          <w:rFonts w:hint="eastAsia"/>
          <w:u w:val="single"/>
        </w:rPr>
        <w:t>拑</w:t>
      </w:r>
      <w:r w:rsidRPr="00682ED9">
        <w:rPr>
          <w:rFonts w:hint="eastAsia"/>
          <w:noProof/>
          <w:u w:val="single"/>
        </w:rPr>
        <w:drawing>
          <wp:inline distT="0" distB="0" distL="0" distR="0" wp14:anchorId="33D90D3C" wp14:editId="28DD8181">
            <wp:extent cx="142567" cy="151200"/>
            <wp:effectExtent l="0" t="0" r="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567" cy="151200"/>
                    </a:xfrm>
                    <a:prstGeom prst="rect">
                      <a:avLst/>
                    </a:prstGeom>
                    <a:noFill/>
                    <a:ln>
                      <a:noFill/>
                    </a:ln>
                  </pic:spPr>
                </pic:pic>
              </a:graphicData>
            </a:graphic>
          </wp:inline>
        </w:drawing>
      </w:r>
      <w:r w:rsidRPr="008A72E2">
        <w:rPr>
          <w:rFonts w:hint="eastAsia"/>
        </w:rPr>
        <w:t>龐顏（第十一甲）</w:t>
      </w:r>
    </w:p>
    <w:p w:rsidR="008A72E2" w:rsidRPr="008A72E2" w:rsidRDefault="008A72E2" w:rsidP="00682ED9">
      <w:pPr>
        <w:pStyle w:val="a3"/>
        <w:spacing w:before="540" w:after="540"/>
        <w:ind w:firstLine="496"/>
      </w:pPr>
      <w:r w:rsidRPr="00682ED9">
        <w:rPr>
          <w:rFonts w:hint="eastAsia"/>
          <w:u w:val="single"/>
        </w:rPr>
        <w:t>虔</w:t>
      </w:r>
      <w:r w:rsidRPr="00682ED9">
        <w:rPr>
          <w:noProof/>
          <w:u w:val="single"/>
        </w:rPr>
        <w:drawing>
          <wp:inline distT="0" distB="0" distL="0" distR="0" wp14:anchorId="54BDE902" wp14:editId="14A0E5F1">
            <wp:extent cx="151200" cy="151200"/>
            <wp:effectExtent l="0" t="0" r="1270" b="1270"/>
            <wp:docPr id="2464" name="图片 2464" descr="http://glyphwiki.org/glyph/ebag_s162-0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lyphwiki.org/glyph/ebag_s162-085@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Pr="008A72E2">
        <w:rPr>
          <w:rFonts w:hint="eastAsia"/>
        </w:rPr>
        <w:t>賛拏（第十一甲）</w:t>
      </w:r>
    </w:p>
    <w:p w:rsidR="008A72E2" w:rsidRPr="008A72E2" w:rsidRDefault="008A72E2" w:rsidP="00682ED9">
      <w:pPr>
        <w:pStyle w:val="a3"/>
        <w:spacing w:before="540" w:after="540"/>
        <w:ind w:firstLine="496"/>
      </w:pPr>
      <w:r w:rsidRPr="00682ED9">
        <w:rPr>
          <w:rFonts w:hint="eastAsia"/>
          <w:u w:val="single"/>
        </w:rPr>
        <w:t>翩扁</w:t>
      </w:r>
      <w:r w:rsidRPr="008A72E2">
        <w:rPr>
          <w:rFonts w:hint="eastAsia"/>
        </w:rPr>
        <w:t>循睆（第卅四）</w:t>
      </w:r>
    </w:p>
    <w:p w:rsidR="008A72E2" w:rsidRPr="008A72E2" w:rsidRDefault="008A72E2" w:rsidP="00682ED9">
      <w:pPr>
        <w:pStyle w:val="a3"/>
        <w:spacing w:before="540" w:after="540"/>
        <w:ind w:firstLine="496"/>
      </w:pPr>
      <w:r w:rsidRPr="00682ED9">
        <w:rPr>
          <w:rFonts w:hint="eastAsia"/>
          <w:u w:val="single"/>
        </w:rPr>
        <w:t>台佁</w:t>
      </w:r>
      <w:r w:rsidRPr="008A72E2">
        <w:rPr>
          <w:rFonts w:hint="eastAsia"/>
        </w:rPr>
        <w:t>昬晦（第卅七）</w:t>
      </w:r>
    </w:p>
    <w:p w:rsidR="008A72E2" w:rsidRPr="008A72E2" w:rsidRDefault="008A72E2" w:rsidP="00682ED9">
      <w:pPr>
        <w:pStyle w:val="a3"/>
        <w:spacing w:before="540" w:after="540"/>
        <w:ind w:firstLine="496"/>
      </w:pPr>
      <w:r w:rsidRPr="008A72E2">
        <w:rPr>
          <w:rFonts w:hint="eastAsia"/>
        </w:rPr>
        <w:t>强</w:t>
      </w:r>
      <w:r w:rsidRPr="00682ED9">
        <w:rPr>
          <w:rFonts w:hint="eastAsia"/>
          <w:u w:val="single"/>
        </w:rPr>
        <w:t>寄倚</w:t>
      </w:r>
      <w:r w:rsidRPr="008A72E2">
        <w:rPr>
          <w:rFonts w:hint="eastAsia"/>
        </w:rPr>
        <w:t>留（第卌九）</w:t>
      </w:r>
    </w:p>
    <w:p w:rsidR="008A72E2" w:rsidRPr="008A72E2" w:rsidRDefault="008A72E2" w:rsidP="00682ED9">
      <w:pPr>
        <w:pStyle w:val="aa"/>
        <w:ind w:firstLineChars="0" w:firstLine="0"/>
      </w:pPr>
      <w:r w:rsidRPr="008A72E2">
        <w:rPr>
          <w:rFonts w:hint="eastAsia"/>
        </w:rPr>
        <w:t>這種情況值得我們注意。這些文句，以及木</w:t>
      </w:r>
      <w:proofErr w:type="gramStart"/>
      <w:r w:rsidRPr="008A72E2">
        <w:rPr>
          <w:rFonts w:hint="eastAsia"/>
        </w:rPr>
        <w:t>牘</w:t>
      </w:r>
      <w:proofErr w:type="gramEnd"/>
      <w:r w:rsidRPr="008A72E2">
        <w:rPr>
          <w:rFonts w:hint="eastAsia"/>
        </w:rPr>
        <w:t>本《蒼頡篇》中符合漢代古音的押韻情況，若非另有所</w:t>
      </w:r>
      <w:proofErr w:type="gramStart"/>
      <w:r w:rsidRPr="008A72E2">
        <w:rPr>
          <w:rFonts w:hint="eastAsia"/>
        </w:rPr>
        <w:t>本或者</w:t>
      </w:r>
      <w:proofErr w:type="gramEnd"/>
      <w:r w:rsidRPr="008A72E2">
        <w:rPr>
          <w:rFonts w:hint="eastAsia"/>
        </w:rPr>
        <w:t>深諳《蒼頡篇》的體例，今人是很難編寫出來的。</w:t>
      </w:r>
    </w:p>
    <w:p w:rsidR="008A72E2" w:rsidRPr="00682ED9" w:rsidRDefault="008A72E2" w:rsidP="00682ED9">
      <w:pPr>
        <w:pStyle w:val="aa"/>
        <w:ind w:firstLineChars="0" w:firstLine="0"/>
        <w:rPr>
          <w:b/>
        </w:rPr>
      </w:pPr>
      <w:r w:rsidRPr="00682ED9">
        <w:rPr>
          <w:rFonts w:hint="eastAsia"/>
          <w:b/>
        </w:rPr>
        <w:t>3.2 爲漢簡《蒼頡篇》特殊格式或符號的</w:t>
      </w:r>
      <w:r w:rsidR="00534C48">
        <w:rPr>
          <w:rFonts w:hint="eastAsia"/>
          <w:b/>
        </w:rPr>
        <w:t>作用</w:t>
      </w:r>
      <w:r w:rsidRPr="00682ED9">
        <w:rPr>
          <w:rFonts w:hint="eastAsia"/>
          <w:b/>
        </w:rPr>
        <w:t>提供新證</w:t>
      </w:r>
      <w:proofErr w:type="gramStart"/>
      <w:r w:rsidRPr="00682ED9">
        <w:rPr>
          <w:rFonts w:hint="eastAsia"/>
          <w:b/>
        </w:rPr>
        <w:t>據</w:t>
      </w:r>
      <w:proofErr w:type="gramEnd"/>
    </w:p>
    <w:p w:rsidR="008A72E2" w:rsidRPr="008A72E2" w:rsidRDefault="008A72E2" w:rsidP="00682ED9">
      <w:pPr>
        <w:pStyle w:val="aa"/>
        <w:ind w:firstLine="560"/>
      </w:pPr>
      <w:r w:rsidRPr="008A72E2">
        <w:rPr>
          <w:rFonts w:hint="eastAsia"/>
        </w:rPr>
        <w:t>木</w:t>
      </w:r>
      <w:proofErr w:type="gramStart"/>
      <w:r w:rsidRPr="008A72E2">
        <w:rPr>
          <w:rFonts w:hint="eastAsia"/>
        </w:rPr>
        <w:t>牘</w:t>
      </w:r>
      <w:proofErr w:type="gramEnd"/>
      <w:r w:rsidRPr="008A72E2">
        <w:rPr>
          <w:rFonts w:hint="eastAsia"/>
        </w:rPr>
        <w:t>本《蒼頡篇》還可以爲漢簡《蒼頡篇》的特殊格式或符號的</w:t>
      </w:r>
      <w:r w:rsidR="00534C48">
        <w:rPr>
          <w:rFonts w:hint="eastAsia"/>
        </w:rPr>
        <w:t>作用</w:t>
      </w:r>
      <w:r w:rsidRPr="008A72E2">
        <w:rPr>
          <w:rFonts w:hint="eastAsia"/>
        </w:rPr>
        <w:t>提供直接證據。如《阜蒼》C038：“……業未央。”“央”下爲白簡。</w:t>
      </w:r>
      <w:r w:rsidRPr="008A72E2">
        <w:t>胡平生、韓自强</w:t>
      </w:r>
      <w:proofErr w:type="gramStart"/>
      <w:r w:rsidRPr="008A72E2">
        <w:rPr>
          <w:rFonts w:hint="eastAsia"/>
        </w:rPr>
        <w:t>兩</w:t>
      </w:r>
      <w:proofErr w:type="gramEnd"/>
      <w:r w:rsidRPr="008A72E2">
        <w:rPr>
          <w:rFonts w:hint="eastAsia"/>
        </w:rPr>
        <w:t>位先生根據此簡以及《阜蒼》C056、C061簡上</w:t>
      </w:r>
      <w:r w:rsidRPr="008A72E2">
        <w:rPr>
          <w:rFonts w:hint="eastAsia"/>
        </w:rPr>
        <w:lastRenderedPageBreak/>
        <w:t>同樣的白簡以及文義、押韻等情況，推測此簡爲一篇之末。</w:t>
      </w:r>
      <w:r w:rsidRPr="00471AFE">
        <w:rPr>
          <w:vertAlign w:val="superscript"/>
        </w:rPr>
        <w:endnoteReference w:id="35"/>
      </w:r>
      <w:r w:rsidRPr="008A72E2">
        <w:rPr>
          <w:rFonts w:hint="eastAsia"/>
        </w:rPr>
        <w:t>雖然信</w:t>
      </w:r>
      <w:proofErr w:type="gramStart"/>
      <w:r w:rsidRPr="008A72E2">
        <w:rPr>
          <w:rFonts w:hint="eastAsia"/>
        </w:rPr>
        <w:t>從</w:t>
      </w:r>
      <w:proofErr w:type="gramEnd"/>
      <w:r w:rsidRPr="008A72E2">
        <w:rPr>
          <w:rFonts w:hint="eastAsia"/>
        </w:rPr>
        <w:t>者不少，但此句以往未見於其他漢簡《蒼頡篇》，故未得確證；而木</w:t>
      </w:r>
      <w:proofErr w:type="gramStart"/>
      <w:r w:rsidRPr="008A72E2">
        <w:rPr>
          <w:rFonts w:hint="eastAsia"/>
        </w:rPr>
        <w:t>牘</w:t>
      </w:r>
      <w:proofErr w:type="gramEnd"/>
      <w:r w:rsidRPr="008A72E2">
        <w:rPr>
          <w:rFonts w:hint="eastAsia"/>
        </w:rPr>
        <w:t>本《蒼頡篇》第十</w:t>
      </w:r>
      <w:r w:rsidR="00534C48">
        <w:rPr>
          <w:rFonts w:hint="eastAsia"/>
        </w:rPr>
        <w:t>有如下文句</w:t>
      </w:r>
      <w:r w:rsidRPr="008A72E2">
        <w:rPr>
          <w:rFonts w:hint="eastAsia"/>
        </w:rPr>
        <w:t>：</w:t>
      </w:r>
    </w:p>
    <w:p w:rsidR="008A72E2" w:rsidRPr="008A72E2" w:rsidRDefault="008A72E2" w:rsidP="00682ED9">
      <w:pPr>
        <w:pStyle w:val="a3"/>
        <w:spacing w:before="540" w:after="540"/>
        <w:ind w:firstLine="496"/>
      </w:pPr>
      <w:r w:rsidRPr="008A72E2">
        <w:rPr>
          <w:rFonts w:hint="eastAsia"/>
        </w:rPr>
        <w:t>緒業未央。爰磨﹤磿—歷﹥次貤。</w:t>
      </w:r>
    </w:p>
    <w:p w:rsidR="008A72E2" w:rsidRPr="008A72E2" w:rsidRDefault="008A72E2" w:rsidP="00682ED9">
      <w:pPr>
        <w:pStyle w:val="aa"/>
        <w:ind w:firstLineChars="0" w:firstLine="0"/>
      </w:pPr>
      <w:r w:rsidRPr="008A72E2">
        <w:rPr>
          <w:rFonts w:hint="eastAsia"/>
        </w:rPr>
        <w:t>此二句相連是以往未見的，而“</w:t>
      </w:r>
      <w:proofErr w:type="gramStart"/>
      <w:r w:rsidRPr="008A72E2">
        <w:rPr>
          <w:rFonts w:hint="eastAsia"/>
        </w:rPr>
        <w:t>爰</w:t>
      </w:r>
      <w:proofErr w:type="gramEnd"/>
      <w:r w:rsidRPr="008A72E2">
        <w:rPr>
          <w:rFonts w:hint="eastAsia"/>
        </w:rPr>
        <w:t>歷次貤”爲《爰歷篇》首句這一點目前已是學界共識，那麼胡、韓兩位先生的上述推論就得到直接的證明。而且木</w:t>
      </w:r>
      <w:proofErr w:type="gramStart"/>
      <w:r w:rsidRPr="008A72E2">
        <w:rPr>
          <w:rFonts w:hint="eastAsia"/>
        </w:rPr>
        <w:t>牘</w:t>
      </w:r>
      <w:proofErr w:type="gramEnd"/>
      <w:r w:rsidRPr="008A72E2">
        <w:rPr>
          <w:rFonts w:hint="eastAsia"/>
        </w:rPr>
        <w:t>此二句相連，說明阜陽漢簡《蒼頡篇》是閭里書師改編、斷章之前的本子，這也從一定程度上說明胡、韓兩位先生所說“阜陽漢簡《蒼頡篇》所據之本爲秦本”的判斷無疑是正確的。</w:t>
      </w:r>
    </w:p>
    <w:p w:rsidR="008A72E2" w:rsidRPr="008A72E2" w:rsidRDefault="008A72E2" w:rsidP="00682ED9">
      <w:pPr>
        <w:pStyle w:val="aa"/>
        <w:ind w:firstLine="560"/>
      </w:pPr>
      <w:r w:rsidRPr="008A72E2">
        <w:rPr>
          <w:rFonts w:hint="eastAsia"/>
        </w:rPr>
        <w:t>又如《流沙墜簡》小學1.1著錄有如下一枚《蒼頡篇》漢簡（即《敦煌漢簡》1836）：</w:t>
      </w:r>
      <w:r w:rsidRPr="00471AFE">
        <w:rPr>
          <w:vertAlign w:val="superscript"/>
        </w:rPr>
        <w:endnoteReference w:id="36"/>
      </w:r>
    </w:p>
    <w:p w:rsidR="008A72E2" w:rsidRPr="008A72E2" w:rsidRDefault="008A72E2" w:rsidP="00682ED9">
      <w:pPr>
        <w:pStyle w:val="a3"/>
        <w:spacing w:before="540" w:after="540"/>
        <w:ind w:firstLine="496"/>
      </w:pPr>
      <w:r w:rsidRPr="008A72E2">
        <w:rPr>
          <w:rFonts w:hint="eastAsia"/>
        </w:rPr>
        <w:t>●游敖周章。黚黶黯黮。</w:t>
      </w:r>
      <w:r w:rsidRPr="008A72E2">
        <w:rPr>
          <w:rFonts w:ascii="宋体-方正超大字符集" w:eastAsia="宋体-方正超大字符集" w:hAnsi="宋体-方正超大字符集" w:cs="宋体-方正超大字符集" w:hint="eastAsia"/>
        </w:rPr>
        <w:t>𪑲</w:t>
      </w:r>
      <w:r w:rsidRPr="008A72E2">
        <w:rPr>
          <w:rFonts w:hint="eastAsia"/>
        </w:rPr>
        <w:t>黝黭</w:t>
      </w:r>
      <w:r w:rsidRPr="008A72E2">
        <w:rPr>
          <w:noProof/>
        </w:rPr>
        <w:drawing>
          <wp:inline distT="0" distB="0" distL="0" distR="0" wp14:anchorId="7BA21DD2" wp14:editId="155F083D">
            <wp:extent cx="172192" cy="172192"/>
            <wp:effectExtent l="0" t="0" r="0"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1635" cy="171635"/>
                    </a:xfrm>
                    <a:prstGeom prst="rect">
                      <a:avLst/>
                    </a:prstGeom>
                  </pic:spPr>
                </pic:pic>
              </a:graphicData>
            </a:graphic>
          </wp:inline>
        </w:drawing>
      </w:r>
      <w:r w:rsidRPr="008A72E2">
        <w:rPr>
          <w:rFonts w:hint="eastAsia"/>
        </w:rPr>
        <w:t>﹤䵮﹥。</w:t>
      </w:r>
      <w:r w:rsidRPr="008A72E2">
        <w:rPr>
          <w:rFonts w:ascii="宋体-方正超大字符集" w:eastAsia="宋体-方正超大字符集" w:hAnsi="宋体-方正超大字符集" w:cs="宋体-方正超大字符集" w:hint="eastAsia"/>
        </w:rPr>
        <w:t>𪑙</w:t>
      </w:r>
      <w:r w:rsidRPr="008A72E2">
        <w:rPr>
          <w:rFonts w:hint="eastAsia"/>
        </w:rPr>
        <w:t>黤赫赧。儵赤白黃。</w:t>
      </w:r>
    </w:p>
    <w:p w:rsidR="008A72E2" w:rsidRPr="008A72E2" w:rsidRDefault="008A72E2" w:rsidP="00682ED9">
      <w:pPr>
        <w:pStyle w:val="aa"/>
        <w:ind w:firstLineChars="0" w:firstLine="0"/>
      </w:pPr>
      <w:r w:rsidRPr="008A72E2">
        <w:rPr>
          <w:rFonts w:hint="eastAsia"/>
        </w:rPr>
        <w:t>簡端的粗墨點“●”，早期研究者均未</w:t>
      </w:r>
      <w:proofErr w:type="gramStart"/>
      <w:r w:rsidRPr="008A72E2">
        <w:rPr>
          <w:rFonts w:hint="eastAsia"/>
        </w:rPr>
        <w:t>標</w:t>
      </w:r>
      <w:proofErr w:type="gramEnd"/>
      <w:r w:rsidRPr="008A72E2">
        <w:rPr>
          <w:rFonts w:hint="eastAsia"/>
        </w:rPr>
        <w:t>注；較早</w:t>
      </w:r>
      <w:proofErr w:type="gramStart"/>
      <w:r w:rsidRPr="008A72E2">
        <w:rPr>
          <w:rFonts w:hint="eastAsia"/>
        </w:rPr>
        <w:t>標</w:t>
      </w:r>
      <w:proofErr w:type="gramEnd"/>
      <w:r w:rsidRPr="008A72E2">
        <w:rPr>
          <w:rFonts w:hint="eastAsia"/>
        </w:rPr>
        <w:t>注此符號的是大庭脩先生，</w:t>
      </w:r>
      <w:r w:rsidRPr="00471AFE">
        <w:rPr>
          <w:vertAlign w:val="superscript"/>
        </w:rPr>
        <w:endnoteReference w:id="37"/>
      </w:r>
      <w:r w:rsidRPr="008A72E2">
        <w:rPr>
          <w:rFonts w:hint="eastAsia"/>
        </w:rPr>
        <w:t>其後學者亦多沿用。福田哲之先生遵照大庭脩先生的做法，亦</w:t>
      </w:r>
      <w:proofErr w:type="gramStart"/>
      <w:r w:rsidRPr="008A72E2">
        <w:rPr>
          <w:rFonts w:hint="eastAsia"/>
        </w:rPr>
        <w:t>標示此</w:t>
      </w:r>
      <w:proofErr w:type="gramEnd"/>
      <w:r w:rsidRPr="008A72E2">
        <w:rPr>
          <w:rFonts w:hint="eastAsia"/>
        </w:rPr>
        <w:t>符號（只是將符號易爲扁長方形），並認爲“‘游敖周章’</w:t>
      </w:r>
      <w:r w:rsidRPr="008A72E2">
        <w:rPr>
          <w:rFonts w:hint="eastAsia"/>
        </w:rPr>
        <w:lastRenderedPageBreak/>
        <w:t>相當於一章之開頭”。</w:t>
      </w:r>
      <w:r w:rsidRPr="00471AFE">
        <w:rPr>
          <w:vertAlign w:val="superscript"/>
        </w:rPr>
        <w:endnoteReference w:id="38"/>
      </w:r>
      <w:proofErr w:type="gramStart"/>
      <w:r w:rsidRPr="008A72E2">
        <w:rPr>
          <w:rFonts w:hint="eastAsia"/>
        </w:rPr>
        <w:t>後</w:t>
      </w:r>
      <w:proofErr w:type="gramEnd"/>
      <w:r w:rsidRPr="008A72E2">
        <w:rPr>
          <w:rFonts w:hint="eastAsia"/>
        </w:rPr>
        <w:t>來新出的《蒼頡篇》亦有與之相當的文句，見於《阜蒼》C032—C034、《北蒼》簡49，但阜陽簡和北大簡抄錄這一句的位置均非章首：《阜蒼》C032其上尚有一句，北大簡此句則位</w:t>
      </w:r>
      <w:proofErr w:type="gramStart"/>
      <w:r w:rsidRPr="008A72E2">
        <w:rPr>
          <w:rFonts w:hint="eastAsia"/>
        </w:rPr>
        <w:t>於</w:t>
      </w:r>
      <w:proofErr w:type="gramEnd"/>
      <w:r w:rsidRPr="008A72E2">
        <w:rPr>
          <w:rFonts w:hint="eastAsia"/>
        </w:rPr>
        <w:t>“顓頊”章（簡46—簡52）的中部，這當然與《阜蒼》和《北蒼》均非閭里書師改編斷章本的情況有關，但至少這兩批後出材料均無法驗證福田哲之先生的推論，而木牘本《蒼頡篇》此句正位於第十二章章首，證實了福田先生的說法。</w:t>
      </w:r>
    </w:p>
    <w:p w:rsidR="008A72E2" w:rsidRPr="008A72E2" w:rsidRDefault="008A72E2" w:rsidP="008A72E2"/>
    <w:p w:rsidR="008A72E2" w:rsidRPr="003023A2" w:rsidRDefault="00682ED9" w:rsidP="00682ED9">
      <w:pPr>
        <w:pStyle w:val="aa"/>
        <w:ind w:firstLine="602"/>
        <w:jc w:val="center"/>
        <w:rPr>
          <w:rFonts w:ascii="楷体" w:eastAsia="楷体" w:hAnsi="楷体"/>
          <w:b/>
          <w:sz w:val="30"/>
          <w:szCs w:val="30"/>
        </w:rPr>
      </w:pPr>
      <w:r w:rsidRPr="003023A2">
        <w:rPr>
          <w:rFonts w:ascii="楷体" w:eastAsia="楷体" w:hAnsi="楷体" w:hint="eastAsia"/>
          <w:b/>
          <w:sz w:val="30"/>
          <w:szCs w:val="30"/>
        </w:rPr>
        <w:t>四、</w:t>
      </w:r>
      <w:r w:rsidR="008A72E2" w:rsidRPr="003023A2">
        <w:rPr>
          <w:rFonts w:ascii="楷体" w:eastAsia="楷体" w:hAnsi="楷体" w:hint="eastAsia"/>
          <w:b/>
          <w:sz w:val="30"/>
          <w:szCs w:val="30"/>
        </w:rPr>
        <w:t>木</w:t>
      </w:r>
      <w:proofErr w:type="gramStart"/>
      <w:r w:rsidR="008A72E2" w:rsidRPr="003023A2">
        <w:rPr>
          <w:rFonts w:ascii="楷体" w:eastAsia="楷体" w:hAnsi="楷体" w:hint="eastAsia"/>
          <w:b/>
          <w:sz w:val="30"/>
          <w:szCs w:val="30"/>
        </w:rPr>
        <w:t>牘</w:t>
      </w:r>
      <w:proofErr w:type="gramEnd"/>
      <w:r w:rsidR="008A72E2" w:rsidRPr="003023A2">
        <w:rPr>
          <w:rFonts w:ascii="楷体" w:eastAsia="楷体" w:hAnsi="楷体" w:hint="eastAsia"/>
          <w:b/>
          <w:sz w:val="30"/>
          <w:szCs w:val="30"/>
        </w:rPr>
        <w:t>本《蒼頡篇》釋文校改</w:t>
      </w:r>
    </w:p>
    <w:p w:rsidR="008A72E2" w:rsidRPr="008A72E2" w:rsidRDefault="008A72E2" w:rsidP="00682ED9">
      <w:pPr>
        <w:pStyle w:val="aa"/>
        <w:ind w:firstLine="560"/>
      </w:pPr>
      <w:r w:rsidRPr="008A72E2">
        <w:rPr>
          <w:rFonts w:hint="eastAsia"/>
        </w:rPr>
        <w:t>《新牘》爲木</w:t>
      </w:r>
      <w:proofErr w:type="gramStart"/>
      <w:r w:rsidRPr="008A72E2">
        <w:rPr>
          <w:rFonts w:hint="eastAsia"/>
        </w:rPr>
        <w:t>牘</w:t>
      </w:r>
      <w:proofErr w:type="gramEnd"/>
      <w:r w:rsidRPr="008A72E2">
        <w:rPr>
          <w:rFonts w:hint="eastAsia"/>
        </w:rPr>
        <w:t>本《蒼頡篇》所做的釋文，存在一些誤釋之處。如果僅</w:t>
      </w:r>
      <w:proofErr w:type="gramStart"/>
      <w:r w:rsidRPr="008A72E2">
        <w:rPr>
          <w:rFonts w:hint="eastAsia"/>
        </w:rPr>
        <w:t>僅</w:t>
      </w:r>
      <w:proofErr w:type="gramEnd"/>
      <w:r w:rsidRPr="008A72E2">
        <w:rPr>
          <w:rFonts w:hint="eastAsia"/>
        </w:rPr>
        <w:t>根據《新牘》提供的釋文，那就不僅會出現部分異文難以索解的情況，也會對以往未見的部分《蒼頡篇》文句感到頗爲困惑。這種情況可能是有的學者質</w:t>
      </w:r>
      <w:proofErr w:type="gramStart"/>
      <w:r w:rsidRPr="008A72E2">
        <w:rPr>
          <w:rFonts w:hint="eastAsia"/>
        </w:rPr>
        <w:t>疑</w:t>
      </w:r>
      <w:proofErr w:type="gramEnd"/>
      <w:r w:rsidRPr="008A72E2">
        <w:rPr>
          <w:rFonts w:hint="eastAsia"/>
        </w:rPr>
        <w:t>木牘本《蒼頡篇》內容時考慮的因素之一，因此，筆者認爲，有必要再對《新牘》的釋文進行仔細核查，儘</w:t>
      </w:r>
      <w:proofErr w:type="gramStart"/>
      <w:r w:rsidRPr="008A72E2">
        <w:rPr>
          <w:rFonts w:hint="eastAsia"/>
        </w:rPr>
        <w:t>量完</w:t>
      </w:r>
      <w:proofErr w:type="gramEnd"/>
      <w:r w:rsidRPr="008A72E2">
        <w:rPr>
          <w:rFonts w:hint="eastAsia"/>
        </w:rPr>
        <w:t>善其釋文。前文在討論閭里</w:t>
      </w:r>
      <w:proofErr w:type="gramStart"/>
      <w:r w:rsidRPr="008A72E2">
        <w:rPr>
          <w:rFonts w:hint="eastAsia"/>
        </w:rPr>
        <w:t>書</w:t>
      </w:r>
      <w:proofErr w:type="gramEnd"/>
      <w:r w:rsidRPr="008A72E2">
        <w:rPr>
          <w:rFonts w:hint="eastAsia"/>
        </w:rPr>
        <w:t>師本《蒼頡篇》第二章的時候，筆者已提供了一些改釋意見，在此再以羅列的形式對木牘本《蒼頡篇》的釋文做一些校改：</w:t>
      </w:r>
    </w:p>
    <w:p w:rsidR="008A72E2" w:rsidRPr="008A72E2" w:rsidRDefault="00682ED9" w:rsidP="00682ED9">
      <w:pPr>
        <w:pStyle w:val="aa"/>
        <w:ind w:leftChars="200" w:left="620" w:hangingChars="50" w:hanging="140"/>
      </w:pPr>
      <w:r>
        <w:rPr>
          <w:rFonts w:hint="eastAsia"/>
        </w:rPr>
        <w:t>（1）</w:t>
      </w:r>
      <w:r w:rsidR="008A72E2" w:rsidRPr="008A72E2">
        <w:rPr>
          <w:rFonts w:hint="eastAsia"/>
        </w:rPr>
        <w:t>第十二：“</w:t>
      </w:r>
      <w:proofErr w:type="gramStart"/>
      <w:r w:rsidR="008A72E2" w:rsidRPr="008A72E2">
        <w:rPr>
          <w:rFonts w:hint="eastAsia"/>
        </w:rPr>
        <w:t>兒</w:t>
      </w:r>
      <w:proofErr w:type="gramEnd"/>
      <w:r w:rsidR="008A72E2" w:rsidRPr="008A72E2">
        <w:rPr>
          <w:rFonts w:hint="eastAsia"/>
        </w:rPr>
        <w:t>孺俚（里）殤。”按所謂“俚”字實从“心”从“旱”，即“悍”字。《北蒼》簡50、《阜蒼》C034作“旱”，二</w:t>
      </w:r>
      <w:r w:rsidR="008A72E2" w:rsidRPr="008A72E2">
        <w:rPr>
          <w:rFonts w:hint="eastAsia"/>
        </w:rPr>
        <w:lastRenderedPageBreak/>
        <w:t>者通假。</w:t>
      </w:r>
    </w:p>
    <w:p w:rsidR="008A72E2" w:rsidRPr="008A72E2" w:rsidRDefault="00682ED9" w:rsidP="00682ED9">
      <w:pPr>
        <w:pStyle w:val="aa"/>
        <w:ind w:firstLine="560"/>
      </w:pPr>
      <w:r>
        <w:rPr>
          <w:rFonts w:hint="eastAsia"/>
        </w:rPr>
        <w:t>（2）</w:t>
      </w:r>
      <w:r w:rsidR="008A72E2" w:rsidRPr="008A72E2">
        <w:rPr>
          <w:rFonts w:hint="eastAsia"/>
        </w:rPr>
        <w:t>第十六：“</w:t>
      </w:r>
      <w:r w:rsidR="008A72E2" w:rsidRPr="008A72E2">
        <w:rPr>
          <w:rFonts w:ascii="宋体-方正超大字符集" w:eastAsia="宋体-方正超大字符集" w:hAnsi="宋体-方正超大字符集" w:cs="宋体-方正超大字符集" w:hint="eastAsia"/>
        </w:rPr>
        <w:t>𦭒</w:t>
      </w:r>
      <w:r w:rsidR="008A72E2" w:rsidRPr="008A72E2">
        <w:rPr>
          <w:rFonts w:hint="eastAsia"/>
        </w:rPr>
        <w:t>（</w:t>
      </w:r>
      <w:proofErr w:type="gramStart"/>
      <w:r w:rsidR="008A72E2" w:rsidRPr="008A72E2">
        <w:rPr>
          <w:rFonts w:hint="eastAsia"/>
        </w:rPr>
        <w:t>芷</w:t>
      </w:r>
      <w:proofErr w:type="gramEnd"/>
      <w:r w:rsidR="008A72E2" w:rsidRPr="008A72E2">
        <w:rPr>
          <w:rFonts w:hint="eastAsia"/>
        </w:rPr>
        <w:t>）薌。”按所謂“</w:t>
      </w:r>
      <w:r w:rsidR="008A72E2" w:rsidRPr="008A72E2">
        <w:rPr>
          <w:rFonts w:ascii="宋体-方正超大字符集" w:eastAsia="宋体-方正超大字符集" w:hAnsi="宋体-方正超大字符集" w:cs="宋体-方正超大字符集" w:hint="eastAsia"/>
        </w:rPr>
        <w:t>𦭒</w:t>
      </w:r>
      <w:r w:rsidR="008A72E2" w:rsidRPr="008A72E2">
        <w:rPr>
          <w:rFonts w:hint="eastAsia"/>
        </w:rPr>
        <w:t>”應該還是“茝”。</w:t>
      </w:r>
    </w:p>
    <w:p w:rsidR="008A72E2" w:rsidRPr="008A72E2" w:rsidRDefault="00682ED9" w:rsidP="00682ED9">
      <w:pPr>
        <w:pStyle w:val="aa"/>
        <w:ind w:leftChars="200" w:left="760" w:hangingChars="100" w:hanging="280"/>
      </w:pPr>
      <w:r>
        <w:rPr>
          <w:rFonts w:hint="eastAsia"/>
        </w:rPr>
        <w:t>（3）</w:t>
      </w:r>
      <w:r w:rsidR="008A72E2" w:rsidRPr="008A72E2">
        <w:rPr>
          <w:rFonts w:hint="eastAsia"/>
        </w:rPr>
        <w:t>第廿四：“鎋鍵</w:t>
      </w:r>
      <w:proofErr w:type="gramStart"/>
      <w:r w:rsidR="008A72E2" w:rsidRPr="008A72E2">
        <w:rPr>
          <w:rFonts w:hint="eastAsia"/>
        </w:rPr>
        <w:t>蘩</w:t>
      </w:r>
      <w:proofErr w:type="gramEnd"/>
      <w:r w:rsidR="008A72E2" w:rsidRPr="008A72E2">
        <w:rPr>
          <w:rFonts w:hint="eastAsia"/>
        </w:rPr>
        <w:t>緦。”按“緦”字不確，將此字與所謂《史篇》（二）第三“摠集”之“摠”字、《史篇》（二）第三“聰眀”之“聰”字、《史篇》（二）第十六“總會”之“總”字</w:t>
      </w:r>
      <w:bookmarkStart w:id="2" w:name="_Hlk25432109"/>
      <w:r w:rsidR="008A72E2" w:rsidRPr="008A72E2">
        <w:rPr>
          <w:rFonts w:hint="eastAsia"/>
        </w:rPr>
        <w:t>以及所謂《史篇》（二）第十“思”字</w:t>
      </w:r>
      <w:bookmarkStart w:id="3" w:name="_Hlk25432367"/>
      <w:bookmarkEnd w:id="2"/>
      <w:r w:rsidR="008A72E2" w:rsidRPr="008A72E2">
        <w:rPr>
          <w:rFonts w:hint="eastAsia"/>
        </w:rPr>
        <w:t>、《史篇》（二）第十一“思”字</w:t>
      </w:r>
      <w:bookmarkEnd w:id="3"/>
      <w:r w:rsidR="008A72E2" w:rsidRPr="008A72E2">
        <w:rPr>
          <w:rFonts w:hint="eastAsia"/>
        </w:rPr>
        <w:t>、《史篇》（二）第十六“緦麻”之“緦”字作對比，可以看出明顯此抄手書寫“悤”和“思”的主要區別是上部的不同，前者“囗”形內作“×”形，而後者作“十”形，而此字右上“囗”形內作“×”而不是“十”，應該是“總”字。《北蒼》簡1</w:t>
      </w:r>
      <w:r w:rsidR="008A72E2" w:rsidRPr="008A72E2">
        <w:t>9</w:t>
      </w:r>
      <w:r w:rsidR="008A72E2" w:rsidRPr="008A72E2">
        <w:rPr>
          <w:rFonts w:hint="eastAsia"/>
        </w:rPr>
        <w:t>與之</w:t>
      </w:r>
      <w:proofErr w:type="gramStart"/>
      <w:r w:rsidR="008A72E2" w:rsidRPr="008A72E2">
        <w:rPr>
          <w:rFonts w:hint="eastAsia"/>
        </w:rPr>
        <w:t>對</w:t>
      </w:r>
      <w:proofErr w:type="gramEnd"/>
      <w:r w:rsidR="008A72E2" w:rsidRPr="008A72E2">
        <w:rPr>
          <w:rFonts w:hint="eastAsia"/>
        </w:rPr>
        <w:t>應之字正作“總”。</w:t>
      </w:r>
    </w:p>
    <w:p w:rsidR="008A72E2" w:rsidRPr="008A72E2" w:rsidRDefault="00682ED9" w:rsidP="00682ED9">
      <w:pPr>
        <w:pStyle w:val="aa"/>
        <w:ind w:leftChars="200" w:left="760" w:hangingChars="100" w:hanging="280"/>
      </w:pPr>
      <w:r>
        <w:rPr>
          <w:rFonts w:hint="eastAsia"/>
        </w:rPr>
        <w:t>（4）</w:t>
      </w:r>
      <w:r w:rsidR="008A72E2" w:rsidRPr="008A72E2">
        <w:rPr>
          <w:rFonts w:hint="eastAsia"/>
        </w:rPr>
        <w:t>第卅四：“律凡卯戌。”按所謂“凡”字的左上角的橫筆和撇筆均向上或向左突出，字當是“丸”，《北蒼》簡71正作“丸”。所謂“卯”字，</w:t>
      </w:r>
      <w:proofErr w:type="gramStart"/>
      <w:r w:rsidR="008A72E2" w:rsidRPr="008A72E2">
        <w:rPr>
          <w:rFonts w:hint="eastAsia"/>
        </w:rPr>
        <w:t>對</w:t>
      </w:r>
      <w:proofErr w:type="gramEnd"/>
      <w:r w:rsidR="008A72E2" w:rsidRPr="008A72E2">
        <w:rPr>
          <w:rFonts w:hint="eastAsia"/>
        </w:rPr>
        <w:t>比《北蒼》簡71之“宂”作</w:t>
      </w:r>
      <w:r w:rsidR="008A72E2" w:rsidRPr="008A72E2">
        <w:rPr>
          <w:rFonts w:hint="eastAsia"/>
          <w:noProof/>
        </w:rPr>
        <w:drawing>
          <wp:inline distT="0" distB="0" distL="0" distR="0" wp14:anchorId="79CBC4E1" wp14:editId="194CD8D6">
            <wp:extent cx="303355" cy="241082"/>
            <wp:effectExtent l="0" t="0" r="1905" b="6985"/>
            <wp:docPr id="822" name="图片 822" descr="G:\01 读书写作\【苍颉篇】\【北大《苍颉篇》文字编】\1.文字編相關資料-切單字圖（1105發給同學）\北大《蒼頡篇》單字圖\北大《蒼頡篇》單字圖（簡號字序命名）\北大71.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1 读书写作\【苍颉篇】\【北大《苍颉篇》文字编】\1.文字編相關資料-切單字圖（1105發給同學）\北大《蒼頡篇》單字圖\北大《蒼頡篇》單字圖（簡號字序命名）\北大71.11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614" cy="241288"/>
                    </a:xfrm>
                    <a:prstGeom prst="rect">
                      <a:avLst/>
                    </a:prstGeom>
                    <a:noFill/>
                    <a:ln>
                      <a:noFill/>
                    </a:ln>
                  </pic:spPr>
                </pic:pic>
              </a:graphicData>
            </a:graphic>
          </wp:inline>
        </w:drawing>
      </w:r>
      <w:r w:rsidR="008A72E2" w:rsidRPr="008A72E2">
        <w:rPr>
          <w:rFonts w:hint="eastAsia"/>
        </w:rPr>
        <w:t>/</w:t>
      </w:r>
      <w:r w:rsidR="008A72E2" w:rsidRPr="008A72E2">
        <w:rPr>
          <w:rFonts w:hint="eastAsia"/>
          <w:noProof/>
        </w:rPr>
        <w:drawing>
          <wp:inline distT="0" distB="0" distL="0" distR="0" wp14:anchorId="34274F34" wp14:editId="63163FFA">
            <wp:extent cx="309451" cy="241524"/>
            <wp:effectExtent l="0" t="0" r="0" b="6350"/>
            <wp:docPr id="823" name="图片 823" descr="G:\01 读书写作\【苍颉篇】\【北大《苍颉篇》文字编】\1.文字編相關資料-切單字圖（1105發給同學）\北大《蒼頡篇》單字圖\北大《蒼頡篇》單字圖（簡號字序命名）\北大71.1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1 读书写作\【苍颉篇】\【北大《苍颉篇》文字编】\1.文字編相關資料-切單字圖（1105發給同學）\北大《蒼頡篇》單字圖\北大《蒼頡篇》單字圖（簡號字序命名）\北大71.11H.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0718" cy="242513"/>
                    </a:xfrm>
                    <a:prstGeom prst="rect">
                      <a:avLst/>
                    </a:prstGeom>
                    <a:noFill/>
                    <a:ln>
                      <a:noFill/>
                    </a:ln>
                  </pic:spPr>
                </pic:pic>
              </a:graphicData>
            </a:graphic>
          </wp:inline>
        </w:drawing>
      </w:r>
      <w:r w:rsidR="008A72E2" w:rsidRPr="008A72E2">
        <w:rPr>
          <w:rFonts w:hint="eastAsia"/>
        </w:rPr>
        <w:t>，很可能也是“宂”字。</w:t>
      </w:r>
    </w:p>
    <w:p w:rsidR="008A72E2" w:rsidRPr="008A72E2" w:rsidRDefault="00682ED9" w:rsidP="00682ED9">
      <w:pPr>
        <w:pStyle w:val="aa"/>
        <w:ind w:leftChars="200" w:left="760" w:hangingChars="100" w:hanging="280"/>
      </w:pPr>
      <w:r>
        <w:rPr>
          <w:rFonts w:hint="eastAsia"/>
        </w:rPr>
        <w:t>（5）</w:t>
      </w:r>
      <w:r w:rsidR="008A72E2" w:rsidRPr="008A72E2">
        <w:rPr>
          <w:rFonts w:hint="eastAsia"/>
        </w:rPr>
        <w:t>第五十一：“脚腳脽</w:t>
      </w:r>
      <w:proofErr w:type="gramStart"/>
      <w:r w:rsidR="008A72E2" w:rsidRPr="008A72E2">
        <w:rPr>
          <w:rFonts w:hint="eastAsia"/>
        </w:rPr>
        <w:t>尻</w:t>
      </w:r>
      <w:proofErr w:type="gramEnd"/>
      <w:r w:rsidR="008A72E2" w:rsidRPr="008A72E2">
        <w:rPr>
          <w:rFonts w:hint="eastAsia"/>
        </w:rPr>
        <w:t>。”按“脚”、“腳”實爲一字，此處顯然有誤。所謂“脚”字左从“月（肉）”、右从“</w:t>
      </w:r>
      <w:proofErr w:type="gramStart"/>
      <w:r w:rsidR="008A72E2" w:rsidRPr="008A72E2">
        <w:rPr>
          <w:rFonts w:hint="eastAsia"/>
        </w:rPr>
        <w:t>邑</w:t>
      </w:r>
      <w:proofErr w:type="gramEnd"/>
      <w:r w:rsidR="008A72E2" w:rsidRPr="008A72E2">
        <w:rPr>
          <w:rFonts w:hint="eastAsia"/>
        </w:rPr>
        <w:t>（阝）”，然而中間卻非“去”或“</w:t>
      </w:r>
      <w:r w:rsidR="008A72E2" w:rsidRPr="008A72E2">
        <w:rPr>
          <w:rFonts w:ascii="宋体-方正超大字符集" w:eastAsia="宋体-方正超大字符集" w:hAnsi="宋体-方正超大字符集" w:cs="宋体-方正超大字符集" w:hint="eastAsia"/>
        </w:rPr>
        <w:t>𧮫</w:t>
      </w:r>
      <w:r w:rsidR="008A72E2" w:rsidRPr="008A72E2">
        <w:rPr>
          <w:rFonts w:hint="eastAsia"/>
        </w:rPr>
        <w:t>”，而是“桼”，釋“脚”顯然不確；</w:t>
      </w:r>
      <w:r w:rsidR="008A72E2" w:rsidRPr="008A72E2">
        <w:rPr>
          <w:rFonts w:hint="eastAsia"/>
        </w:rPr>
        <w:lastRenderedPageBreak/>
        <w:t>漢代文字“</w:t>
      </w:r>
      <w:proofErr w:type="gramStart"/>
      <w:r w:rsidR="008A72E2" w:rsidRPr="008A72E2">
        <w:rPr>
          <w:rFonts w:hint="eastAsia"/>
        </w:rPr>
        <w:t>邑</w:t>
      </w:r>
      <w:proofErr w:type="gramEnd"/>
      <w:r w:rsidR="008A72E2" w:rsidRPr="008A72E2">
        <w:rPr>
          <w:rFonts w:hint="eastAsia"/>
        </w:rPr>
        <w:t>（阝）”、“卪（卩）”</w:t>
      </w:r>
      <w:proofErr w:type="gramStart"/>
      <w:r w:rsidR="008A72E2" w:rsidRPr="008A72E2">
        <w:rPr>
          <w:rFonts w:hint="eastAsia"/>
        </w:rPr>
        <w:t>形近易</w:t>
      </w:r>
      <w:proofErr w:type="gramEnd"/>
      <w:r w:rsidR="008A72E2" w:rsidRPr="008A72E2">
        <w:rPr>
          <w:rFonts w:hint="eastAsia"/>
        </w:rPr>
        <w:t>混，此字很可能是“膝”字異體，這種寫法可能是糅合“膝”、“䣛”兩種形體而成。</w:t>
      </w:r>
    </w:p>
    <w:p w:rsidR="008A72E2" w:rsidRPr="008A72E2" w:rsidRDefault="00682ED9" w:rsidP="00682ED9">
      <w:pPr>
        <w:pStyle w:val="aa"/>
        <w:ind w:firstLine="560"/>
      </w:pPr>
      <w:r>
        <w:rPr>
          <w:rFonts w:hint="eastAsia"/>
        </w:rPr>
        <w:t>（6）</w:t>
      </w:r>
      <w:r w:rsidR="008A72E2" w:rsidRPr="008A72E2">
        <w:rPr>
          <w:rFonts w:hint="eastAsia"/>
        </w:rPr>
        <w:t>第五十三乙：“緇纔紅綃。”按所謂“綃”字</w:t>
      </w:r>
      <w:proofErr w:type="gramStart"/>
      <w:r w:rsidR="008A72E2" w:rsidRPr="008A72E2">
        <w:rPr>
          <w:rFonts w:hint="eastAsia"/>
        </w:rPr>
        <w:t>應</w:t>
      </w:r>
      <w:proofErr w:type="gramEnd"/>
      <w:r w:rsidR="008A72E2" w:rsidRPr="008A72E2">
        <w:rPr>
          <w:rFonts w:hint="eastAsia"/>
        </w:rPr>
        <w:t>該是“縉”。</w:t>
      </w:r>
    </w:p>
    <w:p w:rsidR="008A72E2" w:rsidRPr="008A72E2" w:rsidRDefault="008A72E2" w:rsidP="00682ED9">
      <w:pPr>
        <w:pStyle w:val="aa"/>
        <w:ind w:firstLineChars="0" w:firstLine="0"/>
      </w:pPr>
      <w:r w:rsidRPr="008A72E2">
        <w:rPr>
          <w:rFonts w:hint="eastAsia"/>
        </w:rPr>
        <w:t>以下是一位師長賜告的改釋意見：</w:t>
      </w:r>
    </w:p>
    <w:p w:rsidR="008A72E2" w:rsidRPr="008A72E2" w:rsidRDefault="00682ED9" w:rsidP="00682ED9">
      <w:pPr>
        <w:pStyle w:val="aa"/>
        <w:ind w:firstLine="560"/>
      </w:pPr>
      <w:r>
        <w:rPr>
          <w:rFonts w:hint="eastAsia"/>
        </w:rPr>
        <w:t>（7）</w:t>
      </w:r>
      <w:r w:rsidR="008A72E2" w:rsidRPr="008A72E2">
        <w:rPr>
          <w:rFonts w:hint="eastAsia"/>
        </w:rPr>
        <w:t>第十：“豐鐈（鎬）林禁。”按所謂“豐”字實作“酆”。</w:t>
      </w:r>
    </w:p>
    <w:p w:rsidR="008A72E2" w:rsidRPr="008A72E2" w:rsidRDefault="00682ED9" w:rsidP="00682ED9">
      <w:pPr>
        <w:pStyle w:val="aa"/>
        <w:ind w:firstLine="560"/>
      </w:pPr>
      <w:r>
        <w:rPr>
          <w:rFonts w:hint="eastAsia"/>
        </w:rPr>
        <w:t>（8）</w:t>
      </w:r>
      <w:r w:rsidR="008A72E2" w:rsidRPr="008A72E2">
        <w:rPr>
          <w:rFonts w:hint="eastAsia"/>
        </w:rPr>
        <w:t>第十六：“</w:t>
      </w:r>
      <w:r w:rsidR="008A72E2" w:rsidRPr="008A72E2">
        <w:rPr>
          <w:rFonts w:hint="eastAsia"/>
          <w:noProof/>
        </w:rPr>
        <w:drawing>
          <wp:inline distT="0" distB="0" distL="0" distR="0" wp14:anchorId="67A13B9A" wp14:editId="2F785E5C">
            <wp:extent cx="151200" cy="151200"/>
            <wp:effectExtent l="0" t="0" r="1270" b="1270"/>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008A72E2" w:rsidRPr="008A72E2">
        <w:rPr>
          <w:rFonts w:hint="eastAsia"/>
        </w:rPr>
        <w:t>巨飴餳。”按所謂“巨”字</w:t>
      </w:r>
      <w:proofErr w:type="gramStart"/>
      <w:r w:rsidR="008A72E2" w:rsidRPr="008A72E2">
        <w:rPr>
          <w:rFonts w:hint="eastAsia"/>
        </w:rPr>
        <w:t>應</w:t>
      </w:r>
      <w:proofErr w:type="gramEnd"/>
      <w:r w:rsidR="008A72E2" w:rsidRPr="008A72E2">
        <w:rPr>
          <w:rFonts w:hint="eastAsia"/>
        </w:rPr>
        <w:t>爲“豆”字。</w:t>
      </w:r>
    </w:p>
    <w:p w:rsidR="008A72E2" w:rsidRPr="008A72E2" w:rsidRDefault="00682ED9" w:rsidP="00682ED9">
      <w:pPr>
        <w:pStyle w:val="aa"/>
        <w:ind w:firstLine="560"/>
      </w:pPr>
      <w:r>
        <w:rPr>
          <w:rFonts w:hint="eastAsia"/>
        </w:rPr>
        <w:t>（9）</w:t>
      </w:r>
      <w:r w:rsidR="008A72E2" w:rsidRPr="008A72E2">
        <w:rPr>
          <w:rFonts w:hint="eastAsia"/>
        </w:rPr>
        <w:t>第廿六：“</w:t>
      </w:r>
      <w:r w:rsidR="008A72E2" w:rsidRPr="008A72E2">
        <w:rPr>
          <w:rFonts w:hint="eastAsia"/>
          <w:noProof/>
        </w:rPr>
        <w:drawing>
          <wp:inline distT="0" distB="0" distL="0" distR="0" wp14:anchorId="37C8B9FA" wp14:editId="2A937B65">
            <wp:extent cx="154280" cy="151200"/>
            <wp:effectExtent l="0" t="0" r="0" b="1270"/>
            <wp:docPr id="2466" name="图片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280" cy="151200"/>
                    </a:xfrm>
                    <a:prstGeom prst="rect">
                      <a:avLst/>
                    </a:prstGeom>
                    <a:noFill/>
                    <a:ln>
                      <a:noFill/>
                    </a:ln>
                  </pic:spPr>
                </pic:pic>
              </a:graphicData>
            </a:graphic>
          </wp:inline>
        </w:drawing>
      </w:r>
      <w:r w:rsidR="008A72E2" w:rsidRPr="008A72E2">
        <w:rPr>
          <w:rFonts w:hint="eastAsia"/>
        </w:rPr>
        <w:t>引</w:t>
      </w:r>
      <w:proofErr w:type="gramStart"/>
      <w:r w:rsidR="008A72E2" w:rsidRPr="008A72E2">
        <w:rPr>
          <w:rFonts w:hint="eastAsia"/>
        </w:rPr>
        <w:t>汲</w:t>
      </w:r>
      <w:proofErr w:type="gramEnd"/>
      <w:r w:rsidR="008A72E2" w:rsidRPr="008A72E2">
        <w:rPr>
          <w:rFonts w:hint="eastAsia"/>
        </w:rPr>
        <w:t>㪺。”按所謂“</w:t>
      </w:r>
      <w:r w:rsidR="008A72E2" w:rsidRPr="008A72E2">
        <w:rPr>
          <w:rFonts w:hint="eastAsia"/>
          <w:noProof/>
        </w:rPr>
        <w:drawing>
          <wp:inline distT="0" distB="0" distL="0" distR="0" wp14:anchorId="76F1A7C8" wp14:editId="2FBE988C">
            <wp:extent cx="154280" cy="151200"/>
            <wp:effectExtent l="0" t="0" r="0" b="1270"/>
            <wp:docPr id="2467" name="图片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280" cy="151200"/>
                    </a:xfrm>
                    <a:prstGeom prst="rect">
                      <a:avLst/>
                    </a:prstGeom>
                    <a:noFill/>
                    <a:ln>
                      <a:noFill/>
                    </a:ln>
                  </pic:spPr>
                </pic:pic>
              </a:graphicData>
            </a:graphic>
          </wp:inline>
        </w:drawing>
      </w:r>
      <w:r w:rsidR="008A72E2" w:rsidRPr="008A72E2">
        <w:rPr>
          <w:rFonts w:hint="eastAsia"/>
        </w:rPr>
        <w:t>”字應爲“牽”字。</w:t>
      </w:r>
    </w:p>
    <w:p w:rsidR="008A72E2" w:rsidRPr="008A72E2" w:rsidRDefault="00682ED9" w:rsidP="00682ED9">
      <w:pPr>
        <w:pStyle w:val="aa"/>
        <w:ind w:firstLine="560"/>
      </w:pPr>
      <w:r>
        <w:rPr>
          <w:rFonts w:hint="eastAsia"/>
        </w:rPr>
        <w:t>（1</w:t>
      </w:r>
      <w:r>
        <w:t>0</w:t>
      </w:r>
      <w:r>
        <w:rPr>
          <w:rFonts w:hint="eastAsia"/>
        </w:rPr>
        <w:t>）</w:t>
      </w:r>
      <w:r w:rsidR="008A72E2" w:rsidRPr="008A72E2">
        <w:rPr>
          <w:rFonts w:hint="eastAsia"/>
        </w:rPr>
        <w:t>第卅三：“惷愚。”按所謂“惷”字</w:t>
      </w:r>
      <w:proofErr w:type="gramStart"/>
      <w:r w:rsidR="008A72E2" w:rsidRPr="008A72E2">
        <w:rPr>
          <w:rFonts w:hint="eastAsia"/>
        </w:rPr>
        <w:t>應</w:t>
      </w:r>
      <w:proofErr w:type="gramEnd"/>
      <w:r w:rsidR="008A72E2" w:rsidRPr="008A72E2">
        <w:rPr>
          <w:rFonts w:hint="eastAsia"/>
        </w:rPr>
        <w:t>作“憃”。</w:t>
      </w:r>
      <w:r w:rsidR="008A72E2" w:rsidRPr="00C400BE">
        <w:rPr>
          <w:vertAlign w:val="superscript"/>
        </w:rPr>
        <w:endnoteReference w:id="39"/>
      </w:r>
    </w:p>
    <w:p w:rsidR="008A72E2" w:rsidRPr="008A72E2" w:rsidRDefault="00682ED9" w:rsidP="00682ED9">
      <w:pPr>
        <w:pStyle w:val="aa"/>
        <w:ind w:firstLine="560"/>
      </w:pPr>
      <w:r>
        <w:rPr>
          <w:rFonts w:hint="eastAsia"/>
        </w:rPr>
        <w:t>（1</w:t>
      </w:r>
      <w:r>
        <w:t>1</w:t>
      </w:r>
      <w:r>
        <w:rPr>
          <w:rFonts w:hint="eastAsia"/>
        </w:rPr>
        <w:t>）</w:t>
      </w:r>
      <w:proofErr w:type="gramStart"/>
      <w:r w:rsidR="008A72E2" w:rsidRPr="008A72E2">
        <w:rPr>
          <w:rFonts w:hint="eastAsia"/>
        </w:rPr>
        <w:t>第卅五乙</w:t>
      </w:r>
      <w:proofErr w:type="gramEnd"/>
      <w:r w:rsidR="008A72E2" w:rsidRPr="008A72E2">
        <w:rPr>
          <w:rFonts w:hint="eastAsia"/>
        </w:rPr>
        <w:t>：“蓄</w:t>
      </w:r>
      <w:r w:rsidR="008A72E2" w:rsidRPr="008A72E2">
        <w:rPr>
          <w:rFonts w:ascii="宋体-方正超大字符集" w:eastAsia="宋体-方正超大字符集" w:hAnsi="宋体-方正超大字符集" w:cs="宋体-方正超大字符集" w:hint="eastAsia"/>
        </w:rPr>
        <w:t>𥽦𥽘</w:t>
      </w:r>
      <w:r w:rsidR="008A72E2" w:rsidRPr="008A72E2">
        <w:rPr>
          <w:rFonts w:hint="eastAsia"/>
        </w:rPr>
        <w:t>粥。”按所謂“粥”字當改釋爲“糑”。</w:t>
      </w:r>
    </w:p>
    <w:p w:rsidR="008A72E2" w:rsidRPr="008A72E2" w:rsidRDefault="00682ED9" w:rsidP="00682ED9">
      <w:pPr>
        <w:pStyle w:val="aa"/>
        <w:ind w:firstLine="560"/>
      </w:pPr>
      <w:r>
        <w:rPr>
          <w:rFonts w:hint="eastAsia"/>
        </w:rPr>
        <w:t>（1</w:t>
      </w:r>
      <w:r>
        <w:t>2</w:t>
      </w:r>
      <w:r>
        <w:rPr>
          <w:rFonts w:hint="eastAsia"/>
        </w:rPr>
        <w:t>）</w:t>
      </w:r>
      <w:r w:rsidR="008A72E2" w:rsidRPr="008A72E2">
        <w:rPr>
          <w:rFonts w:hint="eastAsia"/>
        </w:rPr>
        <w:t>第五十：“</w:t>
      </w:r>
      <w:r w:rsidR="008A72E2" w:rsidRPr="008A72E2">
        <w:rPr>
          <w:noProof/>
        </w:rPr>
        <w:drawing>
          <wp:inline distT="0" distB="0" distL="0" distR="0" wp14:anchorId="3DEEF41F" wp14:editId="13182B1F">
            <wp:extent cx="151200" cy="151200"/>
            <wp:effectExtent l="0" t="0" r="1270" b="1270"/>
            <wp:docPr id="2468" name="图片 2468" descr="http://glyphwiki.org/glyph/ebag_s069-0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lyphwiki.org/glyph/ebag_s069-050@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008A72E2" w:rsidRPr="008A72E2">
        <w:rPr>
          <w:rFonts w:ascii="宋体-方正超大字符集" w:eastAsia="宋体-方正超大字符集" w:hAnsi="宋体-方正超大字符集" w:cs="宋体-方正超大字符集" w:hint="eastAsia"/>
        </w:rPr>
        <w:t>𤎅</w:t>
      </w:r>
      <w:r w:rsidR="008A72E2" w:rsidRPr="008A72E2">
        <w:rPr>
          <w:rFonts w:hint="eastAsia"/>
        </w:rPr>
        <w:t>。”按所謂“</w:t>
      </w:r>
      <w:r w:rsidR="008A72E2" w:rsidRPr="008A72E2">
        <w:rPr>
          <w:noProof/>
        </w:rPr>
        <w:drawing>
          <wp:inline distT="0" distB="0" distL="0" distR="0" wp14:anchorId="213B0048" wp14:editId="6F869096">
            <wp:extent cx="151200" cy="151200"/>
            <wp:effectExtent l="0" t="0" r="1270" b="1270"/>
            <wp:docPr id="2469" name="图片 2469" descr="http://glyphwiki.org/glyph/ebag_s069-0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lyphwiki.org/glyph/ebag_s069-050@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inline>
        </w:drawing>
      </w:r>
      <w:r w:rsidR="008A72E2" w:rsidRPr="008A72E2">
        <w:rPr>
          <w:rFonts w:hint="eastAsia"/>
        </w:rPr>
        <w:t>”字實即“牒”字。</w:t>
      </w:r>
    </w:p>
    <w:p w:rsidR="008A72E2" w:rsidRPr="008A72E2" w:rsidRDefault="008A72E2" w:rsidP="00682ED9">
      <w:pPr>
        <w:pStyle w:val="aa"/>
        <w:ind w:firstLine="560"/>
      </w:pPr>
      <w:r w:rsidRPr="008A72E2">
        <w:rPr>
          <w:rFonts w:hint="eastAsia"/>
        </w:rPr>
        <w:t>需要說明的是，由</w:t>
      </w:r>
      <w:proofErr w:type="gramStart"/>
      <w:r w:rsidRPr="008A72E2">
        <w:rPr>
          <w:rFonts w:hint="eastAsia"/>
        </w:rPr>
        <w:t>於</w:t>
      </w:r>
      <w:proofErr w:type="gramEnd"/>
      <w:r w:rsidRPr="008A72E2">
        <w:rPr>
          <w:rFonts w:hint="eastAsia"/>
        </w:rPr>
        <w:t>這批木牘墨跡比較淡、《新牘》也沒有提供紅外綫照片，再加上用紙、印刷等方面的客觀原因，木牘本《蒼頡篇》上實際上有不少文字是模糊不清的，而這些不清楚的文字，恐怕也存在一些誤釋的可能，還需要進一步的校勘。</w:t>
      </w:r>
    </w:p>
    <w:p w:rsidR="008A72E2" w:rsidRPr="008A72E2" w:rsidRDefault="008A72E2" w:rsidP="008A72E2"/>
    <w:p w:rsidR="008A72E2" w:rsidRPr="003023A2" w:rsidRDefault="00682ED9" w:rsidP="00682ED9">
      <w:pPr>
        <w:pStyle w:val="aa"/>
        <w:ind w:firstLine="602"/>
        <w:jc w:val="center"/>
        <w:rPr>
          <w:rFonts w:ascii="楷体" w:eastAsia="楷体" w:hAnsi="楷体"/>
          <w:b/>
          <w:sz w:val="30"/>
          <w:szCs w:val="30"/>
        </w:rPr>
      </w:pPr>
      <w:r w:rsidRPr="003023A2">
        <w:rPr>
          <w:rFonts w:ascii="楷体" w:eastAsia="楷体" w:hAnsi="楷体" w:hint="eastAsia"/>
          <w:b/>
          <w:sz w:val="30"/>
          <w:szCs w:val="30"/>
        </w:rPr>
        <w:t>五、</w:t>
      </w:r>
      <w:r w:rsidR="008A72E2" w:rsidRPr="003023A2">
        <w:rPr>
          <w:rFonts w:ascii="楷体" w:eastAsia="楷体" w:hAnsi="楷体" w:hint="eastAsia"/>
          <w:b/>
          <w:sz w:val="30"/>
          <w:szCs w:val="30"/>
        </w:rPr>
        <w:t>結語</w:t>
      </w:r>
    </w:p>
    <w:p w:rsidR="008A72E2" w:rsidRPr="008A72E2" w:rsidRDefault="008A72E2" w:rsidP="00682ED9">
      <w:pPr>
        <w:pStyle w:val="aa"/>
        <w:ind w:firstLine="560"/>
      </w:pPr>
      <w:r w:rsidRPr="008A72E2">
        <w:rPr>
          <w:rFonts w:hint="eastAsia"/>
        </w:rPr>
        <w:t>根</w:t>
      </w:r>
      <w:proofErr w:type="gramStart"/>
      <w:r w:rsidRPr="008A72E2">
        <w:rPr>
          <w:rFonts w:hint="eastAsia"/>
        </w:rPr>
        <w:t>據</w:t>
      </w:r>
      <w:proofErr w:type="gramEnd"/>
      <w:r w:rsidRPr="008A72E2">
        <w:rPr>
          <w:rFonts w:hint="eastAsia"/>
        </w:rPr>
        <w:t>以上的論述，筆者認爲新見木牘《蒼頡篇》是很難僅僅根據以往的《蒼頡篇》文句連綴而成的；其</w:t>
      </w:r>
      <w:proofErr w:type="gramStart"/>
      <w:r w:rsidRPr="008A72E2">
        <w:rPr>
          <w:rFonts w:hint="eastAsia"/>
        </w:rPr>
        <w:t>內</w:t>
      </w:r>
      <w:proofErr w:type="gramEnd"/>
      <w:r w:rsidRPr="008A72E2">
        <w:rPr>
          <w:rFonts w:hint="eastAsia"/>
        </w:rPr>
        <w:t>容所提供的新知，絕非現代人所能臆測。</w:t>
      </w:r>
      <w:r w:rsidRPr="00C400BE">
        <w:rPr>
          <w:vertAlign w:val="superscript"/>
        </w:rPr>
        <w:endnoteReference w:id="40"/>
      </w:r>
    </w:p>
    <w:p w:rsidR="008A72E2" w:rsidRPr="008A72E2" w:rsidRDefault="008A72E2" w:rsidP="00682ED9">
      <w:pPr>
        <w:pStyle w:val="aa"/>
        <w:ind w:firstLine="560"/>
      </w:pPr>
      <w:proofErr w:type="gramStart"/>
      <w:r w:rsidRPr="008A72E2">
        <w:rPr>
          <w:rFonts w:hint="eastAsia"/>
        </w:rPr>
        <w:lastRenderedPageBreak/>
        <w:t>對</w:t>
      </w:r>
      <w:proofErr w:type="gramEnd"/>
      <w:r w:rsidRPr="008A72E2">
        <w:rPr>
          <w:rFonts w:hint="eastAsia"/>
        </w:rPr>
        <w:t>於木牘的時代、字體和形制的問題，在此也想附帶做一些討論。</w:t>
      </w:r>
      <w:proofErr w:type="gramStart"/>
      <w:r w:rsidRPr="008A72E2">
        <w:rPr>
          <w:rFonts w:hint="eastAsia"/>
        </w:rPr>
        <w:t>從</w:t>
      </w:r>
      <w:proofErr w:type="gramEnd"/>
      <w:r w:rsidRPr="008A72E2">
        <w:rPr>
          <w:rFonts w:hint="eastAsia"/>
        </w:rPr>
        <w:t>木牘本《蒼頡篇》文句中避漢惠帝劉盈、漢景帝劉啟、漢武帝劉徹諸諱（別本“啟”，木牘作“開”；別本“盈”，木牘作“滿”；別本“徹”，木牘作“通”）來看，其時代上限是西漢武帝時期。</w:t>
      </w:r>
      <w:proofErr w:type="gramStart"/>
      <w:r w:rsidRPr="008A72E2">
        <w:rPr>
          <w:rFonts w:hint="eastAsia"/>
        </w:rPr>
        <w:t>從</w:t>
      </w:r>
      <w:proofErr w:type="gramEnd"/>
      <w:r w:rsidRPr="008A72E2">
        <w:rPr>
          <w:rFonts w:hint="eastAsia"/>
        </w:rPr>
        <w:t>字體風格來看，木牘的字體爲成熟的八分書，且無東漢末年以降所常見的楷化跡象，故其年代下限當在東漢中期。</w:t>
      </w:r>
      <w:r w:rsidRPr="00C400BE">
        <w:rPr>
          <w:vertAlign w:val="superscript"/>
        </w:rPr>
        <w:endnoteReference w:id="41"/>
      </w:r>
      <w:r w:rsidRPr="008A72E2">
        <w:rPr>
          <w:rFonts w:hint="eastAsia"/>
        </w:rPr>
        <w:t>因此，木</w:t>
      </w:r>
      <w:proofErr w:type="gramStart"/>
      <w:r w:rsidRPr="008A72E2">
        <w:rPr>
          <w:rFonts w:hint="eastAsia"/>
        </w:rPr>
        <w:t>牘</w:t>
      </w:r>
      <w:proofErr w:type="gramEnd"/>
      <w:r w:rsidRPr="008A72E2">
        <w:rPr>
          <w:rFonts w:hint="eastAsia"/>
        </w:rPr>
        <w:t>本《蒼頡篇》的年代當可大致定在西漢中晚期至東漢前期，從字體風格來看，似以東漢前期更爲可能。</w:t>
      </w:r>
      <w:r w:rsidRPr="00C400BE">
        <w:rPr>
          <w:vertAlign w:val="superscript"/>
        </w:rPr>
        <w:endnoteReference w:id="42"/>
      </w:r>
    </w:p>
    <w:p w:rsidR="008A72E2" w:rsidRPr="008A72E2" w:rsidRDefault="008A72E2" w:rsidP="00682ED9">
      <w:pPr>
        <w:pStyle w:val="aa"/>
        <w:ind w:firstLine="560"/>
      </w:pPr>
      <w:r w:rsidRPr="008A72E2">
        <w:rPr>
          <w:rFonts w:hint="eastAsia"/>
        </w:rPr>
        <w:t>至</w:t>
      </w:r>
      <w:proofErr w:type="gramStart"/>
      <w:r w:rsidRPr="008A72E2">
        <w:rPr>
          <w:rFonts w:hint="eastAsia"/>
        </w:rPr>
        <w:t>於</w:t>
      </w:r>
      <w:proofErr w:type="gramEnd"/>
      <w:r w:rsidRPr="008A72E2">
        <w:rPr>
          <w:rFonts w:hint="eastAsia"/>
        </w:rPr>
        <w:t>其不同尋常的形制，恐怕也是屬於“說無難”的問題。漢簡往往用木</w:t>
      </w:r>
      <w:proofErr w:type="gramStart"/>
      <w:r w:rsidRPr="008A72E2">
        <w:rPr>
          <w:rFonts w:hint="eastAsia"/>
        </w:rPr>
        <w:t>觚</w:t>
      </w:r>
      <w:proofErr w:type="gramEnd"/>
      <w:r w:rsidRPr="008A72E2">
        <w:rPr>
          <w:rFonts w:hint="eastAsia"/>
        </w:rPr>
        <w:t>抄寫《蒼頡篇》或《急就篇》，每面20或21字，合三面抄寫一章，而木牘合三行抄寫一章的形式與之相合，只是將木觚那種“立體”的形式平面化了而已，本質上並無多大的不同。而頂端穿孔和塗朱的形式其實也並不奇怪，以往出土的秦漢木</w:t>
      </w:r>
      <w:proofErr w:type="gramStart"/>
      <w:r w:rsidRPr="008A72E2">
        <w:rPr>
          <w:rFonts w:hint="eastAsia"/>
        </w:rPr>
        <w:t>牘</w:t>
      </w:r>
      <w:proofErr w:type="gramEnd"/>
      <w:r w:rsidRPr="008A72E2">
        <w:rPr>
          <w:rFonts w:hint="eastAsia"/>
        </w:rPr>
        <w:t>中就多有塗黑和穿孔者，如近年發掘的海昏侯墓出土木牘就是如此，</w:t>
      </w:r>
      <w:r w:rsidRPr="00C400BE">
        <w:rPr>
          <w:vertAlign w:val="superscript"/>
        </w:rPr>
        <w:endnoteReference w:id="43"/>
      </w:r>
      <w:r w:rsidRPr="008A72E2">
        <w:rPr>
          <w:rFonts w:hint="eastAsia"/>
        </w:rPr>
        <w:t>由塗黑換成塗朱是很自然的事情。如果說以往穿孔的木</w:t>
      </w:r>
      <w:proofErr w:type="gramStart"/>
      <w:r w:rsidRPr="008A72E2">
        <w:rPr>
          <w:rFonts w:hint="eastAsia"/>
        </w:rPr>
        <w:t>牘</w:t>
      </w:r>
      <w:proofErr w:type="gramEnd"/>
      <w:r w:rsidRPr="008A72E2">
        <w:rPr>
          <w:rFonts w:hint="eastAsia"/>
        </w:rPr>
        <w:t>主要是用作簽牌，而比起以往木牘抄錄的內容來說，《蒼頡篇》篇幅較大，遠非數枚木牘可以抄寫完成，那麼借用簽牌的那種穿孔形式以便編聯或攜帶，也是屬於情理之中的事情。穿孔實際上與簡</w:t>
      </w:r>
      <w:proofErr w:type="gramStart"/>
      <w:r w:rsidRPr="008A72E2">
        <w:rPr>
          <w:rFonts w:hint="eastAsia"/>
        </w:rPr>
        <w:t>冊</w:t>
      </w:r>
      <w:proofErr w:type="gramEnd"/>
      <w:r w:rsidRPr="008A72E2">
        <w:rPr>
          <w:rFonts w:hint="eastAsia"/>
        </w:rPr>
        <w:t>契口的作用類似，只是前者</w:t>
      </w:r>
      <w:proofErr w:type="gramStart"/>
      <w:r w:rsidRPr="008A72E2">
        <w:rPr>
          <w:rFonts w:hint="eastAsia"/>
        </w:rPr>
        <w:t>用</w:t>
      </w:r>
      <w:proofErr w:type="gramEnd"/>
      <w:r w:rsidRPr="008A72E2">
        <w:rPr>
          <w:rFonts w:hint="eastAsia"/>
        </w:rPr>
        <w:t>於</w:t>
      </w:r>
      <w:r w:rsidRPr="008A72E2">
        <w:rPr>
          <w:rFonts w:hint="eastAsia"/>
        </w:rPr>
        <w:lastRenderedPageBreak/>
        <w:t>穿繩、後者</w:t>
      </w:r>
      <w:proofErr w:type="gramStart"/>
      <w:r w:rsidRPr="008A72E2">
        <w:rPr>
          <w:rFonts w:hint="eastAsia"/>
        </w:rPr>
        <w:t>用</w:t>
      </w:r>
      <w:proofErr w:type="gramEnd"/>
      <w:r w:rsidRPr="008A72E2">
        <w:rPr>
          <w:rFonts w:hint="eastAsia"/>
        </w:rPr>
        <w:t>於編繩而已——畢竟，這麼多木牘是很難用編繩綁起來收卷的。</w:t>
      </w:r>
    </w:p>
    <w:p w:rsidR="008A72E2" w:rsidRPr="008A72E2" w:rsidRDefault="008A72E2" w:rsidP="00682ED9">
      <w:pPr>
        <w:pStyle w:val="aa"/>
        <w:ind w:firstLine="560"/>
      </w:pPr>
      <w:r w:rsidRPr="008A72E2">
        <w:rPr>
          <w:rFonts w:hint="eastAsia"/>
        </w:rPr>
        <w:t>考慮到木</w:t>
      </w:r>
      <w:proofErr w:type="gramStart"/>
      <w:r w:rsidRPr="008A72E2">
        <w:rPr>
          <w:rFonts w:hint="eastAsia"/>
        </w:rPr>
        <w:t>牘</w:t>
      </w:r>
      <w:proofErr w:type="gramEnd"/>
      <w:r w:rsidRPr="008A72E2">
        <w:rPr>
          <w:rFonts w:hint="eastAsia"/>
        </w:rPr>
        <w:t>的避諱、字體、《蒼頡篇》的流行時代等多種因素，木牘本《蒼頡篇》應該是後人以古書而不是課本或習字的形式抄寫《蒼頡篇》，很可能僅僅是一份私人抄本。由</w:t>
      </w:r>
      <w:proofErr w:type="gramStart"/>
      <w:r w:rsidRPr="008A72E2">
        <w:rPr>
          <w:rFonts w:hint="eastAsia"/>
        </w:rPr>
        <w:t>於</w:t>
      </w:r>
      <w:proofErr w:type="gramEnd"/>
      <w:r w:rsidRPr="008A72E2">
        <w:rPr>
          <w:rFonts w:hint="eastAsia"/>
        </w:rPr>
        <w:t>木牘本《蒼頡篇》並不屬於通常所見的“具有定制規程、</w:t>
      </w:r>
      <w:proofErr w:type="gramStart"/>
      <w:r w:rsidRPr="008A72E2">
        <w:rPr>
          <w:rFonts w:hint="eastAsia"/>
        </w:rPr>
        <w:t>樣本量也足</w:t>
      </w:r>
      <w:proofErr w:type="gramEnd"/>
      <w:r w:rsidRPr="008A72E2">
        <w:rPr>
          <w:rFonts w:hint="eastAsia"/>
        </w:rPr>
        <w:t>夠大”的律令、文書或檔案類簡，因此不當以所謂制度來否定形制。實際上，“當時古</w:t>
      </w:r>
      <w:proofErr w:type="gramStart"/>
      <w:r w:rsidRPr="008A72E2">
        <w:rPr>
          <w:rFonts w:hint="eastAsia"/>
        </w:rPr>
        <w:t>書</w:t>
      </w:r>
      <w:proofErr w:type="gramEnd"/>
      <w:r w:rsidRPr="008A72E2">
        <w:rPr>
          <w:rFonts w:hint="eastAsia"/>
        </w:rPr>
        <w:t>類簡的所謂‘形制’乃至‘材質’，我們現在的知識其實並不全面，只能隨著出土實物的增多而不斷‘開眼界’、修正補充有關認識，而難以執某些‘定見’來懷疑”。</w:t>
      </w:r>
      <w:r w:rsidRPr="00C400BE">
        <w:rPr>
          <w:vertAlign w:val="superscript"/>
        </w:rPr>
        <w:endnoteReference w:id="44"/>
      </w:r>
    </w:p>
    <w:p w:rsidR="008A72E2" w:rsidRPr="008A72E2" w:rsidRDefault="008A72E2" w:rsidP="00682ED9">
      <w:pPr>
        <w:pStyle w:val="aa"/>
        <w:ind w:firstLine="560"/>
      </w:pPr>
      <w:r w:rsidRPr="008A72E2">
        <w:rPr>
          <w:rFonts w:hint="eastAsia"/>
        </w:rPr>
        <w:t>最</w:t>
      </w:r>
      <w:proofErr w:type="gramStart"/>
      <w:r w:rsidRPr="008A72E2">
        <w:rPr>
          <w:rFonts w:hint="eastAsia"/>
        </w:rPr>
        <w:t>後</w:t>
      </w:r>
      <w:proofErr w:type="gramEnd"/>
      <w:r w:rsidRPr="008A72E2">
        <w:rPr>
          <w:rFonts w:hint="eastAsia"/>
        </w:rPr>
        <w:t>需要指出的是，木牘的真僞和時代問題實際上是與其材質的科學檢測密切相關的，因此，筆者特別贊同《新牘》“後記”所引李學</w:t>
      </w:r>
      <w:proofErr w:type="gramStart"/>
      <w:r w:rsidRPr="008A72E2">
        <w:rPr>
          <w:rFonts w:hint="eastAsia"/>
        </w:rPr>
        <w:t>勤先</w:t>
      </w:r>
      <w:proofErr w:type="gramEnd"/>
      <w:r w:rsidRPr="008A72E2">
        <w:rPr>
          <w:rFonts w:hint="eastAsia"/>
        </w:rPr>
        <w:t>生的看法，“建議對實物進行鑒定”，希望整理者或出版方能夠推動這一工作，以祛除學術界的疑惑。與此同時，筆者也希望能</w:t>
      </w:r>
      <w:proofErr w:type="gramStart"/>
      <w:r w:rsidRPr="008A72E2">
        <w:rPr>
          <w:rFonts w:hint="eastAsia"/>
        </w:rPr>
        <w:t>夠</w:t>
      </w:r>
      <w:proofErr w:type="gramEnd"/>
      <w:r w:rsidRPr="008A72E2">
        <w:rPr>
          <w:rFonts w:hint="eastAsia"/>
        </w:rPr>
        <w:t>爲實物拍攝紅外綫照片，爲學界提供更爲清晰的圖版。</w:t>
      </w:r>
    </w:p>
    <w:p w:rsidR="008A72E2" w:rsidRPr="008A72E2" w:rsidRDefault="008A72E2" w:rsidP="008A72E2"/>
    <w:p w:rsidR="008A72E2" w:rsidRPr="008A72E2" w:rsidRDefault="008A72E2" w:rsidP="008A72E2"/>
    <w:p w:rsidR="008A72E2" w:rsidRPr="00682ED9" w:rsidRDefault="008A72E2" w:rsidP="00682ED9">
      <w:pPr>
        <w:pStyle w:val="aa"/>
        <w:ind w:firstLine="560"/>
        <w:rPr>
          <w:rFonts w:ascii="仿宋" w:eastAsia="仿宋" w:hAnsi="仿宋"/>
        </w:rPr>
      </w:pPr>
      <w:r w:rsidRPr="00682ED9">
        <w:rPr>
          <w:rFonts w:ascii="仿宋" w:eastAsia="仿宋" w:hAnsi="仿宋" w:hint="eastAsia"/>
        </w:rPr>
        <w:t>補記：本文關於閭里書師本</w:t>
      </w:r>
      <w:r w:rsidR="00FD5496">
        <w:rPr>
          <w:rFonts w:ascii="仿宋" w:eastAsia="仿宋" w:hAnsi="仿宋" w:hint="eastAsia"/>
        </w:rPr>
        <w:t>《</w:t>
      </w:r>
      <w:r w:rsidRPr="00682ED9">
        <w:rPr>
          <w:rFonts w:ascii="仿宋" w:eastAsia="仿宋" w:hAnsi="仿宋" w:hint="eastAsia"/>
        </w:rPr>
        <w:t>蒼頡篇</w:t>
      </w:r>
      <w:r w:rsidR="00070279">
        <w:rPr>
          <w:rFonts w:ascii="仿宋" w:eastAsia="仿宋" w:hAnsi="仿宋" w:hint="eastAsia"/>
        </w:rPr>
        <w:t>》</w:t>
      </w:r>
      <w:r w:rsidRPr="00682ED9">
        <w:rPr>
          <w:rFonts w:ascii="仿宋" w:eastAsia="仿宋" w:hAnsi="仿宋" w:hint="eastAsia"/>
        </w:rPr>
        <w:t>第二章的初稿寫於2019年11月26日（原題“《談談閭里書師本〈蒼頡篇〉第二章》”）；2019年</w:t>
      </w:r>
      <w:r w:rsidRPr="00682ED9">
        <w:rPr>
          <w:rFonts w:ascii="仿宋" w:eastAsia="仿宋" w:hAnsi="仿宋" w:hint="eastAsia"/>
        </w:rPr>
        <w:lastRenderedPageBreak/>
        <w:t>12月20—25日增補其他內容，易爲此題，並完成文稿。</w:t>
      </w:r>
    </w:p>
    <w:p w:rsidR="008A72E2" w:rsidRPr="00682ED9" w:rsidRDefault="008A72E2" w:rsidP="00682ED9">
      <w:pPr>
        <w:pStyle w:val="aa"/>
        <w:ind w:firstLine="560"/>
        <w:rPr>
          <w:rFonts w:ascii="仿宋" w:eastAsia="仿宋" w:hAnsi="仿宋"/>
        </w:rPr>
      </w:pPr>
      <w:r w:rsidRPr="00682ED9">
        <w:rPr>
          <w:rFonts w:ascii="仿宋" w:eastAsia="仿宋" w:hAnsi="仿宋" w:hint="eastAsia"/>
        </w:rPr>
        <w:t>本文在形成觀點和搜集資料的過程中曾多次與一位友人交流和討論，文章草稿亦蒙</w:t>
      </w:r>
      <w:proofErr w:type="gramStart"/>
      <w:r w:rsidRPr="00682ED9">
        <w:rPr>
          <w:rFonts w:ascii="仿宋" w:eastAsia="仿宋" w:hAnsi="仿宋" w:hint="eastAsia"/>
        </w:rPr>
        <w:t>幾</w:t>
      </w:r>
      <w:proofErr w:type="gramEnd"/>
      <w:r w:rsidRPr="00682ED9">
        <w:rPr>
          <w:rFonts w:ascii="仿宋" w:eastAsia="仿宋" w:hAnsi="仿宋" w:hint="eastAsia"/>
        </w:rPr>
        <w:t>位師友審閱指正，謹致謝忱。</w:t>
      </w:r>
    </w:p>
    <w:bookmarkEnd w:id="0"/>
    <w:p w:rsidR="008A6D7B" w:rsidRPr="008A72E2" w:rsidRDefault="008A6D7B" w:rsidP="008A72E2"/>
    <w:sectPr w:rsidR="008A6D7B" w:rsidRPr="008A72E2">
      <w:headerReference w:type="default" r:id="rId44"/>
      <w:footerReference w:type="even" r:id="rId45"/>
      <w:footerReference w:type="default" r:id="rId46"/>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610D" w:rsidRDefault="00B7610D" w:rsidP="00CB0024">
      <w:r>
        <w:separator/>
      </w:r>
    </w:p>
  </w:endnote>
  <w:endnote w:type="continuationSeparator" w:id="0">
    <w:p w:rsidR="00B7610D" w:rsidRDefault="00B7610D" w:rsidP="00CB0024">
      <w:r>
        <w:continuationSeparator/>
      </w:r>
    </w:p>
  </w:endnote>
  <w:endnote w:id="1">
    <w:p w:rsidR="008A72E2" w:rsidRPr="006A1FC6" w:rsidRDefault="008A72E2" w:rsidP="006A1FC6">
      <w:r w:rsidRPr="006A1FC6">
        <w:endnoteRef/>
      </w:r>
      <w:r w:rsidRPr="006A1FC6">
        <w:t xml:space="preserve"> </w:t>
      </w:r>
      <w:r w:rsidRPr="006A1FC6">
        <w:rPr>
          <w:rFonts w:hint="eastAsia"/>
        </w:rPr>
        <w:t>劉桓編著《新見漢牘〈蒼頡篇〉〈史篇〉校釋》，中華書局2019年。下文簡稱爲“《新牘》”。按所謂“《史篇》”的擬名未必準確，爲便利起見，本文暫用此擬名。</w:t>
      </w:r>
    </w:p>
  </w:endnote>
  <w:endnote w:id="2">
    <w:p w:rsidR="008A72E2" w:rsidRPr="006A1FC6" w:rsidRDefault="008A72E2" w:rsidP="006A1FC6">
      <w:r w:rsidRPr="006A1FC6">
        <w:endnoteRef/>
      </w:r>
      <w:r w:rsidRPr="006A1FC6">
        <w:rPr>
          <w:rFonts w:hint="eastAsia"/>
        </w:rPr>
        <w:t xml:space="preserve"> 班固撰，顔師古注《漢書》卷三十《藝文志》，中華書局1962年，1721頁。</w:t>
      </w:r>
    </w:p>
  </w:endnote>
  <w:endnote w:id="3">
    <w:p w:rsidR="008A72E2" w:rsidRPr="006A1FC6" w:rsidRDefault="008A72E2" w:rsidP="006A1FC6">
      <w:r w:rsidRPr="006A1FC6">
        <w:endnoteRef/>
      </w:r>
      <w:r w:rsidRPr="006A1FC6">
        <w:t xml:space="preserve"> </w:t>
      </w:r>
      <w:r w:rsidRPr="006A1FC6">
        <w:rPr>
          <w:rFonts w:hint="eastAsia"/>
        </w:rPr>
        <w:t>整理者劉桓先生將木牘本《蒼頡篇》與以往出土者進行比勘，認爲木牘本的部分章有120字，認爲這是“西漢中期以後經閭里書師改定的五十五章本的一個增補本”。見《新牘》，前言1頁。</w:t>
      </w:r>
    </w:p>
  </w:endnote>
  <w:endnote w:id="4">
    <w:p w:rsidR="008A72E2" w:rsidRPr="006A1FC6" w:rsidRDefault="008A72E2" w:rsidP="006A1FC6">
      <w:r w:rsidRPr="006A1FC6">
        <w:endnoteRef/>
      </w:r>
      <w:r w:rsidRPr="006A1FC6">
        <w:rPr>
          <w:rFonts w:hint="eastAsia"/>
        </w:rPr>
        <w:t xml:space="preserve"> 參看梁靜《出土〈蒼頡篇〉研究》，科學出版社2015年。張存良《〈蒼頡篇〉研讀獻芹（</w:t>
      </w:r>
      <w:r w:rsidRPr="006A1FC6">
        <w:t>二</w:t>
      </w:r>
      <w:r w:rsidRPr="006A1FC6">
        <w:rPr>
          <w:rFonts w:hint="eastAsia"/>
        </w:rPr>
        <w:t>）——</w:t>
      </w:r>
      <w:r w:rsidRPr="006A1FC6">
        <w:t>漢代改编本</w:t>
      </w:r>
      <w:r w:rsidRPr="006A1FC6">
        <w:rPr>
          <w:rFonts w:hint="eastAsia"/>
        </w:rPr>
        <w:t>〈</w:t>
      </w:r>
      <w:r w:rsidRPr="006A1FC6">
        <w:t>蒼頡篇</w:t>
      </w:r>
      <w:r w:rsidRPr="006A1FC6">
        <w:rPr>
          <w:rFonts w:hint="eastAsia"/>
        </w:rPr>
        <w:t>〉</w:t>
      </w:r>
      <w:r w:rsidRPr="006A1FC6">
        <w:t>一、三、四、五、六章文本復原</w:t>
      </w:r>
      <w:r w:rsidRPr="006A1FC6">
        <w:rPr>
          <w:rFonts w:hint="eastAsia"/>
        </w:rPr>
        <w:t>》，簡帛網，</w:t>
      </w:r>
      <w:r w:rsidRPr="006A1FC6">
        <w:t>2015</w:t>
      </w:r>
      <w:r w:rsidRPr="006A1FC6">
        <w:rPr>
          <w:rFonts w:hint="eastAsia"/>
        </w:rPr>
        <w:t>年</w:t>
      </w:r>
      <w:r w:rsidRPr="006A1FC6">
        <w:t>11</w:t>
      </w:r>
      <w:r w:rsidRPr="006A1FC6">
        <w:rPr>
          <w:rFonts w:hint="eastAsia"/>
        </w:rPr>
        <w:t>月26日，</w:t>
      </w:r>
      <w:r w:rsidRPr="006A1FC6">
        <w:t>http://www.bsm.org.cn/show_article.php?id=2378</w:t>
      </w:r>
      <w:r w:rsidRPr="006A1FC6">
        <w:rPr>
          <w:rFonts w:hint="eastAsia"/>
        </w:rPr>
        <w:t>。關於《蒼頡篇》第一章的復原，參看張傳官《關於〈蒼頡篇〉第一章的復原》，《中國語文》2019年第5期，又見復旦大學出土文獻與古文字研究中心網，2019年12月19日，</w:t>
      </w:r>
      <w:r w:rsidRPr="006A1FC6">
        <w:t>http://www.gwz.fudan.edu.cn/Web/Show/4507</w:t>
      </w:r>
      <w:r w:rsidRPr="006A1FC6">
        <w:rPr>
          <w:rFonts w:hint="eastAsia"/>
        </w:rPr>
        <w:t>；白軍鵬《習字簡中的〈蒼頡篇〉首章及相關問題》，《古文字研究》（第三十二輯），中華書局</w:t>
      </w:r>
      <w:r w:rsidRPr="006A1FC6">
        <w:t>2018</w:t>
      </w:r>
      <w:r w:rsidRPr="006A1FC6">
        <w:rPr>
          <w:rFonts w:hint="eastAsia"/>
        </w:rPr>
        <w:t>年。當然，在阜陽漢簡、北大漢簡、水泉子漢簡以及西北邊塞漢簡的《蒼頡篇》中，仍然存在許多可以與閭里書師本《蒼頡篇》相對照的內容，只是未能確定其章序而已，其中也許有第二章存在。</w:t>
      </w:r>
    </w:p>
  </w:endnote>
  <w:endnote w:id="5">
    <w:p w:rsidR="008A72E2" w:rsidRPr="006A1FC6" w:rsidRDefault="008A72E2" w:rsidP="006A1FC6">
      <w:r w:rsidRPr="006A1FC6">
        <w:endnoteRef/>
      </w:r>
      <w:r w:rsidRPr="006A1FC6">
        <w:rPr>
          <w:rFonts w:hint="eastAsia"/>
        </w:rPr>
        <w:t xml:space="preserve"> “恭肅畏”三字原形不清，但“恭肅畏事”見於《後漢書》卷二十三《竇融列傳》，可信。此蒙一位師長賜告。</w:t>
      </w:r>
    </w:p>
  </w:endnote>
  <w:endnote w:id="6">
    <w:p w:rsidR="008A72E2" w:rsidRPr="006A1FC6" w:rsidRDefault="008A72E2" w:rsidP="006A1FC6">
      <w:r w:rsidRPr="006A1FC6">
        <w:endnoteRef/>
      </w:r>
      <w:r w:rsidRPr="006A1FC6">
        <w:t xml:space="preserve"> </w:t>
      </w:r>
      <w:r w:rsidRPr="006A1FC6">
        <w:rPr>
          <w:rFonts w:hint="eastAsia"/>
        </w:rPr>
        <w:t>《新牘》，152—154頁。本文引木牘本《蒼頡篇》的釋文，暫據《新牘》，部分改釋的文字會略加說明。上引釋文中，“【 】”內的數字表示行數，數字“0”則表示章序所在的木牘上端，部分筆者存疑的釋文暫加“？”標示。其中的“兵”字，《新牘》釋爲“</w:t>
      </w:r>
      <w:r w:rsidRPr="006A1FC6">
        <w:rPr>
          <w:rFonts w:hint="eastAsia"/>
          <w:noProof/>
        </w:rPr>
        <w:drawing>
          <wp:inline distT="0" distB="0" distL="0" distR="0" wp14:anchorId="339E5B81" wp14:editId="5D293B74">
            <wp:extent cx="129405" cy="126000"/>
            <wp:effectExtent l="0" t="0" r="444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05" cy="126000"/>
                    </a:xfrm>
                    <a:prstGeom prst="rect">
                      <a:avLst/>
                    </a:prstGeom>
                    <a:noFill/>
                    <a:ln>
                      <a:noFill/>
                    </a:ln>
                  </pic:spPr>
                </pic:pic>
              </a:graphicData>
            </a:graphic>
          </wp:inline>
        </w:drawing>
      </w:r>
      <w:r w:rsidRPr="006A1FC6">
        <w:rPr>
          <w:rFonts w:hint="eastAsia"/>
        </w:rPr>
        <w:t>”、讀爲“乘”。按該字當爲“兵”，“兵甲”連言典籍習見，今據改。</w:t>
      </w:r>
    </w:p>
  </w:endnote>
  <w:endnote w:id="7">
    <w:p w:rsidR="008A72E2" w:rsidRPr="006A1FC6" w:rsidRDefault="008A72E2" w:rsidP="006A1FC6">
      <w:r w:rsidRPr="006A1FC6">
        <w:endnoteRef/>
      </w:r>
      <w:r w:rsidRPr="006A1FC6">
        <w:t xml:space="preserve"> </w:t>
      </w:r>
      <w:r w:rsidRPr="006A1FC6">
        <w:rPr>
          <w:rFonts w:hint="eastAsia"/>
        </w:rPr>
        <w:t>下引相關材料和論文請參看《新牘》，152、158頁；</w:t>
      </w:r>
      <w:r w:rsidRPr="006A1FC6">
        <w:t>張存良《水泉子漢簡七言本〈蒼頡篇〉蠡測》，《出土文獻研究</w:t>
      </w:r>
      <w:r w:rsidRPr="006A1FC6">
        <w:rPr>
          <w:rFonts w:hint="eastAsia"/>
        </w:rPr>
        <w:t>》（</w:t>
      </w:r>
      <w:r w:rsidRPr="006A1FC6">
        <w:t>第九輯</w:t>
      </w:r>
      <w:r w:rsidRPr="006A1FC6">
        <w:rPr>
          <w:rFonts w:hint="eastAsia"/>
        </w:rPr>
        <w:t>）</w:t>
      </w:r>
      <w:r w:rsidRPr="006A1FC6">
        <w:t>，中華書局2010年，60—75頁</w:t>
      </w:r>
      <w:r w:rsidRPr="006A1FC6">
        <w:rPr>
          <w:rFonts w:hint="eastAsia"/>
        </w:rPr>
        <w:t>；張存良、吳葒《水泉子漢簡初識》，《文物》2009年第10期，88—91頁；復旦大學出土文獻與古文字研究中心讀書會（程少軒執筆）《讀水泉子簡〈蒼頡篇〉札記》，復旦大學出土文獻與古文字研究中心網站，2009年11月11日，</w:t>
      </w:r>
      <w:r w:rsidRPr="006A1FC6">
        <w:t>http://www.gwz.fudan.edu.cn/Web/Show/973</w:t>
      </w:r>
      <w:r w:rsidRPr="006A1FC6">
        <w:rPr>
          <w:rFonts w:hint="eastAsia"/>
        </w:rPr>
        <w:t>；張存良《水泉子漢簡〈蒼頡篇〉整理與研究》，蘭州大學博士學位論文（指導教師：伏俊璉教授），2015年6月（下文簡稱該博士論文爲“《水蒼》”。下引水泉子漢簡《蒼頡篇》資料均主要據此上述論著，尤其是《水蒼》，編號亦據《水蒼》，若非必要，不再一一注明）；汪濤主編《英國國家圖書館藏斯坦因所獲未刊漢文簡牘》，上海辭書出版社2007年（《新牘》簡稱爲“《英斯》”者即此書，本文沿用其簡稱。下引《英斯》資料均主要據此書，不再一一注明）。此外，需要特別說明的是，本文自此以下引錄除了木牘本以外的出土文獻釋文，將根據原始圖版並吸收相關成果有所修改，與原釋文不盡相同，也不再一一注明；爲便於排版，本文也不盡採用原書的符號，而統一用“〔 〕”表示據殘字補釋的文字，用“……”表示數字不詳的缺文。此外，《英斯》3572、《英斯》2055的“財”字，《新牘》作“師”。按削杮“財”字均較爲清晰（尤其《英斯》3572的清晰可辨），而《新牘》該字字形則較爲模糊，可能不是“師”字；從輪廓上看，《新牘》該字更可能是“財”字，讀爲“材/才”。“財（材/才）用爲佴”大概即由於才能突出而擔任學佴之意。</w:t>
      </w:r>
    </w:p>
  </w:endnote>
  <w:endnote w:id="8">
    <w:p w:rsidR="008A72E2" w:rsidRPr="006A1FC6" w:rsidRDefault="008A72E2" w:rsidP="006A1FC6">
      <w:r w:rsidRPr="006A1FC6">
        <w:endnoteRef/>
      </w:r>
      <w:r w:rsidRPr="006A1FC6">
        <w:rPr>
          <w:rFonts w:hint="eastAsia"/>
        </w:rPr>
        <w:t xml:space="preserve"> 參看白軍鵬《敦煌漢簡校釋》，上海古籍出版社2018年，159—160頁。</w:t>
      </w:r>
    </w:p>
  </w:endnote>
  <w:endnote w:id="9">
    <w:p w:rsidR="008A72E2" w:rsidRPr="006A1FC6" w:rsidRDefault="008A72E2" w:rsidP="006A1FC6">
      <w:r w:rsidRPr="006A1FC6">
        <w:endnoteRef/>
      </w:r>
      <w:r w:rsidRPr="006A1FC6">
        <w:t xml:space="preserve"> </w:t>
      </w:r>
      <w:r w:rsidRPr="006A1FC6">
        <w:rPr>
          <w:rFonts w:hint="eastAsia"/>
        </w:rPr>
        <w:t>“草木”，張存良先生原釋“</w:t>
      </w:r>
      <w:r w:rsidRPr="006A1FC6">
        <w:rPr>
          <w:rFonts w:ascii="宋体-方正超大字符集" w:eastAsia="宋体-方正超大字符集" w:hAnsi="宋体-方正超大字符集" w:cs="宋体-方正超大字符集" w:hint="eastAsia"/>
        </w:rPr>
        <w:t>𦬹</w:t>
      </w:r>
      <w:r w:rsidRPr="006A1FC6">
        <w:rPr>
          <w:rFonts w:hint="eastAsia"/>
        </w:rPr>
        <w:t>水”，並認爲疑是“草木”。按據後文“兵甲”，並對照木牘文句，可知釋“草木”是，此簡正可與上引木牘文句對應，故本文句讀如上；而所謂“病（？）”字，恐怕是“蟲”之誤釋。</w:t>
      </w:r>
    </w:p>
  </w:endnote>
  <w:endnote w:id="10">
    <w:p w:rsidR="008A72E2" w:rsidRPr="006A1FC6" w:rsidRDefault="008A72E2" w:rsidP="006A1FC6">
      <w:r w:rsidRPr="006A1FC6">
        <w:endnoteRef/>
      </w:r>
      <w:r w:rsidRPr="006A1FC6">
        <w:t xml:space="preserve"> </w:t>
      </w:r>
      <w:r w:rsidRPr="006A1FC6">
        <w:rPr>
          <w:rFonts w:hint="eastAsia"/>
        </w:rPr>
        <w:t>《英斯》整理者謂此篇可與《英斯》2907綴合（31頁），按二者字體明顯不同，恐不可綴合，其說非是。</w:t>
      </w:r>
    </w:p>
  </w:endnote>
  <w:endnote w:id="11">
    <w:p w:rsidR="008A72E2" w:rsidRPr="006A1FC6" w:rsidRDefault="008A72E2" w:rsidP="006A1FC6">
      <w:r w:rsidRPr="006A1FC6">
        <w:endnoteRef/>
      </w:r>
      <w:r w:rsidRPr="006A1FC6">
        <w:t xml:space="preserve"> </w:t>
      </w:r>
      <w:r w:rsidRPr="006A1FC6">
        <w:rPr>
          <w:rFonts w:hint="eastAsia"/>
        </w:rPr>
        <w:t>按《英斯》2322當可與《英斯》3572拼合。前者下端有明顯的削薄痕跡，與後者拼合之後圖版略有重疊，茬口相連接的部分作</w:t>
      </w:r>
      <w:r w:rsidRPr="006A1FC6">
        <w:rPr>
          <w:noProof/>
        </w:rPr>
        <w:drawing>
          <wp:inline distT="0" distB="0" distL="0" distR="0" wp14:anchorId="489AAA08" wp14:editId="7079DD94">
            <wp:extent cx="401083" cy="36000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401083" cy="360000"/>
                    </a:xfrm>
                    <a:prstGeom prst="rect">
                      <a:avLst/>
                    </a:prstGeom>
                  </pic:spPr>
                </pic:pic>
              </a:graphicData>
            </a:graphic>
          </wp:inline>
        </w:drawing>
      </w:r>
      <w:r w:rsidRPr="006A1FC6">
        <w:rPr>
          <w:rFonts w:hint="eastAsia"/>
        </w:rPr>
        <w:t>，密合無間，其釋文當校正作“用爲佴。</w:t>
      </w:r>
      <w:r w:rsidRPr="006A1FC6">
        <w:rPr>
          <w:rFonts w:ascii="宋体-方正超大字符集" w:eastAsia="宋体-方正超大字符集" w:hAnsi="宋体-方正超大字符集" w:cs="宋体-方正超大字符集" w:hint="eastAsia"/>
        </w:rPr>
        <w:t>𦣻</w:t>
      </w:r>
      <w:r w:rsidRPr="006A1FC6">
        <w:rPr>
          <w:rFonts w:hint="eastAsia"/>
        </w:rPr>
        <w:t>（百）蟲</w:t>
      </w:r>
      <w:r w:rsidRPr="006A1FC6">
        <w:rPr>
          <w:rFonts w:ascii="宋体-方正超大字符集" w:eastAsia="宋体-方正超大字符集" w:hAnsi="宋体-方正超大字符集" w:cs="宋体-方正超大字符集" w:hint="eastAsia"/>
        </w:rPr>
        <w:t>𡴐</w:t>
      </w:r>
      <w:r w:rsidRPr="006A1FC6">
        <w:rPr>
          <w:rFonts w:hint="eastAsia"/>
        </w:rPr>
        <w:t>（草）”。</w:t>
      </w:r>
    </w:p>
  </w:endnote>
  <w:endnote w:id="12">
    <w:p w:rsidR="008A72E2" w:rsidRPr="006A1FC6" w:rsidRDefault="008A72E2" w:rsidP="006A1FC6">
      <w:r w:rsidRPr="006A1FC6">
        <w:endnoteRef/>
      </w:r>
      <w:r w:rsidRPr="006A1FC6">
        <w:rPr>
          <w:rFonts w:hint="eastAsia"/>
        </w:rPr>
        <w:t xml:space="preserve"> 所謂“始”字，木牘作“</w:t>
      </w:r>
      <w:r w:rsidRPr="006A1FC6">
        <w:rPr>
          <w:rFonts w:ascii="宋体-方正超大字符集" w:eastAsia="宋体-方正超大字符集" w:hAnsi="宋体-方正超大字符集" w:cs="宋体-方正超大字符集" w:hint="eastAsia"/>
        </w:rPr>
        <w:t>𡢘</w:t>
      </w:r>
      <w:r w:rsidRPr="006A1FC6">
        <w:rPr>
          <w:rFonts w:hint="eastAsia"/>
        </w:rPr>
        <w:t>”，按該字雖然已較爲模糊，但從輪廓和筆勢上看，該字恐怕還是“始”字。“元始”是漢代屢見之人名，見於漢印者如“</w:t>
      </w:r>
      <w:r w:rsidRPr="006A1FC6">
        <w:t>狄元始印·狄大功</w:t>
      </w:r>
      <w:r w:rsidRPr="006A1FC6">
        <w:rPr>
          <w:rFonts w:hint="eastAsia"/>
        </w:rPr>
        <w:t>”（施謝捷《虛無有齋摹輯漢印》，藝文書苑2014年，</w:t>
      </w:r>
      <w:r w:rsidRPr="006A1FC6">
        <w:t>0415</w:t>
      </w:r>
      <w:r w:rsidRPr="006A1FC6">
        <w:rPr>
          <w:rFonts w:hint="eastAsia"/>
        </w:rPr>
        <w:t>號）</w:t>
      </w:r>
      <w:r w:rsidRPr="006A1FC6">
        <w:t>、</w:t>
      </w:r>
      <w:r w:rsidRPr="006A1FC6">
        <w:rPr>
          <w:rFonts w:hint="eastAsia"/>
        </w:rPr>
        <w:t>“</w:t>
      </w:r>
      <w:r w:rsidRPr="006A1FC6">
        <w:t>狄元始印·狄大功印</w:t>
      </w:r>
      <w:r w:rsidRPr="006A1FC6">
        <w:rPr>
          <w:rFonts w:hint="eastAsia"/>
        </w:rPr>
        <w:t>”（施謝捷《虛無有齋摹輯漢印），</w:t>
      </w:r>
      <w:r w:rsidRPr="006A1FC6">
        <w:t>041</w:t>
      </w:r>
      <w:r w:rsidRPr="006A1FC6">
        <w:rPr>
          <w:rFonts w:hint="eastAsia"/>
        </w:rPr>
        <w:t>6號）、“黃元始印”（易均室輯拓《古印甄初集》，休休文庫2019年據1932年綫裝四冊本影印）、“</w:t>
      </w:r>
      <w:r w:rsidRPr="006A1FC6">
        <w:t>李元始印</w:t>
      </w:r>
      <w:r w:rsidRPr="006A1FC6">
        <w:rPr>
          <w:rFonts w:hint="eastAsia"/>
        </w:rPr>
        <w:t>”（吳硯君編著《盛世璽印錄》，藝文書院</w:t>
      </w:r>
      <w:r w:rsidRPr="006A1FC6">
        <w:t>2013</w:t>
      </w:r>
      <w:r w:rsidRPr="006A1FC6">
        <w:rPr>
          <w:rFonts w:hint="eastAsia"/>
        </w:rPr>
        <w:t>年，267號）、“條元始印”（林樹臣輯《璽印集林》，上海書店</w:t>
      </w:r>
      <w:r w:rsidRPr="006A1FC6">
        <w:t>1991</w:t>
      </w:r>
      <w:r w:rsidRPr="006A1FC6">
        <w:rPr>
          <w:rFonts w:hint="eastAsia"/>
        </w:rPr>
        <w:t>年，134頁）、“</w:t>
      </w:r>
      <w:r w:rsidRPr="006A1FC6">
        <w:t>趙元始印</w:t>
      </w:r>
      <w:r w:rsidRPr="006A1FC6">
        <w:rPr>
          <w:rFonts w:hint="eastAsia"/>
        </w:rPr>
        <w:t>”（黃玉希編</w:t>
      </w:r>
      <w:r w:rsidRPr="006A1FC6">
        <w:t>《禾德堂印留》</w:t>
      </w:r>
      <w:r w:rsidRPr="006A1FC6">
        <w:rPr>
          <w:rFonts w:hint="eastAsia"/>
        </w:rPr>
        <w:t>，藝文書院2012年，</w:t>
      </w:r>
      <w:r w:rsidRPr="006A1FC6">
        <w:t>376</w:t>
      </w:r>
      <w:r w:rsidRPr="006A1FC6">
        <w:rPr>
          <w:rFonts w:hint="eastAsia"/>
        </w:rPr>
        <w:t>）。《英斯》2331的“夷”對應的是《史篇（一）》的“兕”，按“夷”爲喻母脂部字，“兕”爲邪母脂部字，二者聲近韻同，而且二者都可以與“矢”聲字（如書母脂部字的“矢”、定母脂部字的“雉”）相通（參看白於藍編著《簡帛古書通假字大系》，福建人民出版社2017年，523—524頁），應該可以通假，然則《英斯》2331亦可與所謂《史篇（一）》第二章相關文句對照。</w:t>
      </w:r>
    </w:p>
  </w:endnote>
  <w:endnote w:id="13">
    <w:p w:rsidR="008A72E2" w:rsidRPr="006A1FC6" w:rsidRDefault="008A72E2" w:rsidP="006A1FC6">
      <w:r w:rsidRPr="006A1FC6">
        <w:endnoteRef/>
      </w:r>
      <w:r w:rsidRPr="006A1FC6">
        <w:rPr>
          <w:rFonts w:hint="eastAsia"/>
        </w:rPr>
        <w:t xml:space="preserve"> 汪濤、胡平生、吳芳思《〈英國國家圖書館藏斯坦因所獲未刊漢文簡牘〉補遺釋文》（胡平生執筆），中國文化遺產研究院編《出土文獻研究》（第十五輯），中西書局2016年，320—329頁（下文簡稱爲“《英斯補》”）。張存良、巨虹二位先生亦曾對《英斯補》的簡文進行釋讀，見張存良、巨虹《英國國家圖書館藏斯坦因所獲漢文簡牘未刊部分》，《文物》2016年第6期，75—79頁。下引《英斯補》資料均主要據上述論著，不再一一注明。</w:t>
      </w:r>
    </w:p>
  </w:endnote>
  <w:endnote w:id="14">
    <w:p w:rsidR="008A72E2" w:rsidRPr="006A1FC6" w:rsidRDefault="008A72E2" w:rsidP="006A1FC6">
      <w:r w:rsidRPr="006A1FC6">
        <w:endnoteRef/>
      </w:r>
      <w:r w:rsidRPr="006A1FC6">
        <w:t xml:space="preserve"> </w:t>
      </w:r>
      <w:r w:rsidRPr="006A1FC6">
        <w:rPr>
          <w:rFonts w:hint="eastAsia"/>
        </w:rPr>
        <w:t>《新牘》，152頁。劉桓《說漢牘〈史篇〉一的定名》，《新牘》，248—249頁。</w:t>
      </w:r>
    </w:p>
  </w:endnote>
  <w:endnote w:id="15">
    <w:p w:rsidR="008A72E2" w:rsidRPr="006A1FC6" w:rsidRDefault="008A72E2" w:rsidP="006A1FC6">
      <w:r w:rsidRPr="006A1FC6">
        <w:endnoteRef/>
      </w:r>
      <w:r w:rsidRPr="006A1FC6">
        <w:t xml:space="preserve"> </w:t>
      </w:r>
      <w:r w:rsidRPr="006A1FC6">
        <w:rPr>
          <w:rFonts w:hint="eastAsia"/>
        </w:rPr>
        <w:t>至於《新牘》將水泉子漢簡“軒䡬輼輬輦郎極</w:t>
      </w:r>
      <w:r w:rsidRPr="006A1FC6">
        <w:rPr>
          <w:rFonts w:hint="eastAsia"/>
          <w:noProof/>
        </w:rPr>
        <w:drawing>
          <wp:inline distT="0" distB="0" distL="0" distR="0" wp14:anchorId="0E366D75" wp14:editId="5911CA30">
            <wp:extent cx="124108" cy="126000"/>
            <wp:effectExtent l="0" t="0" r="952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108" cy="126000"/>
                    </a:xfrm>
                    <a:prstGeom prst="rect">
                      <a:avLst/>
                    </a:prstGeom>
                    <a:noFill/>
                    <a:ln>
                      <a:noFill/>
                    </a:ln>
                  </pic:spPr>
                </pic:pic>
              </a:graphicData>
            </a:graphic>
          </wp:inline>
        </w:drawing>
      </w:r>
      <w:r w:rsidRPr="006A1FC6">
        <w:rPr>
          <w:rFonts w:hint="eastAsia"/>
        </w:rPr>
        <w:t>”與《史篇（一）》第九章“安車溫良”進行對校，恐怕並不可信，因爲此二簡能對得上的只有“輼輬”這一種名物，證據過於單薄，二者未必有對應關係。</w:t>
      </w:r>
    </w:p>
  </w:endnote>
  <w:endnote w:id="16">
    <w:p w:rsidR="008A72E2" w:rsidRPr="006A1FC6" w:rsidRDefault="008A72E2" w:rsidP="006A1FC6">
      <w:r w:rsidRPr="006A1FC6">
        <w:endnoteRef/>
      </w:r>
      <w:r w:rsidRPr="006A1FC6">
        <w:rPr>
          <w:rFonts w:hint="eastAsia"/>
        </w:rPr>
        <w:t xml:space="preserve"> 張傳官《關於〈蒼頡篇〉第一章的復原》，《中國語文》2019年第5期，614頁。</w:t>
      </w:r>
    </w:p>
  </w:endnote>
  <w:endnote w:id="17">
    <w:p w:rsidR="008A72E2" w:rsidRPr="006A1FC6" w:rsidRDefault="008A72E2" w:rsidP="006A1FC6">
      <w:r w:rsidRPr="006A1FC6">
        <w:endnoteRef/>
      </w:r>
      <w:r w:rsidRPr="006A1FC6">
        <w:t xml:space="preserve"> 胡平生、韓自强《〈蒼頡篇〉的初步研究》，《文物》1983年第2期</w:t>
      </w:r>
      <w:r w:rsidRPr="006A1FC6">
        <w:rPr>
          <w:rFonts w:hint="eastAsia"/>
        </w:rPr>
        <w:t>，37—38頁</w:t>
      </w:r>
      <w:r w:rsidRPr="006A1FC6">
        <w:t>。</w:t>
      </w:r>
      <w:r w:rsidRPr="006A1FC6">
        <w:rPr>
          <w:rFonts w:hint="eastAsia"/>
        </w:rPr>
        <w:t>此文後收入胡平生《胡平生簡牘文物論集》（台灣蘭臺出版社2000年）、胡平生《胡平生簡牘文物論稿》，中西書局2012年））二書，並易題爲《阜陽漢簡</w:t>
      </w:r>
      <w:r w:rsidRPr="006A1FC6">
        <w:t>〈蒼頡篇〉的初步研究</w:t>
      </w:r>
      <w:r w:rsidRPr="006A1FC6">
        <w:rPr>
          <w:rFonts w:hint="eastAsia"/>
        </w:rPr>
        <w:t>》。</w:t>
      </w:r>
    </w:p>
  </w:endnote>
  <w:endnote w:id="18">
    <w:p w:rsidR="008A72E2" w:rsidRPr="006A1FC6" w:rsidRDefault="008A72E2" w:rsidP="006A1FC6">
      <w:r w:rsidRPr="006A1FC6">
        <w:endnoteRef/>
      </w:r>
      <w:r w:rsidRPr="006A1FC6">
        <w:t xml:space="preserve"> </w:t>
      </w:r>
      <w:r w:rsidRPr="006A1FC6">
        <w:rPr>
          <w:rFonts w:hint="eastAsia"/>
        </w:rPr>
        <w:t>參看劉桓《漢牘〈蒼頡篇〉的初步研究》，《新牘》，239頁。</w:t>
      </w:r>
    </w:p>
  </w:endnote>
  <w:endnote w:id="19">
    <w:p w:rsidR="008A72E2" w:rsidRPr="006A1FC6" w:rsidRDefault="008A72E2" w:rsidP="006A1FC6">
      <w:r w:rsidRPr="006A1FC6">
        <w:endnoteRef/>
      </w:r>
      <w:r w:rsidRPr="006A1FC6">
        <w:t xml:space="preserve"> </w:t>
      </w:r>
      <w:r w:rsidRPr="006A1FC6">
        <w:rPr>
          <w:rFonts w:hint="eastAsia"/>
        </w:rPr>
        <w:t>《新牘》，前言，1頁。</w:t>
      </w:r>
    </w:p>
  </w:endnote>
  <w:endnote w:id="20">
    <w:p w:rsidR="008A72E2" w:rsidRPr="006A1FC6" w:rsidRDefault="008A72E2" w:rsidP="006A1FC6">
      <w:r w:rsidRPr="006A1FC6">
        <w:endnoteRef/>
      </w:r>
      <w:r w:rsidRPr="006A1FC6">
        <w:rPr>
          <w:rFonts w:hint="eastAsia"/>
        </w:rPr>
        <w:t xml:space="preserve"> 附帶一提的是，根據上文的論述，《水蒼》C075與《水蒼》C095應可編聯或拼合。</w:t>
      </w:r>
    </w:p>
  </w:endnote>
  <w:endnote w:id="21">
    <w:p w:rsidR="008A72E2" w:rsidRPr="006A1FC6" w:rsidRDefault="008A72E2" w:rsidP="006A1FC6">
      <w:r w:rsidRPr="006A1FC6">
        <w:endnoteRef/>
      </w:r>
      <w:r w:rsidRPr="006A1FC6">
        <w:rPr>
          <w:rFonts w:hint="eastAsia"/>
        </w:rPr>
        <w:t xml:space="preserve"> 北京大學出土文獻研究所編《北京大學藏西漢竹書〔壹〕》，上海古籍出版社，2015年。下文簡稱爲“《北蒼》”，下引北大漢簡《蒼頡篇》資料均主要據此書，不再一一注明。</w:t>
      </w:r>
    </w:p>
  </w:endnote>
  <w:endnote w:id="22">
    <w:p w:rsidR="008A72E2" w:rsidRPr="006A1FC6" w:rsidRDefault="008A72E2" w:rsidP="006A1FC6">
      <w:r w:rsidRPr="006A1FC6">
        <w:endnoteRef/>
      </w:r>
      <w:r w:rsidRPr="006A1FC6">
        <w:rPr>
          <w:rFonts w:hint="eastAsia"/>
        </w:rPr>
        <w:t xml:space="preserve"> 福田哲之《北京大學藏漢簡〈蒼頡篇〉的綴連復原》，《出土文獻與古文字研究》（第八輯），上海古籍出版社2019年。張傳官《北大漢簡〈蒼頡篇〉拼合一則》，復旦大學出土文獻與古文字研究中心網，2019年11月28日，</w:t>
      </w:r>
      <w:r w:rsidRPr="006A1FC6">
        <w:t>http://www.gwz.fudan.edu.cn/Web/Show/4489</w:t>
      </w:r>
      <w:r w:rsidRPr="006A1FC6">
        <w:rPr>
          <w:rFonts w:hint="eastAsia"/>
        </w:rPr>
        <w:t>。</w:t>
      </w:r>
    </w:p>
  </w:endnote>
  <w:endnote w:id="23">
    <w:p w:rsidR="008A72E2" w:rsidRPr="006A1FC6" w:rsidRDefault="008A72E2" w:rsidP="006A1FC6">
      <w:r w:rsidRPr="006A1FC6">
        <w:endnoteRef/>
      </w:r>
      <w:r w:rsidRPr="006A1FC6">
        <w:rPr>
          <w:rFonts w:hint="eastAsia"/>
        </w:rPr>
        <w:t xml:space="preserve"> 阜陽漢簡整理組《阜陽漢簡〈蒼頡篇〉》，《文物》1983年第2期，24—34頁。初師賓等主編《中國簡牘集成》，敦煌文藝出版社2005年，第14冊“圖版選（卷下）”295—313頁，第18冊“河北省 安徽省（上）卷”1655—1674頁（下文合稱此二書相關圖版和釋文爲《阜蒼》。其中，《阜蒼》的編號和釋文注釋與《阜陽漢簡〈蒼頡篇〉》大同小異，本文據後出者）。下引阜陽漢簡《蒼頡篇》資料均主要據《阜蒼》，不再一一注明。《阜蒼》與“桶”對應之字作</w:t>
      </w:r>
      <w:r w:rsidRPr="006A1FC6">
        <w:rPr>
          <w:noProof/>
        </w:rPr>
        <w:drawing>
          <wp:inline distT="0" distB="0" distL="0" distR="0" wp14:anchorId="1A86857B" wp14:editId="35BB84B2">
            <wp:extent cx="196674" cy="216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96674" cy="216000"/>
                    </a:xfrm>
                    <a:prstGeom prst="rect">
                      <a:avLst/>
                    </a:prstGeom>
                  </pic:spPr>
                </pic:pic>
              </a:graphicData>
            </a:graphic>
          </wp:inline>
        </w:drawing>
      </w:r>
      <w:r w:rsidRPr="006A1FC6">
        <w:rPr>
          <w:rFonts w:hint="eastAsia"/>
        </w:rPr>
        <w:t>，整理者釋爲“秉”，恐怕也應該釋爲“桶”，只是作“甬”上“木”下的結構而已。</w:t>
      </w:r>
    </w:p>
  </w:endnote>
  <w:endnote w:id="24">
    <w:p w:rsidR="008A72E2" w:rsidRPr="006A1FC6" w:rsidRDefault="008A72E2" w:rsidP="006A1FC6">
      <w:r w:rsidRPr="006A1FC6">
        <w:endnoteRef/>
      </w:r>
      <w:r w:rsidRPr="006A1FC6">
        <w:t xml:space="preserve"> 見熊長雲《秦漢度量衡研究》，</w:t>
      </w:r>
      <w:r w:rsidRPr="006A1FC6">
        <w:rPr>
          <w:rFonts w:hint="eastAsia"/>
        </w:rPr>
        <w:t>北京大學博士學位論文，2017年6月，29—30、111—119頁。</w:t>
      </w:r>
    </w:p>
  </w:endnote>
  <w:endnote w:id="25">
    <w:p w:rsidR="008A72E2" w:rsidRPr="006A1FC6" w:rsidRDefault="008A72E2" w:rsidP="006A1FC6">
      <w:r w:rsidRPr="006A1FC6">
        <w:endnoteRef/>
      </w:r>
      <w:r w:rsidRPr="006A1FC6">
        <w:t xml:space="preserve"> </w:t>
      </w:r>
      <w:r w:rsidRPr="006A1FC6">
        <w:rPr>
          <w:rFonts w:hint="eastAsia"/>
        </w:rPr>
        <w:t>劉剛《楚銅貝“</w:t>
      </w:r>
      <w:r w:rsidRPr="006A1FC6">
        <w:rPr>
          <w:noProof/>
        </w:rPr>
        <w:drawing>
          <wp:inline distT="0" distB="0" distL="0" distR="0" wp14:anchorId="75DE5F4D" wp14:editId="6EFB077A">
            <wp:extent cx="126000" cy="126000"/>
            <wp:effectExtent l="0" t="0" r="7620" b="7620"/>
            <wp:docPr id="30" name="图片 30" descr="http://glyphwiki.org/glyph/ebag_s032-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lyphwiki.org/glyph/ebag_s032-060@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Pr="006A1FC6">
        <w:rPr>
          <w:rFonts w:hint="eastAsia"/>
        </w:rPr>
        <w:t>朱”的釋讀及相關問題》，《出土文獻與古文字研究》（第五輯），上海古籍出版社2013年。李天虹《由嚴倉楚簡看戰國文字資料中“才”、“</w:t>
      </w:r>
      <w:r w:rsidRPr="006A1FC6">
        <w:rPr>
          <w:noProof/>
        </w:rPr>
        <w:drawing>
          <wp:inline distT="0" distB="0" distL="0" distR="0" wp14:anchorId="2F5AD2ED" wp14:editId="4A5A8E76">
            <wp:extent cx="126000" cy="126000"/>
            <wp:effectExtent l="0" t="0" r="7620" b="7620"/>
            <wp:docPr id="2470" name="图片 2470" descr="http://glyphwiki.org/glyph/ebag_s032-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lyphwiki.org/glyph/ebag_s032-060@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Pr="006A1FC6">
        <w:rPr>
          <w:rFonts w:hint="eastAsia"/>
        </w:rPr>
        <w:t>”兩字的釋讀》，《簡帛》（第九輯），上海古籍出版社2014年。</w:t>
      </w:r>
    </w:p>
  </w:endnote>
  <w:endnote w:id="26">
    <w:p w:rsidR="008A72E2" w:rsidRPr="006A1FC6" w:rsidRDefault="008A72E2" w:rsidP="006A1FC6">
      <w:r w:rsidRPr="006A1FC6">
        <w:endnoteRef/>
      </w:r>
      <w:r w:rsidRPr="006A1FC6">
        <w:rPr>
          <w:rFonts w:hint="eastAsia"/>
        </w:rPr>
        <w:t xml:space="preserve"> 陳劍《結合出土文獻談古書中因“匀”“㐱”及“勿”旁形近易亂而生的幾個誤字》，復旦大學出土文獻與古文字研究中心、耶魯—新加坡國立大學學院陳振傳基金漢學研究委員會編《出土文獻與中國古典學》，中西書局2018年。</w:t>
      </w:r>
    </w:p>
  </w:endnote>
  <w:endnote w:id="27">
    <w:p w:rsidR="008A72E2" w:rsidRPr="006A1FC6" w:rsidRDefault="008A72E2" w:rsidP="006A1FC6">
      <w:r w:rsidRPr="006A1FC6">
        <w:endnoteRef/>
      </w:r>
      <w:r w:rsidRPr="006A1FC6">
        <w:rPr>
          <w:rFonts w:hint="eastAsia"/>
        </w:rPr>
        <w:t xml:space="preserve"> 《水蒼》，175-176頁。</w:t>
      </w:r>
    </w:p>
  </w:endnote>
  <w:endnote w:id="28">
    <w:p w:rsidR="008A72E2" w:rsidRPr="006A1FC6" w:rsidRDefault="008A72E2" w:rsidP="006A1FC6">
      <w:r w:rsidRPr="006A1FC6">
        <w:endnoteRef/>
      </w:r>
      <w:r w:rsidRPr="006A1FC6">
        <w:t xml:space="preserve"> </w:t>
      </w:r>
      <w:r w:rsidRPr="006A1FC6">
        <w:rPr>
          <w:rFonts w:hint="eastAsia"/>
        </w:rPr>
        <w:t>此蒙一位師長賜告（2019年12月24日）。</w:t>
      </w:r>
    </w:p>
  </w:endnote>
  <w:endnote w:id="29">
    <w:p w:rsidR="008A72E2" w:rsidRPr="006A1FC6" w:rsidRDefault="008A72E2" w:rsidP="006A1FC6">
      <w:r w:rsidRPr="006A1FC6">
        <w:endnoteRef/>
      </w:r>
      <w:r w:rsidRPr="006A1FC6">
        <w:rPr>
          <w:rFonts w:hint="eastAsia"/>
        </w:rPr>
        <w:t xml:space="preserve"> 胡平生《英國國家圖書館藏斯坦因所獲簡牘中的〈蒼頡篇〉殘片研究》，汪濤主編《英國國家圖書館藏斯坦因所獲未刊漢文簡牘》，上海辭書出版社2007年，73頁。</w:t>
      </w:r>
    </w:p>
  </w:endnote>
  <w:endnote w:id="30">
    <w:p w:rsidR="008A72E2" w:rsidRPr="006A1FC6" w:rsidRDefault="008A72E2" w:rsidP="006A1FC6">
      <w:r w:rsidRPr="006A1FC6">
        <w:endnoteRef/>
      </w:r>
      <w:r w:rsidRPr="006A1FC6">
        <w:t xml:space="preserve"> </w:t>
      </w:r>
      <w:r w:rsidRPr="006A1FC6">
        <w:rPr>
          <w:rFonts w:hint="eastAsia"/>
        </w:rPr>
        <w:t>此例蒙一位師長賜告（2019年12月23日）。</w:t>
      </w:r>
    </w:p>
  </w:endnote>
  <w:endnote w:id="31">
    <w:p w:rsidR="008A72E2" w:rsidRPr="006A1FC6" w:rsidRDefault="008A72E2" w:rsidP="006A1FC6">
      <w:r w:rsidRPr="006A1FC6">
        <w:endnoteRef/>
      </w:r>
      <w:r w:rsidRPr="006A1FC6">
        <w:rPr>
          <w:rFonts w:hint="eastAsia"/>
        </w:rPr>
        <w:t xml:space="preserve"> 阜陽漢簡整理組《阜陽漢簡〈蒼頡篇〉》，《文物》1983年第2期。</w:t>
      </w:r>
    </w:p>
  </w:endnote>
  <w:endnote w:id="32">
    <w:p w:rsidR="008A72E2" w:rsidRPr="006A1FC6" w:rsidRDefault="008A72E2" w:rsidP="006A1FC6">
      <w:r w:rsidRPr="006A1FC6">
        <w:endnoteRef/>
      </w:r>
      <w:r w:rsidRPr="006A1FC6">
        <w:rPr>
          <w:rFonts w:hint="eastAsia"/>
        </w:rPr>
        <w:t xml:space="preserve"> 《水蒼》，159頁。</w:t>
      </w:r>
    </w:p>
  </w:endnote>
  <w:endnote w:id="33">
    <w:p w:rsidR="008A72E2" w:rsidRPr="006A1FC6" w:rsidRDefault="008A72E2" w:rsidP="006A1FC6">
      <w:r w:rsidRPr="006A1FC6">
        <w:endnoteRef/>
      </w:r>
      <w:r w:rsidRPr="006A1FC6">
        <w:rPr>
          <w:rFonts w:hint="eastAsia"/>
        </w:rPr>
        <w:t xml:space="preserve"> 由於水泉子漢簡《蒼頡篇》的多數圖版至今都尚未公佈，上文所提及的對至少可以編聯的《水蒼》之拼合情況的推測，還有待將來加以驗證。</w:t>
      </w:r>
    </w:p>
  </w:endnote>
  <w:endnote w:id="34">
    <w:p w:rsidR="008A72E2" w:rsidRPr="006A1FC6" w:rsidRDefault="008A72E2" w:rsidP="006A1FC6">
      <w:r w:rsidRPr="006A1FC6">
        <w:endnoteRef/>
      </w:r>
      <w:r w:rsidRPr="006A1FC6">
        <w:rPr>
          <w:rFonts w:hint="eastAsia"/>
        </w:rPr>
        <w:t xml:space="preserve"> </w:t>
      </w:r>
      <w:r w:rsidRPr="006A1FC6">
        <w:t>胡平生、韓自强《〈蒼頡篇〉的初步研究》，《文物》1983年第2期</w:t>
      </w:r>
      <w:r w:rsidRPr="006A1FC6">
        <w:rPr>
          <w:rFonts w:hint="eastAsia"/>
        </w:rPr>
        <w:t>，40頁</w:t>
      </w:r>
      <w:r w:rsidRPr="006A1FC6">
        <w:t>。</w:t>
      </w:r>
    </w:p>
  </w:endnote>
  <w:endnote w:id="35">
    <w:p w:rsidR="008A72E2" w:rsidRPr="006A1FC6" w:rsidRDefault="008A72E2" w:rsidP="006A1FC6">
      <w:r w:rsidRPr="006A1FC6">
        <w:endnoteRef/>
      </w:r>
      <w:r w:rsidRPr="006A1FC6">
        <w:rPr>
          <w:rFonts w:hint="eastAsia"/>
        </w:rPr>
        <w:t xml:space="preserve"> </w:t>
      </w:r>
      <w:r w:rsidRPr="006A1FC6">
        <w:t>胡平生、韓自强《〈蒼頡篇〉的初步研究》，《文物》1983年第2期</w:t>
      </w:r>
      <w:r w:rsidRPr="006A1FC6">
        <w:rPr>
          <w:rFonts w:hint="eastAsia"/>
        </w:rPr>
        <w:t>，37—38頁</w:t>
      </w:r>
    </w:p>
  </w:endnote>
  <w:endnote w:id="36">
    <w:p w:rsidR="008A72E2" w:rsidRPr="006A1FC6" w:rsidRDefault="008A72E2" w:rsidP="006A1FC6">
      <w:r w:rsidRPr="006A1FC6">
        <w:endnoteRef/>
      </w:r>
      <w:r w:rsidRPr="006A1FC6">
        <w:rPr>
          <w:rFonts w:hint="eastAsia"/>
        </w:rPr>
        <w:t xml:space="preserve"> 羅振玉、王國維編著《流沙墜簡》，中華書局1993年，13頁。</w:t>
      </w:r>
    </w:p>
  </w:endnote>
  <w:endnote w:id="37">
    <w:p w:rsidR="008A72E2" w:rsidRPr="006A1FC6" w:rsidRDefault="008A72E2" w:rsidP="006A1FC6">
      <w:r w:rsidRPr="006A1FC6">
        <w:endnoteRef/>
      </w:r>
      <w:r w:rsidRPr="006A1FC6">
        <w:rPr>
          <w:rFonts w:hint="eastAsia"/>
        </w:rPr>
        <w:t xml:space="preserve"> 大庭脩《大英圖書館藏敦煌漢簡》，同朋舍1990年。</w:t>
      </w:r>
    </w:p>
  </w:endnote>
  <w:endnote w:id="38">
    <w:p w:rsidR="008A72E2" w:rsidRPr="006A1FC6" w:rsidRDefault="008A72E2" w:rsidP="006A1FC6">
      <w:r w:rsidRPr="006A1FC6">
        <w:endnoteRef/>
      </w:r>
      <w:r w:rsidRPr="006A1FC6">
        <w:rPr>
          <w:rFonts w:hint="eastAsia"/>
        </w:rPr>
        <w:t xml:space="preserve"> 福田哲之《阜陽漢簡〈蒼頡篇〉之文獻特性》，福田哲之《中國出土古文獻與戰國文字之研究》，台灣萬卷樓2005年，21—22頁。據該書附錄所示，此文日本版發表於2002年3月。本文據該書收錄之中文譯本引用。</w:t>
      </w:r>
    </w:p>
  </w:endnote>
  <w:endnote w:id="39">
    <w:p w:rsidR="008A72E2" w:rsidRPr="006A1FC6" w:rsidRDefault="008A72E2" w:rsidP="006A1FC6">
      <w:r w:rsidRPr="006A1FC6">
        <w:endnoteRef/>
      </w:r>
      <w:r w:rsidRPr="006A1FC6">
        <w:t xml:space="preserve"> </w:t>
      </w:r>
      <w:r w:rsidRPr="006A1FC6">
        <w:rPr>
          <w:rFonts w:hint="eastAsia"/>
        </w:rPr>
        <w:t>另一位師長告知，“惷”表示“蠢”是指蠢動之“蠢”，而愚蠢之“蠢”是晚起的用法（2019年12月24日）。按木牘此字“心”上从“臼”形，正是“憃”字，據此，筆者認爲，此字不作今人常見之“惷”而作今時較爲生僻之“憃”（《說文·心部》：“憃，愚也。”），可在一定程度上說明木牘的內容非今人所編造。有意思的是，《玄應音義》卷十七《出曜論》第四卷“愚憃”注引《蒼頡解詁》云：“愚，無所知也，亦鈍也。憃，愚也。”（徐時儀《一切經音義三種校本合刊》，上海古籍出版社2010年，369頁。）《蒼頡解詁》一般認爲是郭璞所作，至少我們從中可以看出《蒼頡解詁》所據的《蒼頡篇》很可能是含有“愚”、“憃”二字並且後者是作“憃”而不是“惷”的。</w:t>
      </w:r>
    </w:p>
  </w:endnote>
  <w:endnote w:id="40">
    <w:p w:rsidR="008A72E2" w:rsidRPr="006A1FC6" w:rsidRDefault="008A72E2" w:rsidP="006A1FC6">
      <w:r w:rsidRPr="006A1FC6">
        <w:endnoteRef/>
      </w:r>
      <w:r w:rsidRPr="006A1FC6">
        <w:rPr>
          <w:rFonts w:hint="eastAsia"/>
        </w:rPr>
        <w:t xml:space="preserve"> </w:t>
      </w:r>
      <w:r w:rsidR="00534C48" w:rsidRPr="006A1FC6">
        <w:rPr>
          <w:rFonts w:hint="eastAsia"/>
        </w:rPr>
        <w:t>至於由同一抄手抄寫、形制相同、行款相同或相近的整理者擬名爲《史篇》的兩篇蒙書，只要稍微閱讀一下其內容，也能明白其內容絕非現代人所能編造。</w:t>
      </w:r>
      <w:r w:rsidRPr="006A1FC6">
        <w:rPr>
          <w:rFonts w:hint="eastAsia"/>
        </w:rPr>
        <w:t>對於這兩篇所謂《史篇》的內容，筆者擬再就其內容進行專門討論。</w:t>
      </w:r>
    </w:p>
  </w:endnote>
  <w:endnote w:id="41">
    <w:p w:rsidR="008A72E2" w:rsidRPr="006A1FC6" w:rsidRDefault="008A72E2" w:rsidP="006A1FC6">
      <w:r w:rsidRPr="006A1FC6">
        <w:endnoteRef/>
      </w:r>
      <w:r w:rsidRPr="006A1FC6">
        <w:t xml:space="preserve"> </w:t>
      </w:r>
      <w:r w:rsidRPr="006A1FC6">
        <w:rPr>
          <w:rFonts w:hint="eastAsia"/>
        </w:rPr>
        <w:t>這些觀點蒙幾位師友賜告（2019年11月23—25日）。</w:t>
      </w:r>
    </w:p>
  </w:endnote>
  <w:endnote w:id="42">
    <w:p w:rsidR="008A72E2" w:rsidRPr="006A1FC6" w:rsidRDefault="008A72E2" w:rsidP="006A1FC6">
      <w:r w:rsidRPr="006A1FC6">
        <w:endnoteRef/>
      </w:r>
      <w:r w:rsidRPr="006A1FC6">
        <w:rPr>
          <w:rFonts w:hint="eastAsia"/>
        </w:rPr>
        <w:t xml:space="preserve"> 關於木牘的字體和時代，《新牘》認爲：“這批漢牘上的文字正是西漢中期以後向八分書（楷隸）過渡的隸書字體。……漢牘本（引者按：此處指木牘本《蒼頡篇》）的時代當在武帝晚期或稍後，其下限當不晚於漢元帝時；水泉子本可能稍晚於漢牘本。”（《新牘》，前言，1—2頁。）《新牘》將木牘的時代定於西漢，與我們傾向於東漢的觀點不同，錄此備考。</w:t>
      </w:r>
    </w:p>
  </w:endnote>
  <w:endnote w:id="43">
    <w:p w:rsidR="008A72E2" w:rsidRPr="006A1FC6" w:rsidRDefault="008A72E2" w:rsidP="006A1FC6">
      <w:r w:rsidRPr="006A1FC6">
        <w:endnoteRef/>
      </w:r>
      <w:r w:rsidRPr="006A1FC6">
        <w:rPr>
          <w:rFonts w:hint="eastAsia"/>
        </w:rPr>
        <w:t xml:space="preserve"> 江西省文物考古研究所、首都博物館編《五色炫曜：南昌漢代海昏侯國考古成果》，江西人民出版社2016年，189—190頁。</w:t>
      </w:r>
    </w:p>
  </w:endnote>
  <w:endnote w:id="44">
    <w:p w:rsidR="008A72E2" w:rsidRPr="00840E6A" w:rsidRDefault="008A72E2" w:rsidP="006A1FC6">
      <w:r w:rsidRPr="006A1FC6">
        <w:endnoteRef/>
      </w:r>
      <w:r w:rsidRPr="006A1FC6">
        <w:t xml:space="preserve"> </w:t>
      </w:r>
      <w:r w:rsidRPr="006A1FC6">
        <w:rPr>
          <w:rFonts w:hint="eastAsia"/>
        </w:rPr>
        <w:t>上引諸語蒙一位師長賜告（2019年11月23日）。</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宋体-方正超大字符集">
    <w:altName w:val="宋体"/>
    <w:panose1 w:val="03000509000000000000"/>
    <w:charset w:val="86"/>
    <w:family w:val="script"/>
    <w:pitch w:val="fixed"/>
    <w:sig w:usb0="00000001" w:usb1="080E0000" w:usb2="00000010" w:usb3="00000000" w:csb0="00040000" w:csb1="00000000"/>
  </w:font>
  <w:font w:name="SimSun-ExtB">
    <w:panose1 w:val="02010609060101010101"/>
    <w:charset w:val="86"/>
    <w:family w:val="modern"/>
    <w:pitch w:val="fixed"/>
    <w:sig w:usb0="00000003" w:usb1="0A0E0000" w:usb2="00000010"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846" w:rsidRDefault="009E684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E6846" w:rsidRDefault="009E684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846" w:rsidRPr="00EF302F" w:rsidRDefault="009E6846" w:rsidP="00EF302F">
    <w:pPr>
      <w:tabs>
        <w:tab w:val="center" w:pos="4153"/>
        <w:tab w:val="right" w:pos="8306"/>
      </w:tabs>
    </w:pPr>
    <w:r w:rsidRPr="00C01B1F">
      <w:rPr>
        <w:rFonts w:hint="eastAsia"/>
        <w:sz w:val="18"/>
        <w:szCs w:val="18"/>
      </w:rPr>
      <w:t>收稿日期：</w:t>
    </w:r>
    <w:r w:rsidRPr="00C01B1F">
      <w:rPr>
        <w:sz w:val="18"/>
        <w:szCs w:val="18"/>
      </w:rPr>
      <w:t>201</w:t>
    </w:r>
    <w:r>
      <w:rPr>
        <w:sz w:val="18"/>
        <w:szCs w:val="18"/>
      </w:rPr>
      <w:t>9</w:t>
    </w:r>
    <w:r w:rsidRPr="00C01B1F">
      <w:rPr>
        <w:rFonts w:hint="eastAsia"/>
        <w:sz w:val="18"/>
        <w:szCs w:val="18"/>
      </w:rPr>
      <w:t>年</w:t>
    </w:r>
    <w:r w:rsidR="00216640">
      <w:rPr>
        <w:sz w:val="18"/>
        <w:szCs w:val="18"/>
      </w:rPr>
      <w:t>12</w:t>
    </w:r>
    <w:r w:rsidRPr="00C01B1F">
      <w:rPr>
        <w:rFonts w:hint="eastAsia"/>
        <w:sz w:val="18"/>
        <w:szCs w:val="18"/>
      </w:rPr>
      <w:t>月</w:t>
    </w:r>
    <w:r w:rsidR="004320E3">
      <w:rPr>
        <w:sz w:val="18"/>
        <w:szCs w:val="18"/>
      </w:rPr>
      <w:t>2</w:t>
    </w:r>
    <w:r w:rsidR="008A72E2">
      <w:rPr>
        <w:rFonts w:hint="eastAsia"/>
        <w:sz w:val="18"/>
        <w:szCs w:val="18"/>
      </w:rPr>
      <w:t>5</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201</w:t>
    </w:r>
    <w:r>
      <w:rPr>
        <w:rFonts w:hint="eastAsia"/>
        <w:sz w:val="18"/>
        <w:szCs w:val="18"/>
      </w:rPr>
      <w:t>9</w:t>
    </w:r>
    <w:r w:rsidRPr="00C01B1F">
      <w:rPr>
        <w:rFonts w:hint="eastAsia"/>
        <w:sz w:val="18"/>
        <w:szCs w:val="18"/>
      </w:rPr>
      <w:t>年</w:t>
    </w:r>
    <w:r>
      <w:rPr>
        <w:rFonts w:hint="eastAsia"/>
        <w:sz w:val="18"/>
        <w:szCs w:val="18"/>
      </w:rPr>
      <w:t>1</w:t>
    </w:r>
    <w:r w:rsidR="00DE004C">
      <w:rPr>
        <w:sz w:val="18"/>
        <w:szCs w:val="18"/>
      </w:rPr>
      <w:t>2</w:t>
    </w:r>
    <w:r w:rsidRPr="00C01B1F">
      <w:rPr>
        <w:rFonts w:hint="eastAsia"/>
        <w:sz w:val="18"/>
        <w:szCs w:val="18"/>
      </w:rPr>
      <w:t>月</w:t>
    </w:r>
    <w:r w:rsidR="004320E3">
      <w:rPr>
        <w:sz w:val="18"/>
        <w:szCs w:val="18"/>
      </w:rPr>
      <w:t>2</w:t>
    </w:r>
    <w:r w:rsidR="008A72E2">
      <w:rPr>
        <w:rFonts w:hint="eastAsia"/>
        <w:sz w:val="18"/>
        <w:szCs w:val="18"/>
      </w:rPr>
      <w:t>5</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3</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4</w:t>
    </w:r>
    <w:r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610D" w:rsidRDefault="00B7610D" w:rsidP="00CB0024">
      <w:r>
        <w:separator/>
      </w:r>
    </w:p>
  </w:footnote>
  <w:footnote w:type="continuationSeparator" w:id="0">
    <w:p w:rsidR="00B7610D" w:rsidRDefault="00B7610D"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846" w:rsidRDefault="009E6846" w:rsidP="00EF302F">
    <w:pPr>
      <w:pStyle w:val="af"/>
      <w:spacing w:before="240" w:after="240"/>
      <w:ind w:firstLine="436"/>
    </w:pPr>
    <w:r>
      <w:rPr>
        <w:rFonts w:hint="eastAsia"/>
      </w:rPr>
      <w:t>复旦大学出土文献与古文字研究中心网站论文</w:t>
    </w:r>
  </w:p>
  <w:p w:rsidR="009E6846" w:rsidRPr="00973A1E" w:rsidRDefault="009E6846" w:rsidP="00973A1E">
    <w:pPr>
      <w:pStyle w:val="af"/>
      <w:spacing w:before="240" w:after="240"/>
      <w:ind w:firstLine="436"/>
    </w:pPr>
    <w:r>
      <w:rPr>
        <w:rFonts w:hint="eastAsia"/>
      </w:rPr>
      <w:t>链接：</w:t>
    </w:r>
    <w:r w:rsidRPr="00775AF2">
      <w:t>http://www.gwz.fudan.edu.cn/Web/Show/</w:t>
    </w:r>
    <w:r>
      <w:t>4</w:t>
    </w:r>
    <w:r w:rsidR="00403964">
      <w:t>5</w:t>
    </w:r>
    <w:r w:rsidR="008A72E2">
      <w:rPr>
        <w:rFonts w:hint="eastAsia"/>
      </w:rP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3.5pt;height:49.5pt;visibility:visible" o:bullet="t">
        <v:imagedata r:id="rId1" o:title=""/>
      </v:shape>
    </w:pict>
  </w:numPicBullet>
  <w:numPicBullet w:numPicBulletId="1">
    <w:pict>
      <v:shape id="_x0000_i1031" type="#_x0000_t75" style="width:21.75pt;height:27.75pt" o:bullet="t">
        <v:imagedata r:id="rId2" o:title=""/>
        <o:lock v:ext="edit" aspectratio="f"/>
      </v:shape>
    </w:pict>
  </w:numPicBullet>
  <w:numPicBullet w:numPicBulletId="2">
    <w:pict>
      <v:shape id="_x0000_i1032" type="#_x0000_t75" style="width:30pt;height:36pt" o:bullet="t">
        <v:imagedata r:id="rId3" o:title="" gain="6.25" blacklevel="17694f"/>
        <o:lock v:ext="edit" aspectratio="f"/>
      </v:shape>
    </w:pict>
  </w:numPicBullet>
  <w:numPicBullet w:numPicBulletId="3">
    <w:pict>
      <v:shape id="_x0000_i1033" type="#_x0000_t75" style="width:44.25pt;height:44.25pt" o:bullet="t">
        <v:imagedata r:id="rId4" o:title=""/>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8DC0D96"/>
    <w:multiLevelType w:val="singleLevel"/>
    <w:tmpl w:val="B8DC0D96"/>
    <w:lvl w:ilvl="0">
      <w:start w:val="5"/>
      <w:numFmt w:val="decimal"/>
      <w:suff w:val="nothing"/>
      <w:lvlText w:val="%1、"/>
      <w:lvlJc w:val="left"/>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D1E44497"/>
    <w:multiLevelType w:val="singleLevel"/>
    <w:tmpl w:val="D1E44497"/>
    <w:lvl w:ilvl="0">
      <w:start w:val="1"/>
      <w:numFmt w:val="decimal"/>
      <w:suff w:val="nothing"/>
      <w:lvlText w:val="%1、"/>
      <w:lvlJc w:val="left"/>
    </w:lvl>
  </w:abstractNum>
  <w:abstractNum w:abstractNumId="5" w15:restartNumberingAfterBreak="0">
    <w:nsid w:val="FFFFFF7C"/>
    <w:multiLevelType w:val="singleLevel"/>
    <w:tmpl w:val="CE9A7684"/>
    <w:lvl w:ilvl="0">
      <w:start w:val="1"/>
      <w:numFmt w:val="decimal"/>
      <w:lvlText w:val="%1."/>
      <w:lvlJc w:val="left"/>
      <w:pPr>
        <w:tabs>
          <w:tab w:val="num" w:pos="2040"/>
        </w:tabs>
        <w:ind w:leftChars="800" w:left="2040" w:hangingChars="200" w:hanging="360"/>
      </w:pPr>
    </w:lvl>
  </w:abstractNum>
  <w:abstractNum w:abstractNumId="6" w15:restartNumberingAfterBreak="0">
    <w:nsid w:val="FFFFFF7D"/>
    <w:multiLevelType w:val="singleLevel"/>
    <w:tmpl w:val="C032D30A"/>
    <w:lvl w:ilvl="0">
      <w:start w:val="1"/>
      <w:numFmt w:val="decimal"/>
      <w:lvlText w:val="%1."/>
      <w:lvlJc w:val="left"/>
      <w:pPr>
        <w:tabs>
          <w:tab w:val="num" w:pos="1620"/>
        </w:tabs>
        <w:ind w:leftChars="600" w:left="1620" w:hangingChars="200" w:hanging="360"/>
      </w:pPr>
    </w:lvl>
  </w:abstractNum>
  <w:abstractNum w:abstractNumId="7" w15:restartNumberingAfterBreak="0">
    <w:nsid w:val="FFFFFF7E"/>
    <w:multiLevelType w:val="singleLevel"/>
    <w:tmpl w:val="E924C8B8"/>
    <w:lvl w:ilvl="0">
      <w:start w:val="1"/>
      <w:numFmt w:val="decimal"/>
      <w:lvlText w:val="%1."/>
      <w:lvlJc w:val="left"/>
      <w:pPr>
        <w:tabs>
          <w:tab w:val="num" w:pos="1200"/>
        </w:tabs>
        <w:ind w:leftChars="400" w:left="1200" w:hangingChars="200" w:hanging="360"/>
      </w:pPr>
    </w:lvl>
  </w:abstractNum>
  <w:abstractNum w:abstractNumId="8" w15:restartNumberingAfterBreak="0">
    <w:nsid w:val="FFFFFF7F"/>
    <w:multiLevelType w:val="singleLevel"/>
    <w:tmpl w:val="61BA75E8"/>
    <w:lvl w:ilvl="0">
      <w:start w:val="1"/>
      <w:numFmt w:val="decimal"/>
      <w:lvlText w:val="%1."/>
      <w:lvlJc w:val="left"/>
      <w:pPr>
        <w:tabs>
          <w:tab w:val="num" w:pos="780"/>
        </w:tabs>
        <w:ind w:leftChars="200" w:left="780" w:hangingChars="200" w:hanging="360"/>
      </w:pPr>
    </w:lvl>
  </w:abstractNum>
  <w:abstractNum w:abstractNumId="9" w15:restartNumberingAfterBreak="0">
    <w:nsid w:val="FFFFFF80"/>
    <w:multiLevelType w:val="singleLevel"/>
    <w:tmpl w:val="53F0A43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10" w15:restartNumberingAfterBreak="0">
    <w:nsid w:val="FFFFFF81"/>
    <w:multiLevelType w:val="singleLevel"/>
    <w:tmpl w:val="E620201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1" w15:restartNumberingAfterBreak="0">
    <w:nsid w:val="FFFFFF82"/>
    <w:multiLevelType w:val="singleLevel"/>
    <w:tmpl w:val="5A3E57C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2" w15:restartNumberingAfterBreak="0">
    <w:nsid w:val="FFFFFF83"/>
    <w:multiLevelType w:val="singleLevel"/>
    <w:tmpl w:val="8E8CFB0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3" w15:restartNumberingAfterBreak="0">
    <w:nsid w:val="FFFFFF88"/>
    <w:multiLevelType w:val="singleLevel"/>
    <w:tmpl w:val="DA10326A"/>
    <w:lvl w:ilvl="0">
      <w:start w:val="1"/>
      <w:numFmt w:val="decimal"/>
      <w:lvlText w:val="%1."/>
      <w:lvlJc w:val="left"/>
      <w:pPr>
        <w:tabs>
          <w:tab w:val="num" w:pos="360"/>
        </w:tabs>
        <w:ind w:left="360" w:hangingChars="200" w:hanging="360"/>
      </w:pPr>
    </w:lvl>
  </w:abstractNum>
  <w:abstractNum w:abstractNumId="14" w15:restartNumberingAfterBreak="0">
    <w:nsid w:val="FFFFFF89"/>
    <w:multiLevelType w:val="singleLevel"/>
    <w:tmpl w:val="052CB202"/>
    <w:lvl w:ilvl="0">
      <w:start w:val="1"/>
      <w:numFmt w:val="bullet"/>
      <w:lvlText w:val=""/>
      <w:lvlJc w:val="left"/>
      <w:pPr>
        <w:tabs>
          <w:tab w:val="num" w:pos="360"/>
        </w:tabs>
        <w:ind w:left="360" w:hangingChars="200" w:hanging="360"/>
      </w:pPr>
      <w:rPr>
        <w:rFonts w:ascii="Wingdings" w:hAnsi="Wingdings" w:hint="default"/>
      </w:rPr>
    </w:lvl>
  </w:abstractNum>
  <w:abstractNum w:abstractNumId="15"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0DA05F31"/>
    <w:multiLevelType w:val="hybridMultilevel"/>
    <w:tmpl w:val="A3F0A088"/>
    <w:lvl w:ilvl="0" w:tplc="FC4EFCFC">
      <w:start w:val="1"/>
      <w:numFmt w:val="decimalEnclosedCircle"/>
      <w:lvlText w:val="%1"/>
      <w:lvlJc w:val="left"/>
      <w:pPr>
        <w:ind w:left="980" w:hanging="420"/>
      </w:pPr>
      <w:rPr>
        <w:rFonts w:cs="宋体" w:hint="default"/>
        <w:color w:val="00000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12B25773"/>
    <w:multiLevelType w:val="hybridMultilevel"/>
    <w:tmpl w:val="1C322744"/>
    <w:lvl w:ilvl="0" w:tplc="FC4EFCFC">
      <w:start w:val="1"/>
      <w:numFmt w:val="decimalEnclosedCircle"/>
      <w:lvlText w:val="%1"/>
      <w:lvlJc w:val="left"/>
      <w:pPr>
        <w:tabs>
          <w:tab w:val="num" w:pos="780"/>
        </w:tabs>
        <w:ind w:left="780" w:hanging="360"/>
      </w:pPr>
      <w:rPr>
        <w:rFonts w:cs="宋体" w:hint="default"/>
        <w:color w:val="000000"/>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0" w15:restartNumberingAfterBreak="0">
    <w:nsid w:val="1681097A"/>
    <w:multiLevelType w:val="hybridMultilevel"/>
    <w:tmpl w:val="E72ADB1A"/>
    <w:lvl w:ilvl="0" w:tplc="4E3CAEF8">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18484AC7"/>
    <w:multiLevelType w:val="hybridMultilevel"/>
    <w:tmpl w:val="D84EA9A4"/>
    <w:lvl w:ilvl="0" w:tplc="2BB631BA">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1C7A2168"/>
    <w:multiLevelType w:val="multilevel"/>
    <w:tmpl w:val="90323946"/>
    <w:lvl w:ilvl="0">
      <w:start w:val="1"/>
      <w:numFmt w:val="bullet"/>
      <w:lvlText w:val=""/>
      <w:lvlPicBulletId w:val="3"/>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23"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7647316"/>
    <w:multiLevelType w:val="hybridMultilevel"/>
    <w:tmpl w:val="D6306650"/>
    <w:lvl w:ilvl="0" w:tplc="E2162264">
      <w:start w:val="4"/>
      <w:numFmt w:val="japaneseCounting"/>
      <w:lvlText w:val="第%1節"/>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282F4CE9"/>
    <w:multiLevelType w:val="hybridMultilevel"/>
    <w:tmpl w:val="90323946"/>
    <w:lvl w:ilvl="0" w:tplc="9B323A7E">
      <w:start w:val="1"/>
      <w:numFmt w:val="bullet"/>
      <w:lvlText w:val=""/>
      <w:lvlPicBulletId w:val="3"/>
      <w:lvlJc w:val="left"/>
      <w:pPr>
        <w:tabs>
          <w:tab w:val="num" w:pos="420"/>
        </w:tabs>
        <w:ind w:left="420" w:firstLine="0"/>
      </w:pPr>
      <w:rPr>
        <w:rFonts w:ascii="Symbol" w:hAnsi="Symbol" w:hint="default"/>
      </w:rPr>
    </w:lvl>
    <w:lvl w:ilvl="1" w:tplc="535E991C" w:tentative="1">
      <w:start w:val="1"/>
      <w:numFmt w:val="bullet"/>
      <w:lvlText w:val=""/>
      <w:lvlJc w:val="left"/>
      <w:pPr>
        <w:tabs>
          <w:tab w:val="num" w:pos="840"/>
        </w:tabs>
        <w:ind w:left="840" w:firstLine="0"/>
      </w:pPr>
      <w:rPr>
        <w:rFonts w:ascii="Symbol" w:hAnsi="Symbol" w:hint="default"/>
      </w:rPr>
    </w:lvl>
    <w:lvl w:ilvl="2" w:tplc="49FEE55A" w:tentative="1">
      <w:start w:val="1"/>
      <w:numFmt w:val="bullet"/>
      <w:lvlText w:val=""/>
      <w:lvlJc w:val="left"/>
      <w:pPr>
        <w:tabs>
          <w:tab w:val="num" w:pos="1260"/>
        </w:tabs>
        <w:ind w:left="1260" w:firstLine="0"/>
      </w:pPr>
      <w:rPr>
        <w:rFonts w:ascii="Symbol" w:hAnsi="Symbol" w:hint="default"/>
      </w:rPr>
    </w:lvl>
    <w:lvl w:ilvl="3" w:tplc="57360BCA" w:tentative="1">
      <w:start w:val="1"/>
      <w:numFmt w:val="bullet"/>
      <w:lvlText w:val=""/>
      <w:lvlJc w:val="left"/>
      <w:pPr>
        <w:tabs>
          <w:tab w:val="num" w:pos="1680"/>
        </w:tabs>
        <w:ind w:left="1680" w:firstLine="0"/>
      </w:pPr>
      <w:rPr>
        <w:rFonts w:ascii="Symbol" w:hAnsi="Symbol" w:hint="default"/>
      </w:rPr>
    </w:lvl>
    <w:lvl w:ilvl="4" w:tplc="8978591A" w:tentative="1">
      <w:start w:val="1"/>
      <w:numFmt w:val="bullet"/>
      <w:lvlText w:val=""/>
      <w:lvlJc w:val="left"/>
      <w:pPr>
        <w:tabs>
          <w:tab w:val="num" w:pos="2100"/>
        </w:tabs>
        <w:ind w:left="2100" w:firstLine="0"/>
      </w:pPr>
      <w:rPr>
        <w:rFonts w:ascii="Symbol" w:hAnsi="Symbol" w:hint="default"/>
      </w:rPr>
    </w:lvl>
    <w:lvl w:ilvl="5" w:tplc="9BE6363C" w:tentative="1">
      <w:start w:val="1"/>
      <w:numFmt w:val="bullet"/>
      <w:lvlText w:val=""/>
      <w:lvlJc w:val="left"/>
      <w:pPr>
        <w:tabs>
          <w:tab w:val="num" w:pos="2520"/>
        </w:tabs>
        <w:ind w:left="2520" w:firstLine="0"/>
      </w:pPr>
      <w:rPr>
        <w:rFonts w:ascii="Symbol" w:hAnsi="Symbol" w:hint="default"/>
      </w:rPr>
    </w:lvl>
    <w:lvl w:ilvl="6" w:tplc="29B43EDA" w:tentative="1">
      <w:start w:val="1"/>
      <w:numFmt w:val="bullet"/>
      <w:lvlText w:val=""/>
      <w:lvlJc w:val="left"/>
      <w:pPr>
        <w:tabs>
          <w:tab w:val="num" w:pos="2940"/>
        </w:tabs>
        <w:ind w:left="2940" w:firstLine="0"/>
      </w:pPr>
      <w:rPr>
        <w:rFonts w:ascii="Symbol" w:hAnsi="Symbol" w:hint="default"/>
      </w:rPr>
    </w:lvl>
    <w:lvl w:ilvl="7" w:tplc="801E7E7A" w:tentative="1">
      <w:start w:val="1"/>
      <w:numFmt w:val="bullet"/>
      <w:lvlText w:val=""/>
      <w:lvlJc w:val="left"/>
      <w:pPr>
        <w:tabs>
          <w:tab w:val="num" w:pos="3360"/>
        </w:tabs>
        <w:ind w:left="3360" w:firstLine="0"/>
      </w:pPr>
      <w:rPr>
        <w:rFonts w:ascii="Symbol" w:hAnsi="Symbol" w:hint="default"/>
      </w:rPr>
    </w:lvl>
    <w:lvl w:ilvl="8" w:tplc="ABD0E478" w:tentative="1">
      <w:start w:val="1"/>
      <w:numFmt w:val="bullet"/>
      <w:lvlText w:val=""/>
      <w:lvlJc w:val="left"/>
      <w:pPr>
        <w:tabs>
          <w:tab w:val="num" w:pos="3780"/>
        </w:tabs>
        <w:ind w:left="3780" w:firstLine="0"/>
      </w:pPr>
      <w:rPr>
        <w:rFonts w:ascii="Symbol" w:hAnsi="Symbol" w:hint="default"/>
      </w:rPr>
    </w:lvl>
  </w:abstractNum>
  <w:abstractNum w:abstractNumId="26"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7" w15:restartNumberingAfterBreak="0">
    <w:nsid w:val="2D375DE1"/>
    <w:multiLevelType w:val="hybridMultilevel"/>
    <w:tmpl w:val="ABAA1816"/>
    <w:lvl w:ilvl="0" w:tplc="59207178">
      <w:start w:val="1"/>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9"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0" w15:restartNumberingAfterBreak="0">
    <w:nsid w:val="3646A909"/>
    <w:multiLevelType w:val="singleLevel"/>
    <w:tmpl w:val="3646A909"/>
    <w:lvl w:ilvl="0">
      <w:start w:val="19"/>
      <w:numFmt w:val="decimal"/>
      <w:suff w:val="nothing"/>
      <w:lvlText w:val="%1、"/>
      <w:lvlJc w:val="left"/>
    </w:lvl>
  </w:abstractNum>
  <w:abstractNum w:abstractNumId="31"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416D3A7D"/>
    <w:multiLevelType w:val="hybridMultilevel"/>
    <w:tmpl w:val="CC067CFE"/>
    <w:lvl w:ilvl="0" w:tplc="6400BEF2">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3" w15:restartNumberingAfterBreak="0">
    <w:nsid w:val="4DEC0FAC"/>
    <w:multiLevelType w:val="multilevel"/>
    <w:tmpl w:val="90323946"/>
    <w:lvl w:ilvl="0">
      <w:start w:val="1"/>
      <w:numFmt w:val="bullet"/>
      <w:lvlText w:val=""/>
      <w:lvlPicBulletId w:val="3"/>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34" w15:restartNumberingAfterBreak="0">
    <w:nsid w:val="57FF1114"/>
    <w:multiLevelType w:val="hybridMultilevel"/>
    <w:tmpl w:val="AB9C0B64"/>
    <w:lvl w:ilvl="0" w:tplc="1BCCDCCA">
      <w:start w:val="4"/>
      <w:numFmt w:val="japaneseCounting"/>
      <w:lvlText w:val="第%1節"/>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36" w15:restartNumberingAfterBreak="0">
    <w:nsid w:val="5A707373"/>
    <w:multiLevelType w:val="singleLevel"/>
    <w:tmpl w:val="5A707373"/>
    <w:lvl w:ilvl="0">
      <w:start w:val="1"/>
      <w:numFmt w:val="chineseCounting"/>
      <w:suff w:val="nothing"/>
      <w:lvlText w:val="第%1，"/>
      <w:lvlJc w:val="left"/>
    </w:lvl>
  </w:abstractNum>
  <w:abstractNum w:abstractNumId="37" w15:restartNumberingAfterBreak="0">
    <w:nsid w:val="5D6B163F"/>
    <w:multiLevelType w:val="hybridMultilevel"/>
    <w:tmpl w:val="43326AB0"/>
    <w:lvl w:ilvl="0" w:tplc="50A07C4C">
      <w:start w:val="1"/>
      <w:numFmt w:val="bullet"/>
      <w:lvlText w:val=""/>
      <w:lvlPicBulletId w:val="2"/>
      <w:lvlJc w:val="left"/>
      <w:pPr>
        <w:tabs>
          <w:tab w:val="num" w:pos="420"/>
        </w:tabs>
        <w:ind w:left="420" w:firstLine="0"/>
      </w:pPr>
      <w:rPr>
        <w:rFonts w:ascii="Symbol" w:hAnsi="Symbol" w:hint="default"/>
      </w:rPr>
    </w:lvl>
    <w:lvl w:ilvl="1" w:tplc="05CA87D2" w:tentative="1">
      <w:start w:val="1"/>
      <w:numFmt w:val="bullet"/>
      <w:lvlText w:val=""/>
      <w:lvlJc w:val="left"/>
      <w:pPr>
        <w:tabs>
          <w:tab w:val="num" w:pos="840"/>
        </w:tabs>
        <w:ind w:left="840" w:firstLine="0"/>
      </w:pPr>
      <w:rPr>
        <w:rFonts w:ascii="Symbol" w:hAnsi="Symbol" w:hint="default"/>
      </w:rPr>
    </w:lvl>
    <w:lvl w:ilvl="2" w:tplc="0EBE127C" w:tentative="1">
      <w:start w:val="1"/>
      <w:numFmt w:val="bullet"/>
      <w:lvlText w:val=""/>
      <w:lvlJc w:val="left"/>
      <w:pPr>
        <w:tabs>
          <w:tab w:val="num" w:pos="1260"/>
        </w:tabs>
        <w:ind w:left="1260" w:firstLine="0"/>
      </w:pPr>
      <w:rPr>
        <w:rFonts w:ascii="Symbol" w:hAnsi="Symbol" w:hint="default"/>
      </w:rPr>
    </w:lvl>
    <w:lvl w:ilvl="3" w:tplc="6F2095C4" w:tentative="1">
      <w:start w:val="1"/>
      <w:numFmt w:val="bullet"/>
      <w:lvlText w:val=""/>
      <w:lvlJc w:val="left"/>
      <w:pPr>
        <w:tabs>
          <w:tab w:val="num" w:pos="1680"/>
        </w:tabs>
        <w:ind w:left="1680" w:firstLine="0"/>
      </w:pPr>
      <w:rPr>
        <w:rFonts w:ascii="Symbol" w:hAnsi="Symbol" w:hint="default"/>
      </w:rPr>
    </w:lvl>
    <w:lvl w:ilvl="4" w:tplc="005C1F0C" w:tentative="1">
      <w:start w:val="1"/>
      <w:numFmt w:val="bullet"/>
      <w:lvlText w:val=""/>
      <w:lvlJc w:val="left"/>
      <w:pPr>
        <w:tabs>
          <w:tab w:val="num" w:pos="2100"/>
        </w:tabs>
        <w:ind w:left="2100" w:firstLine="0"/>
      </w:pPr>
      <w:rPr>
        <w:rFonts w:ascii="Symbol" w:hAnsi="Symbol" w:hint="default"/>
      </w:rPr>
    </w:lvl>
    <w:lvl w:ilvl="5" w:tplc="7AB4D9A2" w:tentative="1">
      <w:start w:val="1"/>
      <w:numFmt w:val="bullet"/>
      <w:lvlText w:val=""/>
      <w:lvlJc w:val="left"/>
      <w:pPr>
        <w:tabs>
          <w:tab w:val="num" w:pos="2520"/>
        </w:tabs>
        <w:ind w:left="2520" w:firstLine="0"/>
      </w:pPr>
      <w:rPr>
        <w:rFonts w:ascii="Symbol" w:hAnsi="Symbol" w:hint="default"/>
      </w:rPr>
    </w:lvl>
    <w:lvl w:ilvl="6" w:tplc="B400DDF0" w:tentative="1">
      <w:start w:val="1"/>
      <w:numFmt w:val="bullet"/>
      <w:lvlText w:val=""/>
      <w:lvlJc w:val="left"/>
      <w:pPr>
        <w:tabs>
          <w:tab w:val="num" w:pos="2940"/>
        </w:tabs>
        <w:ind w:left="2940" w:firstLine="0"/>
      </w:pPr>
      <w:rPr>
        <w:rFonts w:ascii="Symbol" w:hAnsi="Symbol" w:hint="default"/>
      </w:rPr>
    </w:lvl>
    <w:lvl w:ilvl="7" w:tplc="FA4611A6" w:tentative="1">
      <w:start w:val="1"/>
      <w:numFmt w:val="bullet"/>
      <w:lvlText w:val=""/>
      <w:lvlJc w:val="left"/>
      <w:pPr>
        <w:tabs>
          <w:tab w:val="num" w:pos="3360"/>
        </w:tabs>
        <w:ind w:left="3360" w:firstLine="0"/>
      </w:pPr>
      <w:rPr>
        <w:rFonts w:ascii="Symbol" w:hAnsi="Symbol" w:hint="default"/>
      </w:rPr>
    </w:lvl>
    <w:lvl w:ilvl="8" w:tplc="4CBA0C00" w:tentative="1">
      <w:start w:val="1"/>
      <w:numFmt w:val="bullet"/>
      <w:lvlText w:val=""/>
      <w:lvlJc w:val="left"/>
      <w:pPr>
        <w:tabs>
          <w:tab w:val="num" w:pos="3780"/>
        </w:tabs>
        <w:ind w:left="3780" w:firstLine="0"/>
      </w:pPr>
      <w:rPr>
        <w:rFonts w:ascii="Symbol" w:hAnsi="Symbol" w:hint="default"/>
      </w:rPr>
    </w:lvl>
  </w:abstractNum>
  <w:abstractNum w:abstractNumId="38" w15:restartNumberingAfterBreak="0">
    <w:nsid w:val="5E67E46A"/>
    <w:multiLevelType w:val="singleLevel"/>
    <w:tmpl w:val="5E67E46A"/>
    <w:lvl w:ilvl="0">
      <w:start w:val="1"/>
      <w:numFmt w:val="chineseCounting"/>
      <w:suff w:val="nothing"/>
      <w:lvlText w:val="%1、"/>
      <w:lvlJc w:val="left"/>
      <w:rPr>
        <w:rFonts w:hint="eastAsia"/>
      </w:rPr>
    </w:lvl>
  </w:abstractNum>
  <w:abstractNum w:abstractNumId="39" w15:restartNumberingAfterBreak="0">
    <w:nsid w:val="61E71F1A"/>
    <w:multiLevelType w:val="hybridMultilevel"/>
    <w:tmpl w:val="038A2778"/>
    <w:lvl w:ilvl="0" w:tplc="3A5684E6">
      <w:start w:val="1"/>
      <w:numFmt w:val="decimalEnclosedCircle"/>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0" w15:restartNumberingAfterBreak="0">
    <w:nsid w:val="6AC67A97"/>
    <w:multiLevelType w:val="hybridMultilevel"/>
    <w:tmpl w:val="87449FA0"/>
    <w:lvl w:ilvl="0" w:tplc="0B1C7978">
      <w:start w:val="1"/>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1" w15:restartNumberingAfterBreak="0">
    <w:nsid w:val="6C9F53B8"/>
    <w:multiLevelType w:val="hybridMultilevel"/>
    <w:tmpl w:val="8D709226"/>
    <w:lvl w:ilvl="0" w:tplc="872AC0F8">
      <w:start w:val="3"/>
      <w:numFmt w:val="japaneseCounting"/>
      <w:lvlText w:val="第%1節"/>
      <w:lvlJc w:val="left"/>
      <w:pPr>
        <w:tabs>
          <w:tab w:val="num" w:pos="975"/>
        </w:tabs>
        <w:ind w:left="975" w:hanging="9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43" w15:restartNumberingAfterBreak="0">
    <w:nsid w:val="7FEB4065"/>
    <w:multiLevelType w:val="multilevel"/>
    <w:tmpl w:val="43326AB0"/>
    <w:lvl w:ilvl="0">
      <w:start w:val="1"/>
      <w:numFmt w:val="bullet"/>
      <w:lvlText w:val=""/>
      <w:lvlPicBulletId w:val="2"/>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num w:numId="1">
    <w:abstractNumId w:val="26"/>
  </w:num>
  <w:num w:numId="2">
    <w:abstractNumId w:val="42"/>
  </w:num>
  <w:num w:numId="3">
    <w:abstractNumId w:val="28"/>
  </w:num>
  <w:num w:numId="4">
    <w:abstractNumId w:val="35"/>
  </w:num>
  <w:num w:numId="5">
    <w:abstractNumId w:val="3"/>
  </w:num>
  <w:num w:numId="6">
    <w:abstractNumId w:val="36"/>
  </w:num>
  <w:num w:numId="7">
    <w:abstractNumId w:val="31"/>
  </w:num>
  <w:num w:numId="8">
    <w:abstractNumId w:val="1"/>
    <w:lvlOverride w:ilvl="0">
      <w:startOverride w:val="1"/>
    </w:lvlOverride>
  </w:num>
  <w:num w:numId="9">
    <w:abstractNumId w:val="0"/>
    <w:lvlOverride w:ilvl="0">
      <w:startOverride w:val="1"/>
    </w:lvlOverride>
  </w:num>
  <w:num w:numId="10">
    <w:abstractNumId w:val="23"/>
  </w:num>
  <w:num w:numId="11">
    <w:abstractNumId w:val="29"/>
  </w:num>
  <w:num w:numId="12">
    <w:abstractNumId w:val="17"/>
  </w:num>
  <w:num w:numId="13">
    <w:abstractNumId w:val="15"/>
  </w:num>
  <w:num w:numId="14">
    <w:abstractNumId w:val="16"/>
  </w:num>
  <w:num w:numId="15">
    <w:abstractNumId w:val="34"/>
  </w:num>
  <w:num w:numId="16">
    <w:abstractNumId w:val="24"/>
  </w:num>
  <w:num w:numId="17">
    <w:abstractNumId w:val="19"/>
  </w:num>
  <w:num w:numId="18">
    <w:abstractNumId w:val="40"/>
  </w:num>
  <w:num w:numId="19">
    <w:abstractNumId w:val="37"/>
  </w:num>
  <w:num w:numId="20">
    <w:abstractNumId w:val="43"/>
  </w:num>
  <w:num w:numId="21">
    <w:abstractNumId w:val="20"/>
  </w:num>
  <w:num w:numId="22">
    <w:abstractNumId w:val="39"/>
  </w:num>
  <w:num w:numId="23">
    <w:abstractNumId w:val="32"/>
  </w:num>
  <w:num w:numId="24">
    <w:abstractNumId w:val="41"/>
  </w:num>
  <w:num w:numId="25">
    <w:abstractNumId w:val="18"/>
  </w:num>
  <w:num w:numId="26">
    <w:abstractNumId w:val="27"/>
  </w:num>
  <w:num w:numId="27">
    <w:abstractNumId w:val="25"/>
  </w:num>
  <w:num w:numId="28">
    <w:abstractNumId w:val="22"/>
  </w:num>
  <w:num w:numId="29">
    <w:abstractNumId w:val="33"/>
  </w:num>
  <w:num w:numId="30">
    <w:abstractNumId w:val="13"/>
  </w:num>
  <w:num w:numId="31">
    <w:abstractNumId w:val="8"/>
  </w:num>
  <w:num w:numId="32">
    <w:abstractNumId w:val="7"/>
  </w:num>
  <w:num w:numId="33">
    <w:abstractNumId w:val="6"/>
  </w:num>
  <w:num w:numId="34">
    <w:abstractNumId w:val="5"/>
  </w:num>
  <w:num w:numId="35">
    <w:abstractNumId w:val="14"/>
  </w:num>
  <w:num w:numId="36">
    <w:abstractNumId w:val="12"/>
  </w:num>
  <w:num w:numId="37">
    <w:abstractNumId w:val="11"/>
  </w:num>
  <w:num w:numId="38">
    <w:abstractNumId w:val="10"/>
  </w:num>
  <w:num w:numId="39">
    <w:abstractNumId w:val="9"/>
  </w:num>
  <w:num w:numId="40">
    <w:abstractNumId w:val="38"/>
  </w:num>
  <w:num w:numId="41">
    <w:abstractNumId w:val="4"/>
  </w:num>
  <w:num w:numId="42">
    <w:abstractNumId w:val="2"/>
  </w:num>
  <w:num w:numId="43">
    <w:abstractNumId w:val="30"/>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24"/>
    <w:rsid w:val="000038DD"/>
    <w:rsid w:val="00011970"/>
    <w:rsid w:val="0001325C"/>
    <w:rsid w:val="000133A5"/>
    <w:rsid w:val="00017F20"/>
    <w:rsid w:val="00021234"/>
    <w:rsid w:val="00022497"/>
    <w:rsid w:val="00025BB5"/>
    <w:rsid w:val="00026061"/>
    <w:rsid w:val="000269A2"/>
    <w:rsid w:val="00030B51"/>
    <w:rsid w:val="00031027"/>
    <w:rsid w:val="00032591"/>
    <w:rsid w:val="00032E60"/>
    <w:rsid w:val="00033997"/>
    <w:rsid w:val="00033F9D"/>
    <w:rsid w:val="00035922"/>
    <w:rsid w:val="00037D45"/>
    <w:rsid w:val="00041E3D"/>
    <w:rsid w:val="00043973"/>
    <w:rsid w:val="0004475E"/>
    <w:rsid w:val="00050E7C"/>
    <w:rsid w:val="000536DC"/>
    <w:rsid w:val="00053792"/>
    <w:rsid w:val="00055C1F"/>
    <w:rsid w:val="0006035E"/>
    <w:rsid w:val="000622A4"/>
    <w:rsid w:val="000626A6"/>
    <w:rsid w:val="00062FE9"/>
    <w:rsid w:val="0006648C"/>
    <w:rsid w:val="00070279"/>
    <w:rsid w:val="000704C1"/>
    <w:rsid w:val="00072A08"/>
    <w:rsid w:val="00073508"/>
    <w:rsid w:val="000739AB"/>
    <w:rsid w:val="00075137"/>
    <w:rsid w:val="00076F82"/>
    <w:rsid w:val="00084150"/>
    <w:rsid w:val="000860FF"/>
    <w:rsid w:val="00090B10"/>
    <w:rsid w:val="00095847"/>
    <w:rsid w:val="000A09CF"/>
    <w:rsid w:val="000A4A8F"/>
    <w:rsid w:val="000A557E"/>
    <w:rsid w:val="000B02C6"/>
    <w:rsid w:val="000B07B1"/>
    <w:rsid w:val="000B2636"/>
    <w:rsid w:val="000B3534"/>
    <w:rsid w:val="000B3E82"/>
    <w:rsid w:val="000B4A32"/>
    <w:rsid w:val="000B4C47"/>
    <w:rsid w:val="000B7803"/>
    <w:rsid w:val="000C0A01"/>
    <w:rsid w:val="000C306D"/>
    <w:rsid w:val="000C439A"/>
    <w:rsid w:val="000C4991"/>
    <w:rsid w:val="000C6DDF"/>
    <w:rsid w:val="000D0719"/>
    <w:rsid w:val="000D135F"/>
    <w:rsid w:val="000D13F8"/>
    <w:rsid w:val="000D2131"/>
    <w:rsid w:val="000D2136"/>
    <w:rsid w:val="000D52D8"/>
    <w:rsid w:val="000D6B61"/>
    <w:rsid w:val="000E282B"/>
    <w:rsid w:val="000E2C87"/>
    <w:rsid w:val="000E3AF3"/>
    <w:rsid w:val="000E4237"/>
    <w:rsid w:val="000E738A"/>
    <w:rsid w:val="000E7C8B"/>
    <w:rsid w:val="000F28A8"/>
    <w:rsid w:val="000F4BED"/>
    <w:rsid w:val="00100253"/>
    <w:rsid w:val="00101798"/>
    <w:rsid w:val="00102E1C"/>
    <w:rsid w:val="00104E73"/>
    <w:rsid w:val="00110B5F"/>
    <w:rsid w:val="00111F5F"/>
    <w:rsid w:val="00120037"/>
    <w:rsid w:val="0012030A"/>
    <w:rsid w:val="00120F74"/>
    <w:rsid w:val="00131D4E"/>
    <w:rsid w:val="001332B7"/>
    <w:rsid w:val="001347BB"/>
    <w:rsid w:val="00137B4B"/>
    <w:rsid w:val="00140894"/>
    <w:rsid w:val="001433AC"/>
    <w:rsid w:val="00154987"/>
    <w:rsid w:val="00154CEE"/>
    <w:rsid w:val="00156D70"/>
    <w:rsid w:val="001641C2"/>
    <w:rsid w:val="00164583"/>
    <w:rsid w:val="00167A7A"/>
    <w:rsid w:val="001712CA"/>
    <w:rsid w:val="00173159"/>
    <w:rsid w:val="001801DC"/>
    <w:rsid w:val="00180668"/>
    <w:rsid w:val="00183F82"/>
    <w:rsid w:val="00184D5F"/>
    <w:rsid w:val="001876B0"/>
    <w:rsid w:val="0018778C"/>
    <w:rsid w:val="001938D1"/>
    <w:rsid w:val="00194702"/>
    <w:rsid w:val="001957D4"/>
    <w:rsid w:val="00195BA5"/>
    <w:rsid w:val="00196304"/>
    <w:rsid w:val="0019751F"/>
    <w:rsid w:val="001A02A8"/>
    <w:rsid w:val="001A18C9"/>
    <w:rsid w:val="001A19B2"/>
    <w:rsid w:val="001A46BB"/>
    <w:rsid w:val="001A4915"/>
    <w:rsid w:val="001A5188"/>
    <w:rsid w:val="001B293E"/>
    <w:rsid w:val="001B3E07"/>
    <w:rsid w:val="001B492F"/>
    <w:rsid w:val="001B682E"/>
    <w:rsid w:val="001B710F"/>
    <w:rsid w:val="001C0EEC"/>
    <w:rsid w:val="001C2B93"/>
    <w:rsid w:val="001C492F"/>
    <w:rsid w:val="001C5F88"/>
    <w:rsid w:val="001D1713"/>
    <w:rsid w:val="001D1843"/>
    <w:rsid w:val="001D2B45"/>
    <w:rsid w:val="001D427D"/>
    <w:rsid w:val="001D4E56"/>
    <w:rsid w:val="001E6598"/>
    <w:rsid w:val="001F1BFC"/>
    <w:rsid w:val="001F3AAE"/>
    <w:rsid w:val="00201E9F"/>
    <w:rsid w:val="00211416"/>
    <w:rsid w:val="00216640"/>
    <w:rsid w:val="00216AB7"/>
    <w:rsid w:val="00220E0C"/>
    <w:rsid w:val="002211DE"/>
    <w:rsid w:val="002213A7"/>
    <w:rsid w:val="002215E5"/>
    <w:rsid w:val="00223E83"/>
    <w:rsid w:val="002275D2"/>
    <w:rsid w:val="00230ADF"/>
    <w:rsid w:val="00231125"/>
    <w:rsid w:val="002346A0"/>
    <w:rsid w:val="00237037"/>
    <w:rsid w:val="002372F1"/>
    <w:rsid w:val="00240D78"/>
    <w:rsid w:val="00240EAB"/>
    <w:rsid w:val="00243FD0"/>
    <w:rsid w:val="0024748E"/>
    <w:rsid w:val="0025043C"/>
    <w:rsid w:val="00253015"/>
    <w:rsid w:val="0026673D"/>
    <w:rsid w:val="00270A2D"/>
    <w:rsid w:val="00271132"/>
    <w:rsid w:val="0027142D"/>
    <w:rsid w:val="002732E6"/>
    <w:rsid w:val="0027360F"/>
    <w:rsid w:val="0027743E"/>
    <w:rsid w:val="002819AA"/>
    <w:rsid w:val="0028213F"/>
    <w:rsid w:val="00283B4E"/>
    <w:rsid w:val="0028564F"/>
    <w:rsid w:val="00291D8E"/>
    <w:rsid w:val="00292887"/>
    <w:rsid w:val="00294FD3"/>
    <w:rsid w:val="002A0E2F"/>
    <w:rsid w:val="002A1D71"/>
    <w:rsid w:val="002A39B4"/>
    <w:rsid w:val="002A4093"/>
    <w:rsid w:val="002A5820"/>
    <w:rsid w:val="002A6194"/>
    <w:rsid w:val="002B32DA"/>
    <w:rsid w:val="002C1E9D"/>
    <w:rsid w:val="002C4C02"/>
    <w:rsid w:val="002C50EA"/>
    <w:rsid w:val="002C668C"/>
    <w:rsid w:val="002C70BF"/>
    <w:rsid w:val="002C7445"/>
    <w:rsid w:val="002C7C9D"/>
    <w:rsid w:val="002D5CCD"/>
    <w:rsid w:val="002D74D8"/>
    <w:rsid w:val="002E2792"/>
    <w:rsid w:val="002E503F"/>
    <w:rsid w:val="002F1FE6"/>
    <w:rsid w:val="002F2D81"/>
    <w:rsid w:val="002F5E53"/>
    <w:rsid w:val="002F7440"/>
    <w:rsid w:val="00300BB1"/>
    <w:rsid w:val="003023A2"/>
    <w:rsid w:val="00305077"/>
    <w:rsid w:val="00306D5B"/>
    <w:rsid w:val="0030761A"/>
    <w:rsid w:val="00311E98"/>
    <w:rsid w:val="00313A1D"/>
    <w:rsid w:val="0031705D"/>
    <w:rsid w:val="00317DBF"/>
    <w:rsid w:val="00317E80"/>
    <w:rsid w:val="00320F14"/>
    <w:rsid w:val="00324A0C"/>
    <w:rsid w:val="003254FE"/>
    <w:rsid w:val="00330794"/>
    <w:rsid w:val="00332D6A"/>
    <w:rsid w:val="00332FF4"/>
    <w:rsid w:val="00334313"/>
    <w:rsid w:val="0033589E"/>
    <w:rsid w:val="003367D1"/>
    <w:rsid w:val="003445F0"/>
    <w:rsid w:val="003516DF"/>
    <w:rsid w:val="003541B9"/>
    <w:rsid w:val="00355808"/>
    <w:rsid w:val="0036013B"/>
    <w:rsid w:val="003617A5"/>
    <w:rsid w:val="00362BA1"/>
    <w:rsid w:val="003637BF"/>
    <w:rsid w:val="003657B7"/>
    <w:rsid w:val="00365AA8"/>
    <w:rsid w:val="003722B9"/>
    <w:rsid w:val="00373178"/>
    <w:rsid w:val="0037498D"/>
    <w:rsid w:val="00375FA4"/>
    <w:rsid w:val="00376418"/>
    <w:rsid w:val="00377962"/>
    <w:rsid w:val="003804C5"/>
    <w:rsid w:val="00380E0F"/>
    <w:rsid w:val="00382F27"/>
    <w:rsid w:val="003914E2"/>
    <w:rsid w:val="00394082"/>
    <w:rsid w:val="0039570A"/>
    <w:rsid w:val="00395D81"/>
    <w:rsid w:val="003A0D1A"/>
    <w:rsid w:val="003A4A31"/>
    <w:rsid w:val="003B0EDF"/>
    <w:rsid w:val="003C064B"/>
    <w:rsid w:val="003C12E0"/>
    <w:rsid w:val="003C1636"/>
    <w:rsid w:val="003C3289"/>
    <w:rsid w:val="003C3926"/>
    <w:rsid w:val="003C4800"/>
    <w:rsid w:val="003C4D06"/>
    <w:rsid w:val="003C57BB"/>
    <w:rsid w:val="003D46B8"/>
    <w:rsid w:val="003E1354"/>
    <w:rsid w:val="003E1502"/>
    <w:rsid w:val="003E1994"/>
    <w:rsid w:val="003E1E5C"/>
    <w:rsid w:val="003E4E82"/>
    <w:rsid w:val="003E5FD9"/>
    <w:rsid w:val="003E7904"/>
    <w:rsid w:val="003F08C1"/>
    <w:rsid w:val="003F2D79"/>
    <w:rsid w:val="003F604F"/>
    <w:rsid w:val="00403964"/>
    <w:rsid w:val="00403C1D"/>
    <w:rsid w:val="0040573D"/>
    <w:rsid w:val="004062BF"/>
    <w:rsid w:val="004127DD"/>
    <w:rsid w:val="00415D4D"/>
    <w:rsid w:val="00420CE9"/>
    <w:rsid w:val="00420F5E"/>
    <w:rsid w:val="00430178"/>
    <w:rsid w:val="0043067E"/>
    <w:rsid w:val="00430B93"/>
    <w:rsid w:val="00430CA7"/>
    <w:rsid w:val="00430F52"/>
    <w:rsid w:val="00431BEA"/>
    <w:rsid w:val="004320E3"/>
    <w:rsid w:val="00433926"/>
    <w:rsid w:val="00440379"/>
    <w:rsid w:val="00440BE0"/>
    <w:rsid w:val="0044129F"/>
    <w:rsid w:val="004414BE"/>
    <w:rsid w:val="00445B35"/>
    <w:rsid w:val="00446B8F"/>
    <w:rsid w:val="004555EF"/>
    <w:rsid w:val="004561BD"/>
    <w:rsid w:val="00456FAD"/>
    <w:rsid w:val="00457700"/>
    <w:rsid w:val="00461B64"/>
    <w:rsid w:val="004628E8"/>
    <w:rsid w:val="004639FF"/>
    <w:rsid w:val="00466A1C"/>
    <w:rsid w:val="00471A3A"/>
    <w:rsid w:val="00471AFE"/>
    <w:rsid w:val="00471E95"/>
    <w:rsid w:val="004756A5"/>
    <w:rsid w:val="0048364F"/>
    <w:rsid w:val="004860A2"/>
    <w:rsid w:val="004918C3"/>
    <w:rsid w:val="004A00EE"/>
    <w:rsid w:val="004A0388"/>
    <w:rsid w:val="004A0E1C"/>
    <w:rsid w:val="004A1861"/>
    <w:rsid w:val="004A2C87"/>
    <w:rsid w:val="004A7E18"/>
    <w:rsid w:val="004B0674"/>
    <w:rsid w:val="004B0D90"/>
    <w:rsid w:val="004B12DE"/>
    <w:rsid w:val="004B1BEB"/>
    <w:rsid w:val="004B3A49"/>
    <w:rsid w:val="004B405F"/>
    <w:rsid w:val="004B44BD"/>
    <w:rsid w:val="004B4723"/>
    <w:rsid w:val="004C537A"/>
    <w:rsid w:val="004C57C6"/>
    <w:rsid w:val="004C718E"/>
    <w:rsid w:val="004C725E"/>
    <w:rsid w:val="004D1FA3"/>
    <w:rsid w:val="004E0A07"/>
    <w:rsid w:val="004E226F"/>
    <w:rsid w:val="004E3D65"/>
    <w:rsid w:val="004E6E8E"/>
    <w:rsid w:val="004E7F3E"/>
    <w:rsid w:val="004F244C"/>
    <w:rsid w:val="004F24A6"/>
    <w:rsid w:val="004F3011"/>
    <w:rsid w:val="004F62FC"/>
    <w:rsid w:val="00503A9E"/>
    <w:rsid w:val="00504B09"/>
    <w:rsid w:val="005051B7"/>
    <w:rsid w:val="0051092B"/>
    <w:rsid w:val="00513092"/>
    <w:rsid w:val="0051587D"/>
    <w:rsid w:val="00515C06"/>
    <w:rsid w:val="0051605E"/>
    <w:rsid w:val="005169A1"/>
    <w:rsid w:val="00517428"/>
    <w:rsid w:val="0052033E"/>
    <w:rsid w:val="005308E6"/>
    <w:rsid w:val="00531EA3"/>
    <w:rsid w:val="0053239B"/>
    <w:rsid w:val="0053295D"/>
    <w:rsid w:val="00534C48"/>
    <w:rsid w:val="00536ECF"/>
    <w:rsid w:val="0053723F"/>
    <w:rsid w:val="00542D51"/>
    <w:rsid w:val="005444A2"/>
    <w:rsid w:val="00546876"/>
    <w:rsid w:val="005514D2"/>
    <w:rsid w:val="005549F6"/>
    <w:rsid w:val="00560EBB"/>
    <w:rsid w:val="005614A0"/>
    <w:rsid w:val="00562694"/>
    <w:rsid w:val="00564069"/>
    <w:rsid w:val="00564F61"/>
    <w:rsid w:val="00565C6D"/>
    <w:rsid w:val="00567270"/>
    <w:rsid w:val="00570DB1"/>
    <w:rsid w:val="00570E9F"/>
    <w:rsid w:val="00570F96"/>
    <w:rsid w:val="0057512B"/>
    <w:rsid w:val="005755E3"/>
    <w:rsid w:val="005816FB"/>
    <w:rsid w:val="00584AEE"/>
    <w:rsid w:val="005858A7"/>
    <w:rsid w:val="00586B2B"/>
    <w:rsid w:val="005875DF"/>
    <w:rsid w:val="005935F3"/>
    <w:rsid w:val="00594347"/>
    <w:rsid w:val="0059464E"/>
    <w:rsid w:val="0059627F"/>
    <w:rsid w:val="005A295E"/>
    <w:rsid w:val="005A2D63"/>
    <w:rsid w:val="005A3011"/>
    <w:rsid w:val="005A33F9"/>
    <w:rsid w:val="005A419C"/>
    <w:rsid w:val="005B29BC"/>
    <w:rsid w:val="005B6240"/>
    <w:rsid w:val="005B69A6"/>
    <w:rsid w:val="005C08D9"/>
    <w:rsid w:val="005C1A21"/>
    <w:rsid w:val="005C1F1C"/>
    <w:rsid w:val="005C3F24"/>
    <w:rsid w:val="005C51B2"/>
    <w:rsid w:val="005C6548"/>
    <w:rsid w:val="005D18A0"/>
    <w:rsid w:val="005D1BD6"/>
    <w:rsid w:val="005D22B2"/>
    <w:rsid w:val="005D2F69"/>
    <w:rsid w:val="005D6688"/>
    <w:rsid w:val="005E0537"/>
    <w:rsid w:val="005E2C50"/>
    <w:rsid w:val="005E695A"/>
    <w:rsid w:val="005F3E33"/>
    <w:rsid w:val="005F53F2"/>
    <w:rsid w:val="0060101E"/>
    <w:rsid w:val="00602939"/>
    <w:rsid w:val="006034F2"/>
    <w:rsid w:val="00610E9E"/>
    <w:rsid w:val="00611107"/>
    <w:rsid w:val="00613129"/>
    <w:rsid w:val="006166C7"/>
    <w:rsid w:val="00620A4F"/>
    <w:rsid w:val="00620F72"/>
    <w:rsid w:val="00623408"/>
    <w:rsid w:val="006245DA"/>
    <w:rsid w:val="0062642B"/>
    <w:rsid w:val="00627CB0"/>
    <w:rsid w:val="00630451"/>
    <w:rsid w:val="0063082D"/>
    <w:rsid w:val="0063183B"/>
    <w:rsid w:val="0063231F"/>
    <w:rsid w:val="00633E68"/>
    <w:rsid w:val="00633EE4"/>
    <w:rsid w:val="00634446"/>
    <w:rsid w:val="00634CBD"/>
    <w:rsid w:val="00635CF4"/>
    <w:rsid w:val="00635FA4"/>
    <w:rsid w:val="00636ED8"/>
    <w:rsid w:val="006374B2"/>
    <w:rsid w:val="00640B39"/>
    <w:rsid w:val="00643651"/>
    <w:rsid w:val="00644D5B"/>
    <w:rsid w:val="00645D26"/>
    <w:rsid w:val="00650E61"/>
    <w:rsid w:val="0065256A"/>
    <w:rsid w:val="00652D49"/>
    <w:rsid w:val="00654F46"/>
    <w:rsid w:val="00656716"/>
    <w:rsid w:val="00672EC8"/>
    <w:rsid w:val="00673C78"/>
    <w:rsid w:val="006778A0"/>
    <w:rsid w:val="00680D22"/>
    <w:rsid w:val="0068210E"/>
    <w:rsid w:val="00682D5D"/>
    <w:rsid w:val="00682ED9"/>
    <w:rsid w:val="00683AB7"/>
    <w:rsid w:val="006852B5"/>
    <w:rsid w:val="00686575"/>
    <w:rsid w:val="00692D31"/>
    <w:rsid w:val="00693A5D"/>
    <w:rsid w:val="00694924"/>
    <w:rsid w:val="00695239"/>
    <w:rsid w:val="00697DA5"/>
    <w:rsid w:val="006A1B0D"/>
    <w:rsid w:val="006A1FC6"/>
    <w:rsid w:val="006A3D5C"/>
    <w:rsid w:val="006A3F90"/>
    <w:rsid w:val="006B0F0D"/>
    <w:rsid w:val="006B1CF9"/>
    <w:rsid w:val="006B47EE"/>
    <w:rsid w:val="006B7475"/>
    <w:rsid w:val="006C1B9F"/>
    <w:rsid w:val="006C41B9"/>
    <w:rsid w:val="006C6BAA"/>
    <w:rsid w:val="006D1E7B"/>
    <w:rsid w:val="006D1EC4"/>
    <w:rsid w:val="006D3921"/>
    <w:rsid w:val="006D408B"/>
    <w:rsid w:val="006D6987"/>
    <w:rsid w:val="006D6A90"/>
    <w:rsid w:val="006E0E0C"/>
    <w:rsid w:val="006E2F87"/>
    <w:rsid w:val="006E6A2A"/>
    <w:rsid w:val="006E6C5C"/>
    <w:rsid w:val="006E714C"/>
    <w:rsid w:val="006E760F"/>
    <w:rsid w:val="006E7B7B"/>
    <w:rsid w:val="006F0043"/>
    <w:rsid w:val="006F16C1"/>
    <w:rsid w:val="006F28BC"/>
    <w:rsid w:val="006F300C"/>
    <w:rsid w:val="006F52F5"/>
    <w:rsid w:val="006F79DD"/>
    <w:rsid w:val="007002F8"/>
    <w:rsid w:val="007017B8"/>
    <w:rsid w:val="007042AD"/>
    <w:rsid w:val="0070713C"/>
    <w:rsid w:val="007103F0"/>
    <w:rsid w:val="007114CD"/>
    <w:rsid w:val="00712575"/>
    <w:rsid w:val="007126B9"/>
    <w:rsid w:val="00713580"/>
    <w:rsid w:val="007138A4"/>
    <w:rsid w:val="00715D6B"/>
    <w:rsid w:val="007166DE"/>
    <w:rsid w:val="007204C1"/>
    <w:rsid w:val="00724062"/>
    <w:rsid w:val="007317E0"/>
    <w:rsid w:val="007344E5"/>
    <w:rsid w:val="0073487E"/>
    <w:rsid w:val="0073509C"/>
    <w:rsid w:val="00736280"/>
    <w:rsid w:val="00740478"/>
    <w:rsid w:val="00740BC5"/>
    <w:rsid w:val="0074264D"/>
    <w:rsid w:val="00742DDD"/>
    <w:rsid w:val="007430E0"/>
    <w:rsid w:val="00744AFF"/>
    <w:rsid w:val="007469EF"/>
    <w:rsid w:val="00751734"/>
    <w:rsid w:val="00752B1D"/>
    <w:rsid w:val="0075360F"/>
    <w:rsid w:val="0076174E"/>
    <w:rsid w:val="007625E0"/>
    <w:rsid w:val="00764092"/>
    <w:rsid w:val="007677FD"/>
    <w:rsid w:val="007708C6"/>
    <w:rsid w:val="00771D41"/>
    <w:rsid w:val="007721C4"/>
    <w:rsid w:val="0077379F"/>
    <w:rsid w:val="00773918"/>
    <w:rsid w:val="00775AF2"/>
    <w:rsid w:val="00775E19"/>
    <w:rsid w:val="007810E0"/>
    <w:rsid w:val="007914D5"/>
    <w:rsid w:val="007954EC"/>
    <w:rsid w:val="007A0CC3"/>
    <w:rsid w:val="007A58BA"/>
    <w:rsid w:val="007B0257"/>
    <w:rsid w:val="007B1A80"/>
    <w:rsid w:val="007C4028"/>
    <w:rsid w:val="007C6D48"/>
    <w:rsid w:val="007C728A"/>
    <w:rsid w:val="007C7435"/>
    <w:rsid w:val="007D334F"/>
    <w:rsid w:val="007D5FCD"/>
    <w:rsid w:val="007D7250"/>
    <w:rsid w:val="007D776B"/>
    <w:rsid w:val="007D7A7B"/>
    <w:rsid w:val="007E556D"/>
    <w:rsid w:val="007E6F63"/>
    <w:rsid w:val="007F0E88"/>
    <w:rsid w:val="007F348C"/>
    <w:rsid w:val="00800FB8"/>
    <w:rsid w:val="0080242C"/>
    <w:rsid w:val="00805018"/>
    <w:rsid w:val="00805460"/>
    <w:rsid w:val="008114A2"/>
    <w:rsid w:val="00813ADC"/>
    <w:rsid w:val="008145F2"/>
    <w:rsid w:val="0082062A"/>
    <w:rsid w:val="00822FAF"/>
    <w:rsid w:val="00823499"/>
    <w:rsid w:val="00827BEE"/>
    <w:rsid w:val="008316D6"/>
    <w:rsid w:val="00831C58"/>
    <w:rsid w:val="00831E6C"/>
    <w:rsid w:val="0083342E"/>
    <w:rsid w:val="008368CB"/>
    <w:rsid w:val="00841AC0"/>
    <w:rsid w:val="00844552"/>
    <w:rsid w:val="008462DC"/>
    <w:rsid w:val="0085243E"/>
    <w:rsid w:val="00852FB6"/>
    <w:rsid w:val="00852FD1"/>
    <w:rsid w:val="008554FB"/>
    <w:rsid w:val="0085758E"/>
    <w:rsid w:val="00857796"/>
    <w:rsid w:val="00857AC9"/>
    <w:rsid w:val="00865714"/>
    <w:rsid w:val="00866621"/>
    <w:rsid w:val="00866FD9"/>
    <w:rsid w:val="00867135"/>
    <w:rsid w:val="00881594"/>
    <w:rsid w:val="008839BB"/>
    <w:rsid w:val="00883E9F"/>
    <w:rsid w:val="00884DD1"/>
    <w:rsid w:val="00886963"/>
    <w:rsid w:val="008875BA"/>
    <w:rsid w:val="00891185"/>
    <w:rsid w:val="0089710F"/>
    <w:rsid w:val="008971F8"/>
    <w:rsid w:val="008A3266"/>
    <w:rsid w:val="008A6D7B"/>
    <w:rsid w:val="008A72E2"/>
    <w:rsid w:val="008A7F84"/>
    <w:rsid w:val="008B03DD"/>
    <w:rsid w:val="008B1838"/>
    <w:rsid w:val="008B201B"/>
    <w:rsid w:val="008B7DE7"/>
    <w:rsid w:val="008C0398"/>
    <w:rsid w:val="008C0D8F"/>
    <w:rsid w:val="008C1BEA"/>
    <w:rsid w:val="008C4C09"/>
    <w:rsid w:val="008C4EF3"/>
    <w:rsid w:val="008C5A22"/>
    <w:rsid w:val="008C6FD3"/>
    <w:rsid w:val="008C7001"/>
    <w:rsid w:val="008C76B9"/>
    <w:rsid w:val="008C7A92"/>
    <w:rsid w:val="008D0E38"/>
    <w:rsid w:val="008D30E6"/>
    <w:rsid w:val="008D3B25"/>
    <w:rsid w:val="008D3F4A"/>
    <w:rsid w:val="008D63C5"/>
    <w:rsid w:val="008D7BDB"/>
    <w:rsid w:val="008E2C2F"/>
    <w:rsid w:val="008E49CB"/>
    <w:rsid w:val="008E5D6E"/>
    <w:rsid w:val="008E6624"/>
    <w:rsid w:val="008E72B8"/>
    <w:rsid w:val="008F0739"/>
    <w:rsid w:val="008F4C76"/>
    <w:rsid w:val="008F65AF"/>
    <w:rsid w:val="00903942"/>
    <w:rsid w:val="00904443"/>
    <w:rsid w:val="00905A67"/>
    <w:rsid w:val="00905FB1"/>
    <w:rsid w:val="009064B9"/>
    <w:rsid w:val="00912C54"/>
    <w:rsid w:val="009155F6"/>
    <w:rsid w:val="00916F6E"/>
    <w:rsid w:val="0091798A"/>
    <w:rsid w:val="00920906"/>
    <w:rsid w:val="00923D4F"/>
    <w:rsid w:val="00923F61"/>
    <w:rsid w:val="009250E3"/>
    <w:rsid w:val="009263C8"/>
    <w:rsid w:val="00933EFE"/>
    <w:rsid w:val="00941801"/>
    <w:rsid w:val="00941B6B"/>
    <w:rsid w:val="009429E7"/>
    <w:rsid w:val="009477D9"/>
    <w:rsid w:val="00950E71"/>
    <w:rsid w:val="00951E3D"/>
    <w:rsid w:val="00954B56"/>
    <w:rsid w:val="00955088"/>
    <w:rsid w:val="009568AB"/>
    <w:rsid w:val="00962238"/>
    <w:rsid w:val="00962366"/>
    <w:rsid w:val="00962DFC"/>
    <w:rsid w:val="00964805"/>
    <w:rsid w:val="00970316"/>
    <w:rsid w:val="00970D12"/>
    <w:rsid w:val="0097125F"/>
    <w:rsid w:val="009717FA"/>
    <w:rsid w:val="00973A1E"/>
    <w:rsid w:val="0097687C"/>
    <w:rsid w:val="009768B6"/>
    <w:rsid w:val="00977A96"/>
    <w:rsid w:val="00983BA3"/>
    <w:rsid w:val="00986333"/>
    <w:rsid w:val="0098705C"/>
    <w:rsid w:val="00987883"/>
    <w:rsid w:val="009911B7"/>
    <w:rsid w:val="00992297"/>
    <w:rsid w:val="00994CD0"/>
    <w:rsid w:val="00995DB3"/>
    <w:rsid w:val="009967BC"/>
    <w:rsid w:val="009A0FAD"/>
    <w:rsid w:val="009A1A76"/>
    <w:rsid w:val="009A569F"/>
    <w:rsid w:val="009A6198"/>
    <w:rsid w:val="009A75E4"/>
    <w:rsid w:val="009C0BC9"/>
    <w:rsid w:val="009C4773"/>
    <w:rsid w:val="009C5916"/>
    <w:rsid w:val="009C7D0F"/>
    <w:rsid w:val="009D370A"/>
    <w:rsid w:val="009E12C0"/>
    <w:rsid w:val="009E1F4B"/>
    <w:rsid w:val="009E50C6"/>
    <w:rsid w:val="009E63D4"/>
    <w:rsid w:val="009E6846"/>
    <w:rsid w:val="009F4D40"/>
    <w:rsid w:val="00A00A18"/>
    <w:rsid w:val="00A026E4"/>
    <w:rsid w:val="00A04D48"/>
    <w:rsid w:val="00A0577E"/>
    <w:rsid w:val="00A06EEC"/>
    <w:rsid w:val="00A072DD"/>
    <w:rsid w:val="00A15A26"/>
    <w:rsid w:val="00A16D1C"/>
    <w:rsid w:val="00A24709"/>
    <w:rsid w:val="00A25981"/>
    <w:rsid w:val="00A303C4"/>
    <w:rsid w:val="00A31756"/>
    <w:rsid w:val="00A31937"/>
    <w:rsid w:val="00A33350"/>
    <w:rsid w:val="00A359E5"/>
    <w:rsid w:val="00A35CB3"/>
    <w:rsid w:val="00A35CE6"/>
    <w:rsid w:val="00A37E25"/>
    <w:rsid w:val="00A43B2B"/>
    <w:rsid w:val="00A4525C"/>
    <w:rsid w:val="00A521DD"/>
    <w:rsid w:val="00A52734"/>
    <w:rsid w:val="00A553B6"/>
    <w:rsid w:val="00A5582E"/>
    <w:rsid w:val="00A60B6E"/>
    <w:rsid w:val="00A626FC"/>
    <w:rsid w:val="00A63856"/>
    <w:rsid w:val="00A64CC3"/>
    <w:rsid w:val="00A664EB"/>
    <w:rsid w:val="00A66742"/>
    <w:rsid w:val="00A710B2"/>
    <w:rsid w:val="00A71884"/>
    <w:rsid w:val="00A72999"/>
    <w:rsid w:val="00A73FD8"/>
    <w:rsid w:val="00A7444E"/>
    <w:rsid w:val="00A75AB8"/>
    <w:rsid w:val="00A76F1D"/>
    <w:rsid w:val="00A8129E"/>
    <w:rsid w:val="00A81CD9"/>
    <w:rsid w:val="00A84BF3"/>
    <w:rsid w:val="00A87B29"/>
    <w:rsid w:val="00A91647"/>
    <w:rsid w:val="00AA2818"/>
    <w:rsid w:val="00AA4359"/>
    <w:rsid w:val="00AA543B"/>
    <w:rsid w:val="00AA5ACA"/>
    <w:rsid w:val="00AA6604"/>
    <w:rsid w:val="00AA7065"/>
    <w:rsid w:val="00AC4C6A"/>
    <w:rsid w:val="00AD0F5C"/>
    <w:rsid w:val="00AD2C41"/>
    <w:rsid w:val="00AD369B"/>
    <w:rsid w:val="00AD48AD"/>
    <w:rsid w:val="00AD7B0D"/>
    <w:rsid w:val="00AD7E86"/>
    <w:rsid w:val="00AE20DF"/>
    <w:rsid w:val="00AE29A7"/>
    <w:rsid w:val="00AE5363"/>
    <w:rsid w:val="00AE700C"/>
    <w:rsid w:val="00AF246E"/>
    <w:rsid w:val="00AF479D"/>
    <w:rsid w:val="00AF635B"/>
    <w:rsid w:val="00AF75C8"/>
    <w:rsid w:val="00B00EE9"/>
    <w:rsid w:val="00B017A6"/>
    <w:rsid w:val="00B017FB"/>
    <w:rsid w:val="00B030E6"/>
    <w:rsid w:val="00B059FD"/>
    <w:rsid w:val="00B07332"/>
    <w:rsid w:val="00B12A59"/>
    <w:rsid w:val="00B145D9"/>
    <w:rsid w:val="00B161FD"/>
    <w:rsid w:val="00B20E51"/>
    <w:rsid w:val="00B20F66"/>
    <w:rsid w:val="00B23528"/>
    <w:rsid w:val="00B26669"/>
    <w:rsid w:val="00B27C68"/>
    <w:rsid w:val="00B31DEE"/>
    <w:rsid w:val="00B31E96"/>
    <w:rsid w:val="00B3377F"/>
    <w:rsid w:val="00B34DD8"/>
    <w:rsid w:val="00B350CC"/>
    <w:rsid w:val="00B43721"/>
    <w:rsid w:val="00B47060"/>
    <w:rsid w:val="00B47693"/>
    <w:rsid w:val="00B47761"/>
    <w:rsid w:val="00B47E6B"/>
    <w:rsid w:val="00B50CD0"/>
    <w:rsid w:val="00B53704"/>
    <w:rsid w:val="00B62593"/>
    <w:rsid w:val="00B63ADF"/>
    <w:rsid w:val="00B6543C"/>
    <w:rsid w:val="00B679F6"/>
    <w:rsid w:val="00B705BC"/>
    <w:rsid w:val="00B70B0A"/>
    <w:rsid w:val="00B7298C"/>
    <w:rsid w:val="00B73A04"/>
    <w:rsid w:val="00B75C45"/>
    <w:rsid w:val="00B760FD"/>
    <w:rsid w:val="00B7610D"/>
    <w:rsid w:val="00B8095D"/>
    <w:rsid w:val="00B82AEB"/>
    <w:rsid w:val="00B831B3"/>
    <w:rsid w:val="00B8604A"/>
    <w:rsid w:val="00B90E40"/>
    <w:rsid w:val="00B92CC7"/>
    <w:rsid w:val="00B92CE9"/>
    <w:rsid w:val="00B956CB"/>
    <w:rsid w:val="00BA0BE7"/>
    <w:rsid w:val="00BA1F2C"/>
    <w:rsid w:val="00BA32AD"/>
    <w:rsid w:val="00BA4375"/>
    <w:rsid w:val="00BA457C"/>
    <w:rsid w:val="00BA4771"/>
    <w:rsid w:val="00BA4E68"/>
    <w:rsid w:val="00BA5289"/>
    <w:rsid w:val="00BA6421"/>
    <w:rsid w:val="00BB017B"/>
    <w:rsid w:val="00BB47F6"/>
    <w:rsid w:val="00BB5AE3"/>
    <w:rsid w:val="00BB6F3D"/>
    <w:rsid w:val="00BC0A24"/>
    <w:rsid w:val="00BC126B"/>
    <w:rsid w:val="00BC2204"/>
    <w:rsid w:val="00BC49BB"/>
    <w:rsid w:val="00BC78C6"/>
    <w:rsid w:val="00BD24B9"/>
    <w:rsid w:val="00BD4E67"/>
    <w:rsid w:val="00BD750D"/>
    <w:rsid w:val="00BE148F"/>
    <w:rsid w:val="00BE5AA8"/>
    <w:rsid w:val="00BF2040"/>
    <w:rsid w:val="00BF358E"/>
    <w:rsid w:val="00BF5273"/>
    <w:rsid w:val="00BF5F1D"/>
    <w:rsid w:val="00C00395"/>
    <w:rsid w:val="00C037A6"/>
    <w:rsid w:val="00C03F8A"/>
    <w:rsid w:val="00C200D7"/>
    <w:rsid w:val="00C217A0"/>
    <w:rsid w:val="00C22C99"/>
    <w:rsid w:val="00C24A2E"/>
    <w:rsid w:val="00C25CFC"/>
    <w:rsid w:val="00C30E07"/>
    <w:rsid w:val="00C36956"/>
    <w:rsid w:val="00C400BE"/>
    <w:rsid w:val="00C40577"/>
    <w:rsid w:val="00C405CB"/>
    <w:rsid w:val="00C410F4"/>
    <w:rsid w:val="00C43658"/>
    <w:rsid w:val="00C46047"/>
    <w:rsid w:val="00C52B1A"/>
    <w:rsid w:val="00C540E0"/>
    <w:rsid w:val="00C57C42"/>
    <w:rsid w:val="00C601E8"/>
    <w:rsid w:val="00C62C6C"/>
    <w:rsid w:val="00C634BC"/>
    <w:rsid w:val="00C639B5"/>
    <w:rsid w:val="00C673BD"/>
    <w:rsid w:val="00C67F92"/>
    <w:rsid w:val="00C712E1"/>
    <w:rsid w:val="00C72E17"/>
    <w:rsid w:val="00C7337F"/>
    <w:rsid w:val="00C75C1A"/>
    <w:rsid w:val="00C76646"/>
    <w:rsid w:val="00C86E98"/>
    <w:rsid w:val="00C90543"/>
    <w:rsid w:val="00C935B4"/>
    <w:rsid w:val="00C9386D"/>
    <w:rsid w:val="00C93EB8"/>
    <w:rsid w:val="00C9729E"/>
    <w:rsid w:val="00CA244F"/>
    <w:rsid w:val="00CA455C"/>
    <w:rsid w:val="00CA5852"/>
    <w:rsid w:val="00CA7F32"/>
    <w:rsid w:val="00CB0024"/>
    <w:rsid w:val="00CB2EE6"/>
    <w:rsid w:val="00CB3B65"/>
    <w:rsid w:val="00CB3ECE"/>
    <w:rsid w:val="00CB3F3F"/>
    <w:rsid w:val="00CC23B6"/>
    <w:rsid w:val="00CC33AB"/>
    <w:rsid w:val="00CC6F6E"/>
    <w:rsid w:val="00CD08F0"/>
    <w:rsid w:val="00CD12D8"/>
    <w:rsid w:val="00CD3AD6"/>
    <w:rsid w:val="00CE194C"/>
    <w:rsid w:val="00CE1F09"/>
    <w:rsid w:val="00CF2087"/>
    <w:rsid w:val="00CF2D53"/>
    <w:rsid w:val="00CF3432"/>
    <w:rsid w:val="00CF55D5"/>
    <w:rsid w:val="00CF624D"/>
    <w:rsid w:val="00CF736F"/>
    <w:rsid w:val="00D00583"/>
    <w:rsid w:val="00D05543"/>
    <w:rsid w:val="00D07B17"/>
    <w:rsid w:val="00D12835"/>
    <w:rsid w:val="00D14104"/>
    <w:rsid w:val="00D207C7"/>
    <w:rsid w:val="00D208AF"/>
    <w:rsid w:val="00D2482F"/>
    <w:rsid w:val="00D24914"/>
    <w:rsid w:val="00D326D7"/>
    <w:rsid w:val="00D40B52"/>
    <w:rsid w:val="00D46EFA"/>
    <w:rsid w:val="00D54453"/>
    <w:rsid w:val="00D556BF"/>
    <w:rsid w:val="00D60699"/>
    <w:rsid w:val="00D60710"/>
    <w:rsid w:val="00D61798"/>
    <w:rsid w:val="00D62CB1"/>
    <w:rsid w:val="00D641C6"/>
    <w:rsid w:val="00D67634"/>
    <w:rsid w:val="00D707C1"/>
    <w:rsid w:val="00D71F81"/>
    <w:rsid w:val="00D726F9"/>
    <w:rsid w:val="00D73553"/>
    <w:rsid w:val="00D756A9"/>
    <w:rsid w:val="00D831B6"/>
    <w:rsid w:val="00D84579"/>
    <w:rsid w:val="00D859D5"/>
    <w:rsid w:val="00D85C5E"/>
    <w:rsid w:val="00D908E2"/>
    <w:rsid w:val="00D91E89"/>
    <w:rsid w:val="00D94761"/>
    <w:rsid w:val="00D94D4A"/>
    <w:rsid w:val="00DA17FB"/>
    <w:rsid w:val="00DA2027"/>
    <w:rsid w:val="00DA469D"/>
    <w:rsid w:val="00DB1A8E"/>
    <w:rsid w:val="00DB2818"/>
    <w:rsid w:val="00DB652D"/>
    <w:rsid w:val="00DC2A33"/>
    <w:rsid w:val="00DC2D9B"/>
    <w:rsid w:val="00DC5C27"/>
    <w:rsid w:val="00DC74C5"/>
    <w:rsid w:val="00DD0C90"/>
    <w:rsid w:val="00DD491C"/>
    <w:rsid w:val="00DE004C"/>
    <w:rsid w:val="00DE03E4"/>
    <w:rsid w:val="00DE1418"/>
    <w:rsid w:val="00DE20EE"/>
    <w:rsid w:val="00DE2591"/>
    <w:rsid w:val="00DE4754"/>
    <w:rsid w:val="00DE47CB"/>
    <w:rsid w:val="00DE5AD0"/>
    <w:rsid w:val="00DE6887"/>
    <w:rsid w:val="00DE6920"/>
    <w:rsid w:val="00DF05E9"/>
    <w:rsid w:val="00E00263"/>
    <w:rsid w:val="00E003D8"/>
    <w:rsid w:val="00E00E83"/>
    <w:rsid w:val="00E01E6C"/>
    <w:rsid w:val="00E03B22"/>
    <w:rsid w:val="00E06A75"/>
    <w:rsid w:val="00E0700B"/>
    <w:rsid w:val="00E1141C"/>
    <w:rsid w:val="00E1192A"/>
    <w:rsid w:val="00E12328"/>
    <w:rsid w:val="00E12AEA"/>
    <w:rsid w:val="00E2162E"/>
    <w:rsid w:val="00E24554"/>
    <w:rsid w:val="00E27BC2"/>
    <w:rsid w:val="00E31289"/>
    <w:rsid w:val="00E319E1"/>
    <w:rsid w:val="00E330F9"/>
    <w:rsid w:val="00E3579F"/>
    <w:rsid w:val="00E37814"/>
    <w:rsid w:val="00E415C5"/>
    <w:rsid w:val="00E501E0"/>
    <w:rsid w:val="00E53B98"/>
    <w:rsid w:val="00E54E89"/>
    <w:rsid w:val="00E55FF0"/>
    <w:rsid w:val="00E561B3"/>
    <w:rsid w:val="00E57201"/>
    <w:rsid w:val="00E57AC3"/>
    <w:rsid w:val="00E63679"/>
    <w:rsid w:val="00E6396D"/>
    <w:rsid w:val="00E67100"/>
    <w:rsid w:val="00E70747"/>
    <w:rsid w:val="00E70EF9"/>
    <w:rsid w:val="00E73C61"/>
    <w:rsid w:val="00E74B97"/>
    <w:rsid w:val="00E768A0"/>
    <w:rsid w:val="00E770D4"/>
    <w:rsid w:val="00E8039B"/>
    <w:rsid w:val="00E8091B"/>
    <w:rsid w:val="00E8357A"/>
    <w:rsid w:val="00E84361"/>
    <w:rsid w:val="00E84A0C"/>
    <w:rsid w:val="00E854E0"/>
    <w:rsid w:val="00E86802"/>
    <w:rsid w:val="00E90438"/>
    <w:rsid w:val="00E91058"/>
    <w:rsid w:val="00E918B8"/>
    <w:rsid w:val="00E9192E"/>
    <w:rsid w:val="00E97FF1"/>
    <w:rsid w:val="00EA2112"/>
    <w:rsid w:val="00EA236B"/>
    <w:rsid w:val="00EA3753"/>
    <w:rsid w:val="00EA3DE9"/>
    <w:rsid w:val="00EA5BF4"/>
    <w:rsid w:val="00EA7776"/>
    <w:rsid w:val="00EA7B2B"/>
    <w:rsid w:val="00EB3041"/>
    <w:rsid w:val="00EB330F"/>
    <w:rsid w:val="00EB4967"/>
    <w:rsid w:val="00EB4AC5"/>
    <w:rsid w:val="00EB7229"/>
    <w:rsid w:val="00EC15D3"/>
    <w:rsid w:val="00EC4B8E"/>
    <w:rsid w:val="00EC60F9"/>
    <w:rsid w:val="00EC7ADD"/>
    <w:rsid w:val="00ED01D0"/>
    <w:rsid w:val="00ED27D2"/>
    <w:rsid w:val="00ED2E6F"/>
    <w:rsid w:val="00ED4220"/>
    <w:rsid w:val="00ED7DB3"/>
    <w:rsid w:val="00EE0568"/>
    <w:rsid w:val="00EE18FF"/>
    <w:rsid w:val="00EE446B"/>
    <w:rsid w:val="00EE4FF5"/>
    <w:rsid w:val="00EE528D"/>
    <w:rsid w:val="00EE6C33"/>
    <w:rsid w:val="00EE6DB8"/>
    <w:rsid w:val="00EE7750"/>
    <w:rsid w:val="00EF0E85"/>
    <w:rsid w:val="00EF2B6D"/>
    <w:rsid w:val="00EF302F"/>
    <w:rsid w:val="00EF3B99"/>
    <w:rsid w:val="00F00938"/>
    <w:rsid w:val="00F02015"/>
    <w:rsid w:val="00F06B67"/>
    <w:rsid w:val="00F10AFC"/>
    <w:rsid w:val="00F118EE"/>
    <w:rsid w:val="00F11B92"/>
    <w:rsid w:val="00F17BB7"/>
    <w:rsid w:val="00F20395"/>
    <w:rsid w:val="00F20CCA"/>
    <w:rsid w:val="00F212DE"/>
    <w:rsid w:val="00F232AB"/>
    <w:rsid w:val="00F233DD"/>
    <w:rsid w:val="00F25567"/>
    <w:rsid w:val="00F27D53"/>
    <w:rsid w:val="00F30E5D"/>
    <w:rsid w:val="00F31282"/>
    <w:rsid w:val="00F322A5"/>
    <w:rsid w:val="00F34E9E"/>
    <w:rsid w:val="00F34EBF"/>
    <w:rsid w:val="00F36F17"/>
    <w:rsid w:val="00F43791"/>
    <w:rsid w:val="00F454E3"/>
    <w:rsid w:val="00F459C2"/>
    <w:rsid w:val="00F5043A"/>
    <w:rsid w:val="00F53292"/>
    <w:rsid w:val="00F5440A"/>
    <w:rsid w:val="00F54627"/>
    <w:rsid w:val="00F6326B"/>
    <w:rsid w:val="00F63AE4"/>
    <w:rsid w:val="00F66363"/>
    <w:rsid w:val="00F66FE5"/>
    <w:rsid w:val="00F725D5"/>
    <w:rsid w:val="00F73ABB"/>
    <w:rsid w:val="00F74311"/>
    <w:rsid w:val="00F75C35"/>
    <w:rsid w:val="00F7608B"/>
    <w:rsid w:val="00F76B2A"/>
    <w:rsid w:val="00F76BCC"/>
    <w:rsid w:val="00F77249"/>
    <w:rsid w:val="00F80228"/>
    <w:rsid w:val="00F803F6"/>
    <w:rsid w:val="00F805FB"/>
    <w:rsid w:val="00F817D9"/>
    <w:rsid w:val="00F856E5"/>
    <w:rsid w:val="00F95643"/>
    <w:rsid w:val="00F96280"/>
    <w:rsid w:val="00F96BFC"/>
    <w:rsid w:val="00FA3C18"/>
    <w:rsid w:val="00FA72F5"/>
    <w:rsid w:val="00FA76A4"/>
    <w:rsid w:val="00FB45B2"/>
    <w:rsid w:val="00FB6C12"/>
    <w:rsid w:val="00FC3B60"/>
    <w:rsid w:val="00FC4A76"/>
    <w:rsid w:val="00FC5B91"/>
    <w:rsid w:val="00FD385A"/>
    <w:rsid w:val="00FD39D7"/>
    <w:rsid w:val="00FD3E77"/>
    <w:rsid w:val="00FD5496"/>
    <w:rsid w:val="00FD7157"/>
    <w:rsid w:val="00FD71AB"/>
    <w:rsid w:val="00FE080D"/>
    <w:rsid w:val="00FE20AC"/>
    <w:rsid w:val="00FF0AE3"/>
    <w:rsid w:val="00FF7A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6A0D3"/>
  <w15:docId w15:val="{E078949F-DA7A-4F31-9D00-CA6EEC9F6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
    <w:next w:val="a"/>
    <w:link w:val="40"/>
    <w:uiPriority w:val="9"/>
    <w:unhideWhenUsed/>
    <w:qFormat/>
    <w:rsid w:val="00973A1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973A1E"/>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unhideWhenUsed/>
    <w:qFormat/>
    <w:rsid w:val="00973A1E"/>
    <w:pPr>
      <w:keepNext/>
      <w:keepLines/>
      <w:spacing w:before="240" w:after="64" w:line="320" w:lineRule="auto"/>
      <w:outlineLvl w:val="5"/>
    </w:pPr>
    <w:rPr>
      <w:rFonts w:asciiTheme="majorHAnsi" w:eastAsiaTheme="majorEastAsia" w:hAnsiTheme="majorHAnsi"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註腳文字 字元 字元 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uiPriority w:val="99"/>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nhideWhenUsed/>
    <w:rsid w:val="006B0F0D"/>
    <w:rPr>
      <w:sz w:val="18"/>
      <w:szCs w:val="18"/>
    </w:rPr>
  </w:style>
  <w:style w:type="character" w:customStyle="1" w:styleId="af6">
    <w:name w:val="批注框文本 字符"/>
    <w:link w:val="af4"/>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Char Char1 字符,註腳文字 字元 字元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uiPriority w:val="59"/>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paragraph" w:styleId="aff3">
    <w:name w:val="Title"/>
    <w:basedOn w:val="a"/>
    <w:next w:val="a"/>
    <w:link w:val="17"/>
    <w:uiPriority w:val="10"/>
    <w:qFormat/>
    <w:rsid w:val="009911B7"/>
    <w:pPr>
      <w:spacing w:before="240" w:after="60"/>
      <w:jc w:val="center"/>
      <w:outlineLvl w:val="0"/>
    </w:pPr>
    <w:rPr>
      <w:rFonts w:ascii="Cambria" w:hAnsi="Cambria"/>
      <w:b/>
      <w:bCs/>
      <w:sz w:val="32"/>
      <w:szCs w:val="32"/>
    </w:rPr>
  </w:style>
  <w:style w:type="character" w:customStyle="1" w:styleId="aff4">
    <w:name w:val="标题 字符"/>
    <w:basedOn w:val="a0"/>
    <w:uiPriority w:val="10"/>
    <w:rsid w:val="009911B7"/>
    <w:rPr>
      <w:rFonts w:asciiTheme="majorHAnsi" w:eastAsiaTheme="majorEastAsia" w:hAnsiTheme="majorHAnsi" w:cstheme="majorBidi"/>
      <w:b/>
      <w:bCs/>
      <w:kern w:val="2"/>
      <w:sz w:val="32"/>
      <w:szCs w:val="32"/>
    </w:rPr>
  </w:style>
  <w:style w:type="character" w:customStyle="1" w:styleId="17">
    <w:name w:val="标题 字符1"/>
    <w:link w:val="aff3"/>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
    <w:next w:val="a"/>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
    <w:next w:val="a"/>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oc11">
    <w:name w:val="doc11"/>
    <w:basedOn w:val="a0"/>
    <w:rsid w:val="004C725E"/>
    <w:rPr>
      <w:sz w:val="16"/>
      <w:szCs w:val="16"/>
    </w:rPr>
  </w:style>
  <w:style w:type="character" w:styleId="aff5">
    <w:name w:val="FollowedHyperlink"/>
    <w:rsid w:val="004C725E"/>
    <w:rPr>
      <w:color w:val="800080"/>
      <w:u w:val="single"/>
    </w:rPr>
  </w:style>
  <w:style w:type="character" w:customStyle="1" w:styleId="Char6">
    <w:name w:val="纯文本 Char"/>
    <w:rsid w:val="00030B51"/>
    <w:rPr>
      <w:rFonts w:ascii="宋体" w:eastAsia="宋体" w:hAnsi="Courier New" w:cs="Courier New"/>
      <w:kern w:val="2"/>
      <w:sz w:val="21"/>
      <w:szCs w:val="21"/>
      <w:lang w:val="en-US" w:eastAsia="zh-CN" w:bidi="ar-SA"/>
    </w:rPr>
  </w:style>
  <w:style w:type="paragraph" w:styleId="aff6">
    <w:name w:val="Note Heading"/>
    <w:basedOn w:val="a"/>
    <w:next w:val="a"/>
    <w:link w:val="aff7"/>
    <w:uiPriority w:val="99"/>
    <w:unhideWhenUsed/>
    <w:rsid w:val="00564F61"/>
    <w:pPr>
      <w:jc w:val="center"/>
    </w:pPr>
    <w:rPr>
      <w:sz w:val="28"/>
      <w:szCs w:val="28"/>
      <w:lang w:eastAsia="zh-TW"/>
    </w:rPr>
  </w:style>
  <w:style w:type="character" w:customStyle="1" w:styleId="aff7">
    <w:name w:val="注释标题 字符"/>
    <w:basedOn w:val="a0"/>
    <w:link w:val="aff6"/>
    <w:uiPriority w:val="99"/>
    <w:rsid w:val="00564F61"/>
    <w:rPr>
      <w:rFonts w:ascii="宋体" w:hAnsi="宋体"/>
      <w:kern w:val="2"/>
      <w:sz w:val="28"/>
      <w:szCs w:val="28"/>
      <w:lang w:eastAsia="zh-TW"/>
    </w:rPr>
  </w:style>
  <w:style w:type="paragraph" w:styleId="aff8">
    <w:name w:val="Closing"/>
    <w:basedOn w:val="a"/>
    <w:link w:val="aff9"/>
    <w:uiPriority w:val="99"/>
    <w:unhideWhenUsed/>
    <w:rsid w:val="00564F61"/>
    <w:pPr>
      <w:ind w:leftChars="2100" w:left="100"/>
    </w:pPr>
    <w:rPr>
      <w:sz w:val="28"/>
      <w:szCs w:val="28"/>
      <w:lang w:eastAsia="zh-TW"/>
    </w:rPr>
  </w:style>
  <w:style w:type="character" w:customStyle="1" w:styleId="aff9">
    <w:name w:val="结束语 字符"/>
    <w:basedOn w:val="a0"/>
    <w:link w:val="aff8"/>
    <w:uiPriority w:val="99"/>
    <w:rsid w:val="00564F61"/>
    <w:rPr>
      <w:rFonts w:ascii="宋体" w:hAnsi="宋体"/>
      <w:kern w:val="2"/>
      <w:sz w:val="28"/>
      <w:szCs w:val="28"/>
      <w:lang w:eastAsia="zh-TW"/>
    </w:rPr>
  </w:style>
  <w:style w:type="character" w:styleId="affa">
    <w:name w:val="annotation reference"/>
    <w:qFormat/>
    <w:rsid w:val="00430B93"/>
    <w:rPr>
      <w:sz w:val="21"/>
      <w:szCs w:val="21"/>
    </w:rPr>
  </w:style>
  <w:style w:type="paragraph" w:styleId="affb">
    <w:name w:val="Document Map"/>
    <w:basedOn w:val="a"/>
    <w:link w:val="affc"/>
    <w:semiHidden/>
    <w:unhideWhenUsed/>
    <w:rsid w:val="00F77249"/>
    <w:pPr>
      <w:textAlignment w:val="center"/>
    </w:pPr>
    <w:rPr>
      <w:rFonts w:hAnsi="Calibri"/>
      <w:sz w:val="18"/>
      <w:szCs w:val="18"/>
    </w:rPr>
  </w:style>
  <w:style w:type="character" w:customStyle="1" w:styleId="affc">
    <w:name w:val="文档结构图 字符"/>
    <w:basedOn w:val="a0"/>
    <w:link w:val="affb"/>
    <w:uiPriority w:val="99"/>
    <w:semiHidden/>
    <w:rsid w:val="00F77249"/>
    <w:rPr>
      <w:rFonts w:ascii="宋体"/>
      <w:kern w:val="2"/>
      <w:sz w:val="18"/>
      <w:szCs w:val="18"/>
    </w:rPr>
  </w:style>
  <w:style w:type="paragraph" w:styleId="32">
    <w:name w:val="Body Text Indent 3"/>
    <w:basedOn w:val="a"/>
    <w:link w:val="33"/>
    <w:uiPriority w:val="99"/>
    <w:semiHidden/>
    <w:unhideWhenUsed/>
    <w:rsid w:val="00F77249"/>
    <w:pPr>
      <w:spacing w:after="120"/>
      <w:ind w:leftChars="200" w:left="420"/>
      <w:textAlignment w:val="center"/>
    </w:pPr>
    <w:rPr>
      <w:rFonts w:ascii="Calibri" w:eastAsia="宋体-方正超大字符集" w:hAnsi="Calibri"/>
      <w:sz w:val="16"/>
      <w:szCs w:val="16"/>
    </w:rPr>
  </w:style>
  <w:style w:type="character" w:customStyle="1" w:styleId="33">
    <w:name w:val="正文文本缩进 3 字符"/>
    <w:basedOn w:val="a0"/>
    <w:link w:val="32"/>
    <w:uiPriority w:val="99"/>
    <w:semiHidden/>
    <w:rsid w:val="00F77249"/>
    <w:rPr>
      <w:rFonts w:eastAsia="宋体-方正超大字符集"/>
      <w:kern w:val="2"/>
      <w:sz w:val="16"/>
      <w:szCs w:val="16"/>
    </w:rPr>
  </w:style>
  <w:style w:type="paragraph" w:styleId="affd">
    <w:name w:val="annotation text"/>
    <w:basedOn w:val="a"/>
    <w:link w:val="affe"/>
    <w:unhideWhenUsed/>
    <w:rsid w:val="00F77249"/>
    <w:pPr>
      <w:jc w:val="left"/>
      <w:textAlignment w:val="center"/>
    </w:pPr>
    <w:rPr>
      <w:rFonts w:ascii="Calibri" w:eastAsia="宋体-方正超大字符集" w:hAnsi="Calibri"/>
      <w:sz w:val="28"/>
    </w:rPr>
  </w:style>
  <w:style w:type="character" w:customStyle="1" w:styleId="affe">
    <w:name w:val="批注文字 字符"/>
    <w:basedOn w:val="a0"/>
    <w:link w:val="affd"/>
    <w:rsid w:val="00F77249"/>
    <w:rPr>
      <w:rFonts w:eastAsia="宋体-方正超大字符集"/>
      <w:kern w:val="2"/>
      <w:sz w:val="28"/>
      <w:szCs w:val="22"/>
    </w:rPr>
  </w:style>
  <w:style w:type="paragraph" w:styleId="afff">
    <w:name w:val="annotation subject"/>
    <w:basedOn w:val="affd"/>
    <w:next w:val="affd"/>
    <w:link w:val="afff0"/>
    <w:unhideWhenUsed/>
    <w:rsid w:val="00F77249"/>
    <w:rPr>
      <w:b/>
      <w:bCs/>
    </w:rPr>
  </w:style>
  <w:style w:type="character" w:customStyle="1" w:styleId="afff0">
    <w:name w:val="批注主题 字符"/>
    <w:basedOn w:val="affe"/>
    <w:link w:val="afff"/>
    <w:rsid w:val="00F77249"/>
    <w:rPr>
      <w:rFonts w:eastAsia="宋体-方正超大字符集"/>
      <w:b/>
      <w:bCs/>
      <w:kern w:val="2"/>
      <w:sz w:val="28"/>
      <w:szCs w:val="22"/>
    </w:rPr>
  </w:style>
  <w:style w:type="character" w:customStyle="1" w:styleId="18">
    <w:name w:val="未处理的提及1"/>
    <w:basedOn w:val="a0"/>
    <w:uiPriority w:val="99"/>
    <w:semiHidden/>
    <w:unhideWhenUsed/>
    <w:rsid w:val="00137B4B"/>
    <w:rPr>
      <w:color w:val="605E5C"/>
      <w:shd w:val="clear" w:color="auto" w:fill="E1DFDD"/>
    </w:rPr>
  </w:style>
  <w:style w:type="paragraph" w:customStyle="1" w:styleId="CharCharCharCharCharCharChar">
    <w:name w:val="Char Char Char Char Char Char Char"/>
    <w:basedOn w:val="a"/>
    <w:rsid w:val="00137B4B"/>
    <w:rPr>
      <w:rFonts w:ascii="Tahoma" w:hAnsi="Tahoma"/>
      <w:szCs w:val="20"/>
    </w:rPr>
  </w:style>
  <w:style w:type="character" w:customStyle="1" w:styleId="firstpagedate">
    <w:name w:val="firstpagedate"/>
    <w:basedOn w:val="a0"/>
    <w:rsid w:val="00137B4B"/>
  </w:style>
  <w:style w:type="character" w:customStyle="1" w:styleId="FootnoteTextChar">
    <w:name w:val="Footnote Text Char"/>
    <w:basedOn w:val="a0"/>
    <w:semiHidden/>
    <w:locked/>
    <w:rsid w:val="00137B4B"/>
    <w:rPr>
      <w:rFonts w:eastAsia="宋体"/>
      <w:kern w:val="2"/>
      <w:sz w:val="18"/>
      <w:szCs w:val="18"/>
      <w:lang w:val="en-US" w:eastAsia="zh-CN" w:bidi="ar-SA"/>
    </w:rPr>
  </w:style>
  <w:style w:type="character" w:customStyle="1" w:styleId="40">
    <w:name w:val="标题 4 字符"/>
    <w:basedOn w:val="a0"/>
    <w:link w:val="4"/>
    <w:uiPriority w:val="9"/>
    <w:rsid w:val="00973A1E"/>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rsid w:val="00973A1E"/>
    <w:rPr>
      <w:rFonts w:asciiTheme="minorHAnsi" w:eastAsiaTheme="minorEastAsia" w:hAnsiTheme="minorHAnsi" w:cstheme="minorBidi"/>
      <w:b/>
      <w:bCs/>
      <w:kern w:val="2"/>
      <w:sz w:val="28"/>
      <w:szCs w:val="28"/>
    </w:rPr>
  </w:style>
  <w:style w:type="character" w:customStyle="1" w:styleId="60">
    <w:name w:val="标题 6 字符"/>
    <w:basedOn w:val="a0"/>
    <w:link w:val="6"/>
    <w:uiPriority w:val="9"/>
    <w:rsid w:val="00973A1E"/>
    <w:rPr>
      <w:rFonts w:asciiTheme="majorHAnsi" w:eastAsiaTheme="majorEastAsia" w:hAnsiTheme="majorHAnsi" w:cstheme="majorBidi"/>
      <w:b/>
      <w:bCs/>
      <w:kern w:val="2"/>
      <w:sz w:val="24"/>
      <w:szCs w:val="24"/>
    </w:rPr>
  </w:style>
  <w:style w:type="paragraph" w:customStyle="1" w:styleId="afff1">
    <w:name w:val="引文"/>
    <w:basedOn w:val="a"/>
    <w:link w:val="Char7"/>
    <w:autoRedefine/>
    <w:qFormat/>
    <w:rsid w:val="00973A1E"/>
    <w:pPr>
      <w:ind w:leftChars="100" w:left="210" w:rightChars="100" w:right="210" w:firstLine="420"/>
    </w:pPr>
    <w:rPr>
      <w:rFonts w:ascii="楷体" w:eastAsia="楷体" w:hAnsi="楷体" w:cstheme="minorBidi"/>
      <w:sz w:val="21"/>
    </w:rPr>
  </w:style>
  <w:style w:type="character" w:customStyle="1" w:styleId="Char7">
    <w:name w:val="引文 Char"/>
    <w:basedOn w:val="a0"/>
    <w:link w:val="afff1"/>
    <w:rsid w:val="00973A1E"/>
    <w:rPr>
      <w:rFonts w:ascii="楷体" w:eastAsia="楷体" w:hAnsi="楷体" w:cstheme="minorBidi"/>
      <w:kern w:val="2"/>
      <w:sz w:val="21"/>
      <w:szCs w:val="22"/>
    </w:rPr>
  </w:style>
  <w:style w:type="character" w:customStyle="1" w:styleId="subject">
    <w:name w:val="subject"/>
    <w:basedOn w:val="a0"/>
    <w:rsid w:val="00CC23B6"/>
  </w:style>
  <w:style w:type="character" w:styleId="afff2">
    <w:name w:val="Unresolved Mention"/>
    <w:basedOn w:val="a0"/>
    <w:uiPriority w:val="99"/>
    <w:semiHidden/>
    <w:unhideWhenUsed/>
    <w:rsid w:val="00433926"/>
    <w:rPr>
      <w:color w:val="605E5C"/>
      <w:shd w:val="clear" w:color="auto" w:fill="E1DFDD"/>
    </w:rPr>
  </w:style>
  <w:style w:type="paragraph" w:customStyle="1" w:styleId="CharChar2">
    <w:name w:val="Char Char2"/>
    <w:basedOn w:val="a"/>
    <w:rsid w:val="00DE004C"/>
    <w:pPr>
      <w:widowControl/>
      <w:spacing w:after="160" w:line="240" w:lineRule="exact"/>
      <w:jc w:val="left"/>
    </w:pPr>
    <w:rPr>
      <w:rFonts w:ascii="Tahoma" w:hAnsi="Tahom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26680223">
      <w:bodyDiv w:val="1"/>
      <w:marLeft w:val="0"/>
      <w:marRight w:val="0"/>
      <w:marTop w:val="0"/>
      <w:marBottom w:val="0"/>
      <w:divBdr>
        <w:top w:val="none" w:sz="0" w:space="0" w:color="auto"/>
        <w:left w:val="none" w:sz="0" w:space="0" w:color="auto"/>
        <w:bottom w:val="none" w:sz="0" w:space="0" w:color="auto"/>
        <w:right w:val="none" w:sz="0" w:space="0" w:color="auto"/>
      </w:divBdr>
    </w:div>
    <w:div w:id="35858362">
      <w:bodyDiv w:val="1"/>
      <w:marLeft w:val="0"/>
      <w:marRight w:val="0"/>
      <w:marTop w:val="0"/>
      <w:marBottom w:val="0"/>
      <w:divBdr>
        <w:top w:val="none" w:sz="0" w:space="0" w:color="auto"/>
        <w:left w:val="none" w:sz="0" w:space="0" w:color="auto"/>
        <w:bottom w:val="none" w:sz="0" w:space="0" w:color="auto"/>
        <w:right w:val="none" w:sz="0" w:space="0" w:color="auto"/>
      </w:divBdr>
      <w:divsChild>
        <w:div w:id="131756450">
          <w:marLeft w:val="0"/>
          <w:marRight w:val="0"/>
          <w:marTop w:val="0"/>
          <w:marBottom w:val="0"/>
          <w:divBdr>
            <w:top w:val="none" w:sz="0" w:space="0" w:color="auto"/>
            <w:left w:val="none" w:sz="0" w:space="0" w:color="auto"/>
            <w:bottom w:val="none" w:sz="0" w:space="0" w:color="auto"/>
            <w:right w:val="none" w:sz="0" w:space="0" w:color="auto"/>
          </w:divBdr>
        </w:div>
      </w:divsChild>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126165454">
      <w:bodyDiv w:val="1"/>
      <w:marLeft w:val="0"/>
      <w:marRight w:val="0"/>
      <w:marTop w:val="0"/>
      <w:marBottom w:val="0"/>
      <w:divBdr>
        <w:top w:val="none" w:sz="0" w:space="0" w:color="auto"/>
        <w:left w:val="none" w:sz="0" w:space="0" w:color="auto"/>
        <w:bottom w:val="none" w:sz="0" w:space="0" w:color="auto"/>
        <w:right w:val="none" w:sz="0" w:space="0" w:color="auto"/>
      </w:divBdr>
    </w:div>
    <w:div w:id="19766429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935700">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00162">
      <w:bodyDiv w:val="1"/>
      <w:marLeft w:val="0"/>
      <w:marRight w:val="0"/>
      <w:marTop w:val="0"/>
      <w:marBottom w:val="0"/>
      <w:divBdr>
        <w:top w:val="none" w:sz="0" w:space="0" w:color="auto"/>
        <w:left w:val="none" w:sz="0" w:space="0" w:color="auto"/>
        <w:bottom w:val="none" w:sz="0" w:space="0" w:color="auto"/>
        <w:right w:val="none" w:sz="0" w:space="0" w:color="auto"/>
      </w:divBdr>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77380">
      <w:bodyDiv w:val="1"/>
      <w:marLeft w:val="0"/>
      <w:marRight w:val="0"/>
      <w:marTop w:val="0"/>
      <w:marBottom w:val="0"/>
      <w:divBdr>
        <w:top w:val="none" w:sz="0" w:space="0" w:color="auto"/>
        <w:left w:val="none" w:sz="0" w:space="0" w:color="auto"/>
        <w:bottom w:val="none" w:sz="0" w:space="0" w:color="auto"/>
        <w:right w:val="none" w:sz="0" w:space="0" w:color="auto"/>
      </w:divBdr>
      <w:divsChild>
        <w:div w:id="129831147">
          <w:marLeft w:val="0"/>
          <w:marRight w:val="0"/>
          <w:marTop w:val="0"/>
          <w:marBottom w:val="0"/>
          <w:divBdr>
            <w:top w:val="none" w:sz="0" w:space="0" w:color="auto"/>
            <w:left w:val="none" w:sz="0" w:space="0" w:color="auto"/>
            <w:bottom w:val="none" w:sz="0" w:space="0" w:color="auto"/>
            <w:right w:val="none" w:sz="0" w:space="0" w:color="auto"/>
          </w:divBdr>
        </w:div>
      </w:divsChild>
    </w:div>
    <w:div w:id="639725148">
      <w:bodyDiv w:val="1"/>
      <w:marLeft w:val="0"/>
      <w:marRight w:val="0"/>
      <w:marTop w:val="0"/>
      <w:marBottom w:val="0"/>
      <w:divBdr>
        <w:top w:val="none" w:sz="0" w:space="0" w:color="auto"/>
        <w:left w:val="none" w:sz="0" w:space="0" w:color="auto"/>
        <w:bottom w:val="none" w:sz="0" w:space="0" w:color="auto"/>
        <w:right w:val="none" w:sz="0" w:space="0" w:color="auto"/>
      </w:divBdr>
    </w:div>
    <w:div w:id="710569287">
      <w:bodyDiv w:val="1"/>
      <w:marLeft w:val="0"/>
      <w:marRight w:val="0"/>
      <w:marTop w:val="0"/>
      <w:marBottom w:val="0"/>
      <w:divBdr>
        <w:top w:val="none" w:sz="0" w:space="0" w:color="auto"/>
        <w:left w:val="none" w:sz="0" w:space="0" w:color="auto"/>
        <w:bottom w:val="none" w:sz="0" w:space="0" w:color="auto"/>
        <w:right w:val="none" w:sz="0" w:space="0" w:color="auto"/>
      </w:divBdr>
    </w:div>
    <w:div w:id="766774005">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98324169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0651150">
      <w:bodyDiv w:val="1"/>
      <w:marLeft w:val="0"/>
      <w:marRight w:val="0"/>
      <w:marTop w:val="0"/>
      <w:marBottom w:val="0"/>
      <w:divBdr>
        <w:top w:val="none" w:sz="0" w:space="0" w:color="auto"/>
        <w:left w:val="none" w:sz="0" w:space="0" w:color="auto"/>
        <w:bottom w:val="none" w:sz="0" w:space="0" w:color="auto"/>
        <w:right w:val="none" w:sz="0" w:space="0" w:color="auto"/>
      </w:divBdr>
    </w:div>
    <w:div w:id="1295940962">
      <w:bodyDiv w:val="1"/>
      <w:marLeft w:val="0"/>
      <w:marRight w:val="0"/>
      <w:marTop w:val="0"/>
      <w:marBottom w:val="0"/>
      <w:divBdr>
        <w:top w:val="none" w:sz="0" w:space="0" w:color="auto"/>
        <w:left w:val="none" w:sz="0" w:space="0" w:color="auto"/>
        <w:bottom w:val="none" w:sz="0" w:space="0" w:color="auto"/>
        <w:right w:val="none" w:sz="0" w:space="0" w:color="auto"/>
      </w:divBdr>
    </w:div>
    <w:div w:id="1320695168">
      <w:bodyDiv w:val="1"/>
      <w:marLeft w:val="0"/>
      <w:marRight w:val="0"/>
      <w:marTop w:val="0"/>
      <w:marBottom w:val="0"/>
      <w:divBdr>
        <w:top w:val="none" w:sz="0" w:space="0" w:color="auto"/>
        <w:left w:val="none" w:sz="0" w:space="0" w:color="auto"/>
        <w:bottom w:val="none" w:sz="0" w:space="0" w:color="auto"/>
        <w:right w:val="none" w:sz="0" w:space="0" w:color="auto"/>
      </w:divBdr>
      <w:divsChild>
        <w:div w:id="1049458588">
          <w:marLeft w:val="0"/>
          <w:marRight w:val="0"/>
          <w:marTop w:val="0"/>
          <w:marBottom w:val="0"/>
          <w:divBdr>
            <w:top w:val="none" w:sz="0" w:space="0" w:color="auto"/>
            <w:left w:val="none" w:sz="0" w:space="0" w:color="auto"/>
            <w:bottom w:val="none" w:sz="0" w:space="0" w:color="auto"/>
            <w:right w:val="none" w:sz="0" w:space="0" w:color="auto"/>
          </w:divBdr>
        </w:div>
      </w:divsChild>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363745598">
      <w:bodyDiv w:val="1"/>
      <w:marLeft w:val="0"/>
      <w:marRight w:val="0"/>
      <w:marTop w:val="0"/>
      <w:marBottom w:val="0"/>
      <w:divBdr>
        <w:top w:val="none" w:sz="0" w:space="0" w:color="auto"/>
        <w:left w:val="none" w:sz="0" w:space="0" w:color="auto"/>
        <w:bottom w:val="none" w:sz="0" w:space="0" w:color="auto"/>
        <w:right w:val="none" w:sz="0" w:space="0" w:color="auto"/>
      </w:divBdr>
    </w:div>
    <w:div w:id="1386178419">
      <w:bodyDiv w:val="1"/>
      <w:marLeft w:val="0"/>
      <w:marRight w:val="0"/>
      <w:marTop w:val="0"/>
      <w:marBottom w:val="0"/>
      <w:divBdr>
        <w:top w:val="none" w:sz="0" w:space="0" w:color="auto"/>
        <w:left w:val="none" w:sz="0" w:space="0" w:color="auto"/>
        <w:bottom w:val="none" w:sz="0" w:space="0" w:color="auto"/>
        <w:right w:val="none" w:sz="0" w:space="0" w:color="auto"/>
      </w:divBdr>
    </w:div>
    <w:div w:id="1466503342">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29967241">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899314012">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020500577">
      <w:bodyDiv w:val="1"/>
      <w:marLeft w:val="0"/>
      <w:marRight w:val="0"/>
      <w:marTop w:val="0"/>
      <w:marBottom w:val="0"/>
      <w:divBdr>
        <w:top w:val="none" w:sz="0" w:space="0" w:color="auto"/>
        <w:left w:val="none" w:sz="0" w:space="0" w:color="auto"/>
        <w:bottom w:val="none" w:sz="0" w:space="0" w:color="auto"/>
        <w:right w:val="none" w:sz="0" w:space="0" w:color="auto"/>
      </w:divBdr>
      <w:divsChild>
        <w:div w:id="810832047">
          <w:marLeft w:val="0"/>
          <w:marRight w:val="0"/>
          <w:marTop w:val="0"/>
          <w:marBottom w:val="0"/>
          <w:divBdr>
            <w:top w:val="none" w:sz="0" w:space="0" w:color="auto"/>
            <w:left w:val="none" w:sz="0" w:space="0" w:color="auto"/>
            <w:bottom w:val="none" w:sz="0" w:space="0" w:color="auto"/>
            <w:right w:val="none" w:sz="0" w:space="0" w:color="auto"/>
          </w:divBdr>
        </w:div>
      </w:divsChild>
    </w:div>
    <w:div w:id="206741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3.png"/><Relationship Id="rId18" Type="http://schemas.openxmlformats.org/officeDocument/2006/relationships/image" Target="media/image20.png"/><Relationship Id="rId26" Type="http://schemas.openxmlformats.org/officeDocument/2006/relationships/image" Target="media/image28.png"/><Relationship Id="rId39" Type="http://schemas.openxmlformats.org/officeDocument/2006/relationships/image" Target="media/image41.jpeg"/><Relationship Id="rId3" Type="http://schemas.openxmlformats.org/officeDocument/2006/relationships/styles" Target="styles.xml"/><Relationship Id="rId21" Type="http://schemas.openxmlformats.org/officeDocument/2006/relationships/image" Target="media/image23.png"/><Relationship Id="rId34" Type="http://schemas.openxmlformats.org/officeDocument/2006/relationships/image" Target="media/image36.png"/><Relationship Id="rId42" Type="http://schemas.openxmlformats.org/officeDocument/2006/relationships/image" Target="media/image4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2.png"/><Relationship Id="rId17" Type="http://schemas.openxmlformats.org/officeDocument/2006/relationships/image" Target="media/image19.png"/><Relationship Id="rId25" Type="http://schemas.openxmlformats.org/officeDocument/2006/relationships/image" Target="media/image27.png"/><Relationship Id="rId33" Type="http://schemas.openxmlformats.org/officeDocument/2006/relationships/image" Target="media/image35.jpeg"/><Relationship Id="rId38" Type="http://schemas.openxmlformats.org/officeDocument/2006/relationships/image" Target="media/image40.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8.png"/><Relationship Id="rId20" Type="http://schemas.openxmlformats.org/officeDocument/2006/relationships/image" Target="media/image22.png"/><Relationship Id="rId29" Type="http://schemas.openxmlformats.org/officeDocument/2006/relationships/image" Target="media/image31.png"/><Relationship Id="rId41"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24" Type="http://schemas.openxmlformats.org/officeDocument/2006/relationships/image" Target="media/image26.png"/><Relationship Id="rId32" Type="http://schemas.openxmlformats.org/officeDocument/2006/relationships/image" Target="media/image34.jpeg"/><Relationship Id="rId37" Type="http://schemas.openxmlformats.org/officeDocument/2006/relationships/image" Target="media/image39.png"/><Relationship Id="rId40" Type="http://schemas.openxmlformats.org/officeDocument/2006/relationships/image" Target="media/image4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5.png"/><Relationship Id="rId23" Type="http://schemas.openxmlformats.org/officeDocument/2006/relationships/image" Target="media/image25.png"/><Relationship Id="rId28" Type="http://schemas.openxmlformats.org/officeDocument/2006/relationships/image" Target="media/image30.png"/><Relationship Id="rId36" Type="http://schemas.openxmlformats.org/officeDocument/2006/relationships/image" Target="media/image38.png"/><Relationship Id="rId10" Type="http://schemas.openxmlformats.org/officeDocument/2006/relationships/image" Target="media/image8.png"/><Relationship Id="rId19" Type="http://schemas.openxmlformats.org/officeDocument/2006/relationships/image" Target="media/image21.png"/><Relationship Id="rId31" Type="http://schemas.openxmlformats.org/officeDocument/2006/relationships/image" Target="media/image3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4.png"/><Relationship Id="rId22" Type="http://schemas.openxmlformats.org/officeDocument/2006/relationships/image" Target="media/image24.png"/><Relationship Id="rId27" Type="http://schemas.openxmlformats.org/officeDocument/2006/relationships/image" Target="media/image29.png"/><Relationship Id="rId30" Type="http://schemas.openxmlformats.org/officeDocument/2006/relationships/image" Target="media/image32.png"/><Relationship Id="rId35" Type="http://schemas.openxmlformats.org/officeDocument/2006/relationships/image" Target="media/image37.png"/><Relationship Id="rId43" Type="http://schemas.openxmlformats.org/officeDocument/2006/relationships/image" Target="media/image45.png"/><Relationship Id="rId48"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6.png"/><Relationship Id="rId5" Type="http://schemas.openxmlformats.org/officeDocument/2006/relationships/image" Target="media/image17.png"/><Relationship Id="rId4" Type="http://schemas.openxmlformats.org/officeDocument/2006/relationships/image" Target="media/image1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7A74A-9CFC-4546-BC2E-EDC5B645F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34</Pages>
  <Words>1727</Words>
  <Characters>9846</Characters>
  <Application>Microsoft Office Word</Application>
  <DocSecurity>0</DocSecurity>
  <Lines>82</Lines>
  <Paragraphs>23</Paragraphs>
  <ScaleCrop>false</ScaleCrop>
  <Company>GWZ</Company>
  <LinksUpToDate>false</LinksUpToDate>
  <CharactersWithSpaces>11550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153</cp:revision>
  <dcterms:created xsi:type="dcterms:W3CDTF">2019-11-17T09:29:00Z</dcterms:created>
  <dcterms:modified xsi:type="dcterms:W3CDTF">2019-12-26T05:29:00Z</dcterms:modified>
</cp:coreProperties>
</file>