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42C" w:rsidRPr="00622D95" w:rsidRDefault="00C2442C" w:rsidP="00C2442C">
      <w:pPr>
        <w:textAlignment w:val="center"/>
        <w:rPr>
          <w:rFonts w:cs="宋体"/>
          <w:szCs w:val="24"/>
        </w:rPr>
      </w:pPr>
      <w:bookmarkStart w:id="0" w:name="OLE_LINK1"/>
      <w:bookmarkStart w:id="1" w:name="OLE_LINK2"/>
      <w:bookmarkStart w:id="2" w:name="_GoBack"/>
    </w:p>
    <w:p w:rsidR="00C2442C" w:rsidRDefault="00C2442C" w:rsidP="00C2442C">
      <w:pPr>
        <w:pStyle w:val="ab"/>
      </w:pPr>
      <w:proofErr w:type="gramStart"/>
      <w:r w:rsidRPr="00622D95">
        <w:rPr>
          <w:rFonts w:hint="eastAsia"/>
        </w:rPr>
        <w:t>據</w:t>
      </w:r>
      <w:proofErr w:type="gramEnd"/>
      <w:r w:rsidRPr="00622D95">
        <w:rPr>
          <w:rFonts w:hint="eastAsia"/>
        </w:rPr>
        <w:t>清華簡校正《逸周書·祭公》誤字</w:t>
      </w:r>
      <w:proofErr w:type="gramStart"/>
      <w:r w:rsidRPr="00622D95">
        <w:rPr>
          <w:rFonts w:hint="eastAsia"/>
        </w:rPr>
        <w:t>一</w:t>
      </w:r>
      <w:proofErr w:type="gramEnd"/>
      <w:r w:rsidRPr="00622D95">
        <w:rPr>
          <w:rFonts w:hint="eastAsia"/>
        </w:rPr>
        <w:t>則</w:t>
      </w:r>
    </w:p>
    <w:p w:rsidR="00C2442C" w:rsidRDefault="00C2442C" w:rsidP="00C2442C">
      <w:pPr>
        <w:pStyle w:val="ab"/>
        <w:rPr>
          <w:rFonts w:hint="eastAsia"/>
        </w:rPr>
      </w:pPr>
    </w:p>
    <w:p w:rsidR="00C2442C" w:rsidRPr="00C2442C" w:rsidRDefault="00C2442C" w:rsidP="00C2442C">
      <w:pPr>
        <w:pStyle w:val="ac"/>
      </w:pPr>
      <w:r w:rsidRPr="00C2442C">
        <w:t>（</w:t>
      </w:r>
      <w:r w:rsidRPr="00C2442C">
        <w:rPr>
          <w:rFonts w:hint="eastAsia"/>
        </w:rPr>
        <w:t>首發</w:t>
      </w:r>
      <w:r w:rsidRPr="00C2442C">
        <w:t>）</w:t>
      </w:r>
    </w:p>
    <w:p w:rsidR="00C2442C" w:rsidRDefault="00C2442C" w:rsidP="00C2442C">
      <w:pPr>
        <w:pStyle w:val="ac"/>
        <w:rPr>
          <w:rFonts w:eastAsia="PMingLiU"/>
        </w:rPr>
      </w:pPr>
      <w:r w:rsidRPr="00C2442C">
        <w:rPr>
          <w:rFonts w:hint="eastAsia"/>
        </w:rPr>
        <w:t>抱小</w:t>
      </w:r>
    </w:p>
    <w:p w:rsidR="00C2442C" w:rsidRPr="00C2442C" w:rsidRDefault="00C2442C" w:rsidP="00C2442C">
      <w:pPr>
        <w:pStyle w:val="ac"/>
        <w:rPr>
          <w:rFonts w:eastAsia="PMingLiU" w:hint="eastAsia"/>
        </w:rPr>
      </w:pPr>
    </w:p>
    <w:p w:rsidR="00C2442C" w:rsidRPr="00622D95" w:rsidRDefault="00C2442C" w:rsidP="00C2442C">
      <w:pPr>
        <w:pStyle w:val="aa"/>
        <w:ind w:firstLine="560"/>
      </w:pPr>
      <w:r w:rsidRPr="00622D95">
        <w:rPr>
          <w:rFonts w:hint="eastAsia"/>
        </w:rPr>
        <w:t>我們閱讀</w:t>
      </w:r>
      <w:bookmarkStart w:id="3" w:name="_Hlk4938713"/>
      <w:proofErr w:type="gramStart"/>
      <w:r w:rsidRPr="00622D95">
        <w:rPr>
          <w:rFonts w:hint="eastAsia"/>
        </w:rPr>
        <w:t>傳世</w:t>
      </w:r>
      <w:proofErr w:type="gramEnd"/>
      <w:r w:rsidRPr="00622D95">
        <w:rPr>
          <w:rFonts w:hint="eastAsia"/>
        </w:rPr>
        <w:t>的古代文獻</w:t>
      </w:r>
      <w:bookmarkEnd w:id="3"/>
      <w:r w:rsidRPr="00622D95">
        <w:rPr>
          <w:rFonts w:hint="eastAsia"/>
        </w:rPr>
        <w:t>，有時很難發現一些有問題的字句，端賴有出土文獻，才有可能</w:t>
      </w:r>
      <w:bookmarkStart w:id="4" w:name="_Hlk4006043"/>
      <w:r w:rsidRPr="00622D95">
        <w:rPr>
          <w:rFonts w:hint="eastAsia"/>
        </w:rPr>
        <w:t>覺</w:t>
      </w:r>
      <w:r>
        <w:rPr>
          <w:rFonts w:hint="eastAsia"/>
        </w:rPr>
        <w:t>知</w:t>
      </w:r>
      <w:proofErr w:type="gramStart"/>
      <w:r w:rsidRPr="00622D95">
        <w:rPr>
          <w:rFonts w:hint="eastAsia"/>
        </w:rPr>
        <w:t>傳世</w:t>
      </w:r>
      <w:proofErr w:type="gramEnd"/>
      <w:r w:rsidRPr="00622D95">
        <w:rPr>
          <w:rFonts w:hint="eastAsia"/>
        </w:rPr>
        <w:t>文獻中的錯誤，今試舉一例予以說明。</w:t>
      </w:r>
    </w:p>
    <w:p w:rsidR="00C2442C" w:rsidRPr="00622D95" w:rsidRDefault="00C2442C" w:rsidP="00C2442C">
      <w:pPr>
        <w:pStyle w:val="aa"/>
        <w:ind w:firstLine="560"/>
      </w:pPr>
      <w:r w:rsidRPr="00622D95">
        <w:rPr>
          <w:rFonts w:hint="eastAsia"/>
        </w:rPr>
        <w:t>《逸周書·祭公》有下引一段話：</w:t>
      </w:r>
    </w:p>
    <w:p w:rsidR="00C2442C" w:rsidRPr="00622D95" w:rsidRDefault="00C2442C" w:rsidP="00C2442C">
      <w:pPr>
        <w:pStyle w:val="a3"/>
        <w:spacing w:before="540" w:after="540"/>
        <w:ind w:firstLine="496"/>
      </w:pPr>
      <w:r w:rsidRPr="00622D95">
        <w:rPr>
          <w:rFonts w:hint="eastAsia"/>
        </w:rPr>
        <w:t>維皇皇上帝度其心，</w:t>
      </w:r>
      <w:bookmarkStart w:id="5" w:name="_Hlk4840049"/>
      <w:r w:rsidRPr="00622D95">
        <w:rPr>
          <w:rFonts w:hint="eastAsia"/>
        </w:rPr>
        <w:t>寘</w:t>
      </w:r>
      <w:bookmarkStart w:id="6" w:name="_Hlk4182884"/>
      <w:bookmarkEnd w:id="5"/>
      <w:r w:rsidRPr="00622D95">
        <w:rPr>
          <w:rFonts w:hint="eastAsia"/>
        </w:rPr>
        <w:t>之明德</w:t>
      </w:r>
      <w:bookmarkEnd w:id="6"/>
      <w:r w:rsidRPr="00622D95">
        <w:rPr>
          <w:rFonts w:hint="eastAsia"/>
        </w:rPr>
        <w:t>。付俾於四方，用應受天命，敷文在下。</w:t>
      </w:r>
    </w:p>
    <w:bookmarkEnd w:id="4"/>
    <w:p w:rsidR="00C2442C" w:rsidRPr="00622D95" w:rsidRDefault="00C2442C" w:rsidP="00C2442C">
      <w:pPr>
        <w:pStyle w:val="a9"/>
      </w:pPr>
      <w:r w:rsidRPr="00622D95">
        <w:rPr>
          <w:rFonts w:hint="eastAsia"/>
        </w:rPr>
        <w:t>晉代的孔</w:t>
      </w:r>
      <w:proofErr w:type="gramStart"/>
      <w:r w:rsidRPr="00622D95">
        <w:rPr>
          <w:rFonts w:hint="eastAsia"/>
        </w:rPr>
        <w:t>晁</w:t>
      </w:r>
      <w:proofErr w:type="gramEnd"/>
      <w:r w:rsidRPr="00622D95">
        <w:rPr>
          <w:rFonts w:hint="eastAsia"/>
        </w:rPr>
        <w:t>注云：</w:t>
      </w:r>
    </w:p>
    <w:p w:rsidR="00C2442C" w:rsidRPr="00C2442C" w:rsidRDefault="00C2442C" w:rsidP="00C2442C">
      <w:pPr>
        <w:pStyle w:val="a3"/>
        <w:spacing w:before="540" w:after="540"/>
        <w:ind w:firstLine="496"/>
      </w:pPr>
      <w:r w:rsidRPr="00C2442C">
        <w:rPr>
          <w:rFonts w:hint="eastAsia"/>
        </w:rPr>
        <w:t>天度其心所能，寘明德於其身也。</w:t>
      </w:r>
      <w:r w:rsidRPr="00C2442C">
        <w:endnoteReference w:id="1"/>
      </w:r>
    </w:p>
    <w:p w:rsidR="00C2442C" w:rsidRPr="00C2442C" w:rsidRDefault="00C2442C" w:rsidP="00C2442C">
      <w:pPr>
        <w:pStyle w:val="a9"/>
      </w:pPr>
      <w:bookmarkStart w:id="7" w:name="_Hlk4092290"/>
      <w:r w:rsidRPr="00C2442C">
        <w:rPr>
          <w:rFonts w:hint="eastAsia"/>
        </w:rPr>
        <w:t>其中的“寘”字，學者多有解釋，如潘振云：“寘，置也，猶言安著也。謂大大上帝，制文、武之心，使有尺寸，能度義而安著</w:t>
      </w:r>
      <w:proofErr w:type="gramStart"/>
      <w:r w:rsidRPr="00C2442C">
        <w:rPr>
          <w:rFonts w:hint="eastAsia"/>
        </w:rPr>
        <w:t>於</w:t>
      </w:r>
      <w:proofErr w:type="gramEnd"/>
      <w:r w:rsidRPr="00C2442C">
        <w:rPr>
          <w:rFonts w:hint="eastAsia"/>
        </w:rPr>
        <w:t>明德也。”陳逢衡云：“寘，示也。帝度其心，故有明德之示，以佑啓我</w:t>
      </w:r>
      <w:proofErr w:type="gramStart"/>
      <w:r w:rsidRPr="00C2442C">
        <w:rPr>
          <w:rFonts w:hint="eastAsia"/>
        </w:rPr>
        <w:lastRenderedPageBreak/>
        <w:t>後</w:t>
      </w:r>
      <w:proofErr w:type="gramEnd"/>
      <w:r w:rsidRPr="00C2442C">
        <w:rPr>
          <w:rFonts w:hint="eastAsia"/>
        </w:rPr>
        <w:t>人也。”</w:t>
      </w:r>
      <w:proofErr w:type="gramStart"/>
      <w:r w:rsidRPr="00C2442C">
        <w:rPr>
          <w:rFonts w:hint="eastAsia"/>
        </w:rPr>
        <w:t>唐大沛云</w:t>
      </w:r>
      <w:proofErr w:type="gramEnd"/>
      <w:r w:rsidRPr="00C2442C">
        <w:rPr>
          <w:rFonts w:hint="eastAsia"/>
        </w:rPr>
        <w:t>：“寘，置也，納之也。明德，光顯之德也，猶云懿德、常德。即《詩》所謂‘帝度其心，貊其德音’之意。”</w:t>
      </w:r>
      <w:r w:rsidRPr="00C2442C">
        <w:endnoteReference w:id="2"/>
      </w:r>
    </w:p>
    <w:p w:rsidR="00C2442C" w:rsidRPr="00622D95" w:rsidRDefault="00C2442C" w:rsidP="00C2442C">
      <w:pPr>
        <w:pStyle w:val="aa"/>
        <w:ind w:firstLine="560"/>
      </w:pPr>
      <w:bookmarkStart w:id="8" w:name="_Hlk4622686"/>
      <w:r w:rsidRPr="00622D95">
        <w:rPr>
          <w:rFonts w:hint="eastAsia"/>
        </w:rPr>
        <w:t>直到</w:t>
      </w:r>
      <w:bookmarkStart w:id="9" w:name="_Hlk4840180"/>
      <w:r w:rsidRPr="00622D95">
        <w:rPr>
          <w:rFonts w:hint="eastAsia"/>
        </w:rPr>
        <w:t>清華簡</w:t>
      </w:r>
      <w:bookmarkStart w:id="10" w:name="_Hlk4841158"/>
      <w:r w:rsidRPr="00622D95">
        <w:rPr>
          <w:rFonts w:hint="eastAsia"/>
        </w:rPr>
        <w:t>《祭公之顧命》</w:t>
      </w:r>
      <w:bookmarkEnd w:id="7"/>
      <w:bookmarkEnd w:id="9"/>
      <w:bookmarkEnd w:id="10"/>
      <w:r w:rsidRPr="00622D95">
        <w:rPr>
          <w:rFonts w:hint="eastAsia"/>
        </w:rPr>
        <w:t>的出現，我們才發現今本《逸周書·祭公》的“寘”字其實是有問題的。</w:t>
      </w:r>
    </w:p>
    <w:p w:rsidR="00C2442C" w:rsidRPr="00622D95" w:rsidRDefault="00C2442C" w:rsidP="00C2442C">
      <w:pPr>
        <w:pStyle w:val="aa"/>
        <w:ind w:firstLine="560"/>
      </w:pPr>
      <w:r w:rsidRPr="00622D95">
        <w:rPr>
          <w:rFonts w:hint="eastAsia"/>
        </w:rPr>
        <w:t>案清華簡《祭公之顧命》簡4-5作：</w:t>
      </w:r>
    </w:p>
    <w:p w:rsidR="00C2442C" w:rsidRPr="00622D95" w:rsidRDefault="00C2442C" w:rsidP="00C2442C">
      <w:pPr>
        <w:pStyle w:val="a3"/>
        <w:spacing w:before="540" w:after="540"/>
        <w:ind w:firstLine="496"/>
        <w:rPr>
          <w:rFonts w:cs="宋体"/>
          <w:szCs w:val="21"/>
        </w:rPr>
      </w:pPr>
      <w:bookmarkStart w:id="11" w:name="_Hlk4184382"/>
      <w:proofErr w:type="gramStart"/>
      <w:r w:rsidRPr="00622D95">
        <w:rPr>
          <w:rFonts w:cs="宋体" w:hint="eastAsia"/>
          <w:szCs w:val="21"/>
        </w:rPr>
        <w:t>隹</w:t>
      </w:r>
      <w:proofErr w:type="gramEnd"/>
      <w:r w:rsidRPr="00622D95">
        <w:rPr>
          <w:rFonts w:cs="宋体" w:hint="eastAsia"/>
          <w:szCs w:val="21"/>
        </w:rPr>
        <w:t>（惟）寺（時）皇上帝厇（宅）</w:t>
      </w:r>
      <w:proofErr w:type="gramStart"/>
      <w:r w:rsidRPr="00622D95">
        <w:rPr>
          <w:rFonts w:cs="宋体" w:hint="eastAsia"/>
          <w:szCs w:val="21"/>
        </w:rPr>
        <w:t>亓</w:t>
      </w:r>
      <w:proofErr w:type="gramEnd"/>
      <w:r w:rsidRPr="00622D95">
        <w:rPr>
          <w:rFonts w:cs="宋体" w:hint="eastAsia"/>
          <w:szCs w:val="21"/>
        </w:rPr>
        <w:t>（其）心</w:t>
      </w:r>
      <w:bookmarkEnd w:id="11"/>
      <w:r w:rsidRPr="00622D95">
        <w:rPr>
          <w:rFonts w:cs="宋体" w:hint="eastAsia"/>
          <w:szCs w:val="21"/>
        </w:rPr>
        <w:t>，</w:t>
      </w:r>
      <w:bookmarkStart w:id="12" w:name="_Hlk4102631"/>
      <w:r w:rsidRPr="00622D95">
        <w:rPr>
          <w:rFonts w:cs="宋体" w:hint="eastAsia"/>
          <w:szCs w:val="21"/>
        </w:rPr>
        <w:t>卿（</w:t>
      </w:r>
      <w:r w:rsidRPr="00622D95">
        <w:rPr>
          <w:rFonts w:hint="eastAsia"/>
          <w:szCs w:val="21"/>
        </w:rPr>
        <w:t>享</w:t>
      </w:r>
      <w:r w:rsidRPr="00622D95">
        <w:rPr>
          <w:rFonts w:cs="宋体" w:hint="eastAsia"/>
          <w:szCs w:val="21"/>
        </w:rPr>
        <w:t>）</w:t>
      </w:r>
      <w:proofErr w:type="gramStart"/>
      <w:r w:rsidRPr="00622D95">
        <w:rPr>
          <w:rFonts w:cs="宋体" w:hint="eastAsia"/>
          <w:szCs w:val="21"/>
        </w:rPr>
        <w:t>亓</w:t>
      </w:r>
      <w:proofErr w:type="gramEnd"/>
      <w:r w:rsidRPr="00622D95">
        <w:rPr>
          <w:rFonts w:cs="宋体" w:hint="eastAsia"/>
          <w:szCs w:val="21"/>
        </w:rPr>
        <w:t>（其）明</w:t>
      </w:r>
      <w:r w:rsidRPr="00622D95">
        <w:rPr>
          <w:rFonts w:hint="eastAsia"/>
          <w:position w:val="-2"/>
          <w:szCs w:val="21"/>
        </w:rPr>
        <w:t>悳</w:t>
      </w:r>
      <w:r w:rsidRPr="00622D95">
        <w:rPr>
          <w:rFonts w:cs="宋体" w:hint="eastAsia"/>
          <w:szCs w:val="21"/>
        </w:rPr>
        <w:t>（德）</w:t>
      </w:r>
      <w:bookmarkEnd w:id="12"/>
      <w:r w:rsidRPr="00622D95">
        <w:rPr>
          <w:rFonts w:cs="宋体" w:hint="eastAsia"/>
          <w:szCs w:val="21"/>
        </w:rPr>
        <w:t>，</w:t>
      </w:r>
      <w:r w:rsidRPr="00622D95">
        <w:rPr>
          <w:rFonts w:ascii="SimSun-ExtB" w:eastAsia="SimSun-ExtB" w:hAnsi="SimSun-ExtB" w:cs="SimSun-ExtB" w:hint="eastAsia"/>
          <w:szCs w:val="21"/>
        </w:rPr>
        <w:t>𡧛</w:t>
      </w:r>
      <w:r w:rsidRPr="00622D95">
        <w:rPr>
          <w:rFonts w:cs="宋体" w:hint="eastAsia"/>
          <w:szCs w:val="21"/>
        </w:rPr>
        <w:t>（府-付）</w:t>
      </w:r>
      <w:proofErr w:type="gramStart"/>
      <w:r w:rsidRPr="00622D95">
        <w:rPr>
          <w:rFonts w:cs="宋体" w:hint="eastAsia"/>
          <w:szCs w:val="21"/>
        </w:rPr>
        <w:t>畀</w:t>
      </w:r>
      <w:proofErr w:type="gramEnd"/>
      <w:r w:rsidRPr="00622D95">
        <w:rPr>
          <w:rFonts w:cs="宋体" w:hint="eastAsia"/>
          <w:szCs w:val="21"/>
        </w:rPr>
        <w:t>四方。甬（用）</w:t>
      </w:r>
      <w:r w:rsidRPr="00622D95">
        <w:rPr>
          <w:rFonts w:ascii="宋体" w:eastAsia="宋体" w:hAnsi="宋体"/>
          <w:noProof/>
          <w:szCs w:val="24"/>
        </w:rPr>
        <w:drawing>
          <wp:inline distT="0" distB="0" distL="0" distR="0" wp14:anchorId="2DD0AC81" wp14:editId="39769A85">
            <wp:extent cx="136525" cy="128905"/>
            <wp:effectExtent l="0" t="0" r="15875" b="4445"/>
            <wp:docPr id="6836" name="图片 6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6" name="图片 68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6525" cy="128905"/>
                    </a:xfrm>
                    <a:prstGeom prst="rect">
                      <a:avLst/>
                    </a:prstGeom>
                    <a:noFill/>
                    <a:ln>
                      <a:noFill/>
                    </a:ln>
                  </pic:spPr>
                </pic:pic>
              </a:graphicData>
            </a:graphic>
          </wp:inline>
        </w:drawing>
      </w:r>
      <w:r w:rsidRPr="00ED6101">
        <w:endnoteReference w:id="3"/>
      </w:r>
      <w:r w:rsidRPr="00622D95">
        <w:rPr>
          <w:rFonts w:cs="宋体" w:hint="eastAsia"/>
          <w:szCs w:val="21"/>
        </w:rPr>
        <w:t>（膺）受天之命，尃（敷）</w:t>
      </w:r>
      <w:r w:rsidRPr="00622D95">
        <w:rPr>
          <w:rFonts w:ascii="SimSun-ExtB" w:eastAsia="SimSun-ExtB" w:hAnsi="SimSun-ExtB" w:cs="SimSun-ExtB" w:hint="eastAsia"/>
          <w:position w:val="-2"/>
          <w:szCs w:val="21"/>
        </w:rPr>
        <w:t>𦖞</w:t>
      </w:r>
      <w:hyperlink r:id="rId9" w:history="1"/>
      <w:hyperlink r:id="rId10" w:history="1"/>
      <w:hyperlink r:id="rId11" w:history="1"/>
      <w:r w:rsidRPr="00622D95">
        <w:rPr>
          <w:rFonts w:cs="宋体" w:hint="eastAsia"/>
          <w:szCs w:val="21"/>
        </w:rPr>
        <w:t>（聞）才（在）下。</w:t>
      </w:r>
    </w:p>
    <w:bookmarkEnd w:id="8"/>
    <w:p w:rsidR="00C2442C" w:rsidRPr="00622D95" w:rsidRDefault="00C2442C" w:rsidP="00C2442C">
      <w:pPr>
        <w:pStyle w:val="a9"/>
      </w:pPr>
      <w:r w:rsidRPr="00622D95">
        <w:rPr>
          <w:rFonts w:hint="eastAsia"/>
        </w:rPr>
        <w:t>蕭旭先生認</w:t>
      </w:r>
      <w:proofErr w:type="gramStart"/>
      <w:r w:rsidRPr="00622D95">
        <w:rPr>
          <w:rFonts w:hint="eastAsia"/>
        </w:rPr>
        <w:t>為</w:t>
      </w:r>
      <w:proofErr w:type="gramEnd"/>
      <w:r w:rsidRPr="00622D95">
        <w:rPr>
          <w:rFonts w:hint="eastAsia"/>
        </w:rPr>
        <w:t>：</w:t>
      </w:r>
    </w:p>
    <w:p w:rsidR="00C2442C" w:rsidRPr="00C2442C" w:rsidRDefault="00C2442C" w:rsidP="00C2442C">
      <w:pPr>
        <w:pStyle w:val="a3"/>
        <w:spacing w:before="540" w:after="540"/>
        <w:ind w:firstLine="496"/>
      </w:pPr>
      <w:r w:rsidRPr="00C2442C">
        <w:rPr>
          <w:rFonts w:hint="eastAsia"/>
        </w:rPr>
        <w:t>“寘”當作“著”，形之譌也。之，猶其也。著之明德，彰明其明德也。簡本作“卿”者，亦彰明、彰顯之義。《說文》：“卿，章也。”《廣雅》同。《白虎通義·德論上》：“卿之為言[章也]，章善明理也。”《初學記》卷十二引《釋名》：“卿，章也，言貴盛章著也。”《書鈔》卷</w:t>
      </w:r>
      <w:r w:rsidRPr="00C2442C">
        <w:t>五十三</w:t>
      </w:r>
      <w:r w:rsidRPr="00C2442C">
        <w:rPr>
          <w:rFonts w:hint="eastAsia"/>
        </w:rPr>
        <w:t>引應劭《漢官儀》：“卿，彰也，明也，言當背邪向正，彰明道德也。”此簡“卿”字正可發明《說文》古義，至可寶貴。考《大戴禮記·小辨》：“發厥明德。”“發”亦彰明之義，《廣雅》、《玉篇》並云：“發，明</w:t>
      </w:r>
      <w:r w:rsidRPr="00C2442C">
        <w:rPr>
          <w:rFonts w:hint="eastAsia"/>
        </w:rPr>
        <w:lastRenderedPageBreak/>
        <w:t>也。”《左傳》襄公二十六年：“晉君宣其明德於諸侯。”“宣”亦彰明之義，《詩·淇奧》釋文：“咺，《韓詩》作宣。宣，顯也。”王引之曰：“宣昭，猶言明昭。”又“宣朗者，明朗也。”《易·晉》象曰：“明出地上，晉，君子以自昭明德。”《子夏易傳》卷</w:t>
      </w:r>
      <w:r w:rsidRPr="00C2442C">
        <w:t>四</w:t>
      </w:r>
      <w:r w:rsidRPr="00C2442C">
        <w:rPr>
          <w:rFonts w:hint="eastAsia"/>
        </w:rPr>
        <w:t>：“明出地上大明之道，可進之時也，君子著其明德，求上知之。”昭亦明也、著也。並可與此簡印證。</w:t>
      </w:r>
      <w:r w:rsidRPr="00C2442C">
        <w:endnoteReference w:id="4"/>
      </w:r>
    </w:p>
    <w:p w:rsidR="00C2442C" w:rsidRPr="00622D95" w:rsidRDefault="00C2442C" w:rsidP="00C2442C">
      <w:pPr>
        <w:pStyle w:val="a9"/>
      </w:pPr>
      <w:r w:rsidRPr="00622D95">
        <w:rPr>
          <w:rFonts w:hint="eastAsia"/>
        </w:rPr>
        <w:t>季旭昇先生說：</w:t>
      </w:r>
    </w:p>
    <w:p w:rsidR="00C2442C" w:rsidRPr="00C2442C" w:rsidRDefault="00C2442C" w:rsidP="00C2442C">
      <w:pPr>
        <w:pStyle w:val="a3"/>
        <w:spacing w:before="540" w:after="540"/>
        <w:ind w:firstLine="496"/>
      </w:pPr>
      <w:r w:rsidRPr="00C2442C">
        <w:rPr>
          <w:rFonts w:hint="eastAsia"/>
        </w:rPr>
        <w:t>“卿”訓為“彰”，可從。蕭謂今本“寘”為“著”之誤，亦合理。</w:t>
      </w:r>
      <w:r w:rsidRPr="00C2442C">
        <w:endnoteReference w:id="5"/>
      </w:r>
    </w:p>
    <w:p w:rsidR="00C2442C" w:rsidRPr="00C2442C" w:rsidRDefault="00C2442C" w:rsidP="00C2442C">
      <w:pPr>
        <w:pStyle w:val="a9"/>
      </w:pPr>
      <w:r w:rsidRPr="00C2442C">
        <w:rPr>
          <w:rFonts w:hint="eastAsia"/>
        </w:rPr>
        <w:t>魏慈德先生譯</w:t>
      </w:r>
      <w:proofErr w:type="gramStart"/>
      <w:r w:rsidRPr="00C2442C">
        <w:rPr>
          <w:rFonts w:hint="eastAsia"/>
        </w:rPr>
        <w:t>為</w:t>
      </w:r>
      <w:proofErr w:type="gramEnd"/>
      <w:r w:rsidRPr="00C2442C">
        <w:rPr>
          <w:rFonts w:hint="eastAsia"/>
        </w:rPr>
        <w:t>：</w:t>
      </w:r>
    </w:p>
    <w:p w:rsidR="00C2442C" w:rsidRPr="00622D95" w:rsidRDefault="00C2442C" w:rsidP="00C2442C">
      <w:pPr>
        <w:pStyle w:val="a3"/>
        <w:spacing w:before="540" w:after="540"/>
        <w:ind w:firstLine="496"/>
      </w:pPr>
      <w:r w:rsidRPr="00622D95">
        <w:rPr>
          <w:rFonts w:hint="eastAsia"/>
        </w:rPr>
        <w:t>皇天上帝度量</w:t>
      </w:r>
      <w:r>
        <w:rPr>
          <w:rFonts w:hint="eastAsia"/>
        </w:rPr>
        <w:t>其心，賜之明德</w:t>
      </w:r>
      <w:r>
        <w:rPr>
          <w:rFonts w:hint="eastAsia"/>
          <w:lang w:eastAsia="zh-CN"/>
        </w:rPr>
        <w:t>（</w:t>
      </w:r>
      <w:r w:rsidRPr="00622D95">
        <w:rPr>
          <w:rFonts w:hint="eastAsia"/>
        </w:rPr>
        <w:t xml:space="preserve"> </w:t>
      </w:r>
      <w:r w:rsidRPr="00622D95">
        <w:rPr>
          <w:rFonts w:hint="eastAsia"/>
        </w:rPr>
        <w:t>“卿其明德”，整理者讀“卿”為“饗”，通“享”。享其明德，即能分享帝所賜明德。黃澤鈞譯作（上帝）彰顯他們的德性，不確。</w:t>
      </w:r>
      <w:r>
        <w:rPr>
          <w:rFonts w:hint="eastAsia"/>
          <w:lang w:eastAsia="zh-CN"/>
        </w:rPr>
        <w:t>）</w:t>
      </w:r>
      <w:r w:rsidRPr="00ED6101">
        <w:endnoteReference w:id="6"/>
      </w:r>
    </w:p>
    <w:p w:rsidR="00C2442C" w:rsidRPr="00622D95" w:rsidRDefault="00C2442C" w:rsidP="00C2442C">
      <w:pPr>
        <w:pStyle w:val="a9"/>
        <w:rPr>
          <w:lang w:eastAsia="zh-TW"/>
        </w:rPr>
      </w:pPr>
      <w:r w:rsidRPr="00622D95">
        <w:rPr>
          <w:rFonts w:hint="eastAsia"/>
          <w:lang w:eastAsia="zh-TW"/>
        </w:rPr>
        <w:t>又云：</w:t>
      </w:r>
    </w:p>
    <w:p w:rsidR="00C2442C" w:rsidRPr="00C2442C" w:rsidRDefault="00C2442C" w:rsidP="00C2442C">
      <w:pPr>
        <w:pStyle w:val="a3"/>
        <w:spacing w:before="540" w:after="540"/>
        <w:ind w:firstLine="496"/>
      </w:pPr>
      <w:r w:rsidRPr="00C2442C">
        <w:rPr>
          <w:rFonts w:hint="eastAsia"/>
        </w:rPr>
        <w:lastRenderedPageBreak/>
        <w:t>上帝度周人之心，并予以明德，使其能受天命而有天下之事，也見於文獻，如《詩·大雅·皇矣》“維此王季，帝度其心”、《康誥》“汝丕遠惟商耈成人，宅心知訓”，其中“宅心”即“度心”，言度量商耈老之心，知其道也。《皇矣》又言“帝謂文王，予懷明德，不大聲以色，不長夏以革，不識不知，順帝之則”（毛傳：“懷，歸也。”）、上博《孔子詩論》簡7“帝謂文王懷爾明德，害（蓋）誠謂之也。有命自天，命此文王，誠命之也”，皆言文王享有帝之明德事，也即簡文的“卿（饗）其明德”。</w:t>
      </w:r>
      <w:bookmarkStart w:id="15" w:name="_Hlk4925166"/>
      <w:r w:rsidRPr="00C2442C">
        <w:endnoteReference w:id="7"/>
      </w:r>
      <w:bookmarkEnd w:id="15"/>
    </w:p>
    <w:p w:rsidR="00C2442C" w:rsidRPr="00622D95" w:rsidRDefault="00C2442C" w:rsidP="00C2442C">
      <w:pPr>
        <w:pStyle w:val="a9"/>
      </w:pPr>
      <w:bookmarkStart w:id="17" w:name="_Hlk4171407"/>
      <w:bookmarkStart w:id="18" w:name="_Hlk4523880"/>
      <w:proofErr w:type="gramStart"/>
      <w:r w:rsidRPr="00622D95">
        <w:rPr>
          <w:rFonts w:hint="eastAsia"/>
        </w:rPr>
        <w:t>趙思木</w:t>
      </w:r>
      <w:bookmarkEnd w:id="17"/>
      <w:r w:rsidRPr="00622D95">
        <w:rPr>
          <w:rFonts w:hint="eastAsia"/>
        </w:rPr>
        <w:t>先生</w:t>
      </w:r>
      <w:bookmarkEnd w:id="18"/>
      <w:proofErr w:type="gramEnd"/>
      <w:r w:rsidRPr="00622D95">
        <w:rPr>
          <w:rFonts w:hint="eastAsia"/>
        </w:rPr>
        <w:t>說：</w:t>
      </w:r>
    </w:p>
    <w:p w:rsidR="00C2442C" w:rsidRPr="00C2442C" w:rsidRDefault="00C2442C" w:rsidP="00C2442C">
      <w:pPr>
        <w:pStyle w:val="a3"/>
        <w:spacing w:before="540" w:after="540"/>
        <w:ind w:firstLine="496"/>
      </w:pPr>
      <w:r w:rsidRPr="00C2442C">
        <w:rPr>
          <w:rFonts w:hint="eastAsia"/>
        </w:rPr>
        <w:t>按，此句主語仍是“皇上帝”，“其明德”應指文王、武王之明德，訓“享”為“分享”不甚通。蕭旭訓</w:t>
      </w:r>
      <w:bookmarkStart w:id="19" w:name="_Hlk4524065"/>
      <w:r w:rsidRPr="00C2442C">
        <w:rPr>
          <w:rFonts w:hint="eastAsia"/>
        </w:rPr>
        <w:t>“卿”</w:t>
      </w:r>
      <w:bookmarkEnd w:id="19"/>
      <w:r w:rsidRPr="00C2442C">
        <w:rPr>
          <w:rFonts w:hint="eastAsia"/>
        </w:rPr>
        <w:t>為“彰”之說中所舉彰顯明德之例多為有德之人自我彰顯，謂上帝彰顯文王武王之明德而“付畀四方”，恐亦不通。此“卿明德”當與“度其心”相應，指上帝對文、武之明德做出表示，從而“付畀四方”。</w:t>
      </w:r>
      <w:bookmarkStart w:id="20" w:name="_Hlk4524010"/>
      <w:r w:rsidRPr="00C2442C">
        <w:rPr>
          <w:rFonts w:hint="eastAsia"/>
        </w:rPr>
        <w:t>疑讀為“饗”</w:t>
      </w:r>
      <w:bookmarkEnd w:id="20"/>
      <w:r w:rsidRPr="00C2442C">
        <w:rPr>
          <w:rFonts w:hint="eastAsia"/>
        </w:rPr>
        <w:t>，意謂</w:t>
      </w:r>
      <w:bookmarkStart w:id="21" w:name="_Hlk4524104"/>
      <w:r w:rsidRPr="00C2442C">
        <w:rPr>
          <w:rFonts w:hint="eastAsia"/>
        </w:rPr>
        <w:t>“酬勞”</w:t>
      </w:r>
      <w:bookmarkEnd w:id="21"/>
      <w:r w:rsidRPr="00C2442C">
        <w:rPr>
          <w:rFonts w:hint="eastAsia"/>
        </w:rPr>
        <w:t>。“饗”本有以酒食犒勞之意，《儀禮·士昏禮》“舅姑公饗婦以一獻之禮”鄭玄注：“以酒食勞人曰饗。”《周禮·夏官·稾人》“書其等以饗工”鄭玄注：“饗，酒餚勞之也。”這裡借指上帝對文、武用心、明德之報答。</w:t>
      </w:r>
      <w:r w:rsidRPr="00C2442C">
        <w:endnoteReference w:id="8"/>
      </w:r>
    </w:p>
    <w:p w:rsidR="00C2442C" w:rsidRPr="00C2442C" w:rsidRDefault="00C2442C" w:rsidP="00C2442C">
      <w:pPr>
        <w:pStyle w:val="aa"/>
        <w:ind w:firstLine="560"/>
      </w:pPr>
      <w:r w:rsidRPr="00C2442C">
        <w:rPr>
          <w:rFonts w:hint="eastAsia"/>
        </w:rPr>
        <w:lastRenderedPageBreak/>
        <w:t>以上是學者們</w:t>
      </w:r>
      <w:proofErr w:type="gramStart"/>
      <w:r w:rsidRPr="00C2442C">
        <w:rPr>
          <w:rFonts w:hint="eastAsia"/>
        </w:rPr>
        <w:t>對</w:t>
      </w:r>
      <w:proofErr w:type="gramEnd"/>
      <w:r w:rsidRPr="00C2442C">
        <w:rPr>
          <w:rFonts w:hint="eastAsia"/>
        </w:rPr>
        <w:t>簡文的理解，以</w:t>
      </w:r>
      <w:proofErr w:type="gramStart"/>
      <w:r w:rsidRPr="00C2442C">
        <w:rPr>
          <w:rFonts w:hint="eastAsia"/>
        </w:rPr>
        <w:t>趙思木先生</w:t>
      </w:r>
      <w:proofErr w:type="gramEnd"/>
      <w:r w:rsidRPr="00C2442C">
        <w:rPr>
          <w:rFonts w:hint="eastAsia"/>
        </w:rPr>
        <w:t>之說較</w:t>
      </w:r>
      <w:proofErr w:type="gramStart"/>
      <w:r w:rsidRPr="00C2442C">
        <w:rPr>
          <w:rFonts w:hint="eastAsia"/>
        </w:rPr>
        <w:t>為</w:t>
      </w:r>
      <w:proofErr w:type="gramEnd"/>
      <w:r w:rsidRPr="00C2442C">
        <w:rPr>
          <w:rFonts w:hint="eastAsia"/>
        </w:rPr>
        <w:t>晚出，所駁諸家之說亦較合理。他</w:t>
      </w:r>
      <w:proofErr w:type="gramStart"/>
      <w:r w:rsidRPr="00C2442C">
        <w:rPr>
          <w:rFonts w:hint="eastAsia"/>
        </w:rPr>
        <w:t>疑</w:t>
      </w:r>
      <w:proofErr w:type="gramEnd"/>
      <w:r w:rsidRPr="00C2442C">
        <w:rPr>
          <w:rFonts w:hint="eastAsia"/>
        </w:rPr>
        <w:t>“卿”讀</w:t>
      </w:r>
      <w:proofErr w:type="gramStart"/>
      <w:r w:rsidRPr="00C2442C">
        <w:rPr>
          <w:rFonts w:hint="eastAsia"/>
        </w:rPr>
        <w:t>為</w:t>
      </w:r>
      <w:bookmarkStart w:id="23" w:name="_Hlk4619919"/>
      <w:proofErr w:type="gramEnd"/>
      <w:r w:rsidRPr="00C2442C">
        <w:rPr>
          <w:rFonts w:hint="eastAsia"/>
        </w:rPr>
        <w:t>“饗”</w:t>
      </w:r>
      <w:bookmarkEnd w:id="23"/>
      <w:r w:rsidRPr="00C2442C">
        <w:rPr>
          <w:rFonts w:hint="eastAsia"/>
        </w:rPr>
        <w:t>，這也是</w:t>
      </w:r>
      <w:proofErr w:type="gramStart"/>
      <w:r w:rsidRPr="00C2442C">
        <w:rPr>
          <w:rFonts w:hint="eastAsia"/>
        </w:rPr>
        <w:t>對</w:t>
      </w:r>
      <w:proofErr w:type="gramEnd"/>
      <w:r w:rsidRPr="00C2442C">
        <w:rPr>
          <w:rFonts w:hint="eastAsia"/>
        </w:rPr>
        <w:t>的，但他</w:t>
      </w:r>
      <w:proofErr w:type="gramStart"/>
      <w:r w:rsidRPr="00C2442C">
        <w:rPr>
          <w:rFonts w:hint="eastAsia"/>
        </w:rPr>
        <w:t>將</w:t>
      </w:r>
      <w:proofErr w:type="gramEnd"/>
      <w:r w:rsidRPr="00C2442C">
        <w:rPr>
          <w:rFonts w:hint="eastAsia"/>
        </w:rPr>
        <w:t>“饗”解釋</w:t>
      </w:r>
      <w:proofErr w:type="gramStart"/>
      <w:r w:rsidRPr="00C2442C">
        <w:rPr>
          <w:rFonts w:hint="eastAsia"/>
        </w:rPr>
        <w:t>為</w:t>
      </w:r>
      <w:proofErr w:type="gramEnd"/>
      <w:r w:rsidRPr="00C2442C">
        <w:rPr>
          <w:rFonts w:hint="eastAsia"/>
        </w:rPr>
        <w:t>“酬勞”，也并非簡文之文義。</w:t>
      </w:r>
    </w:p>
    <w:p w:rsidR="00C2442C" w:rsidRPr="00C2442C" w:rsidRDefault="00C2442C" w:rsidP="00C2442C">
      <w:pPr>
        <w:pStyle w:val="aa"/>
        <w:ind w:firstLine="560"/>
      </w:pPr>
      <w:r w:rsidRPr="00C2442C">
        <w:rPr>
          <w:rFonts w:hint="eastAsia"/>
        </w:rPr>
        <w:t>由</w:t>
      </w:r>
      <w:proofErr w:type="gramStart"/>
      <w:r w:rsidRPr="00C2442C">
        <w:rPr>
          <w:rFonts w:hint="eastAsia"/>
        </w:rPr>
        <w:t>於</w:t>
      </w:r>
      <w:proofErr w:type="gramEnd"/>
      <w:r w:rsidRPr="00C2442C">
        <w:rPr>
          <w:rFonts w:hint="eastAsia"/>
        </w:rPr>
        <w:t>清華簡整理者</w:t>
      </w:r>
      <w:proofErr w:type="gramStart"/>
      <w:r w:rsidRPr="00C2442C">
        <w:rPr>
          <w:rFonts w:hint="eastAsia"/>
        </w:rPr>
        <w:t>對</w:t>
      </w:r>
      <w:proofErr w:type="gramEnd"/>
      <w:r w:rsidRPr="00C2442C">
        <w:rPr>
          <w:rFonts w:hint="eastAsia"/>
        </w:rPr>
        <w:t>“卿（享）</w:t>
      </w:r>
      <w:proofErr w:type="gramStart"/>
      <w:r w:rsidRPr="00C2442C">
        <w:rPr>
          <w:rFonts w:hint="eastAsia"/>
        </w:rPr>
        <w:t>亓</w:t>
      </w:r>
      <w:proofErr w:type="gramEnd"/>
      <w:r w:rsidRPr="00C2442C">
        <w:rPr>
          <w:rFonts w:hint="eastAsia"/>
        </w:rPr>
        <w:t>（其）明悳（德）”這句沒有作過多的解釋，我們只要看以上學者們</w:t>
      </w:r>
      <w:proofErr w:type="gramStart"/>
      <w:r w:rsidRPr="00C2442C">
        <w:rPr>
          <w:rFonts w:hint="eastAsia"/>
        </w:rPr>
        <w:t>對於</w:t>
      </w:r>
      <w:proofErr w:type="gramEnd"/>
      <w:r w:rsidRPr="00C2442C">
        <w:rPr>
          <w:rFonts w:hint="eastAsia"/>
        </w:rPr>
        <w:t>其中</w:t>
      </w:r>
      <w:bookmarkStart w:id="24" w:name="_Hlk4939835"/>
      <w:r w:rsidRPr="00C2442C">
        <w:rPr>
          <w:rFonts w:hint="eastAsia"/>
        </w:rPr>
        <w:t>“卿（享）”字</w:t>
      </w:r>
      <w:bookmarkEnd w:id="24"/>
      <w:r w:rsidRPr="00C2442C">
        <w:rPr>
          <w:rFonts w:hint="eastAsia"/>
        </w:rPr>
        <w:t>的種</w:t>
      </w:r>
      <w:proofErr w:type="gramStart"/>
      <w:r w:rsidRPr="00C2442C">
        <w:rPr>
          <w:rFonts w:hint="eastAsia"/>
        </w:rPr>
        <w:t>種</w:t>
      </w:r>
      <w:proofErr w:type="gramEnd"/>
      <w:r w:rsidRPr="00C2442C">
        <w:rPr>
          <w:rFonts w:hint="eastAsia"/>
        </w:rPr>
        <w:t>說解，就知道其實學者們并沒有真正弄懂“卿（享）”字的意思，所以不揣淺陋寫下這篇小文，或許可以有助于加深</w:t>
      </w:r>
      <w:proofErr w:type="gramStart"/>
      <w:r w:rsidRPr="00C2442C">
        <w:rPr>
          <w:rFonts w:hint="eastAsia"/>
        </w:rPr>
        <w:t>對</w:t>
      </w:r>
      <w:proofErr w:type="gramEnd"/>
      <w:r w:rsidRPr="00C2442C">
        <w:rPr>
          <w:rFonts w:hint="eastAsia"/>
        </w:rPr>
        <w:t>清華簡“卿（享）”字的理解。</w:t>
      </w:r>
    </w:p>
    <w:p w:rsidR="00C2442C" w:rsidRPr="00C2442C" w:rsidRDefault="00C2442C" w:rsidP="00C2442C">
      <w:pPr>
        <w:pStyle w:val="aa"/>
        <w:ind w:firstLine="560"/>
      </w:pPr>
      <w:r w:rsidRPr="00C2442C">
        <w:rPr>
          <w:rFonts w:hint="eastAsia"/>
        </w:rPr>
        <w:t>案清華簡《厚父》簡4有“其才（在）寺（時）</w:t>
      </w:r>
      <w:r w:rsidRPr="00C2442C">
        <w:drawing>
          <wp:inline distT="0" distB="0" distL="114300" distR="114300" wp14:anchorId="1612A900" wp14:editId="64EA1FD1">
            <wp:extent cx="147320" cy="161925"/>
            <wp:effectExtent l="0" t="0" r="5080" b="952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2"/>
                    <a:stretch>
                      <a:fillRect/>
                    </a:stretch>
                  </pic:blipFill>
                  <pic:spPr>
                    <a:xfrm>
                      <a:off x="0" y="0"/>
                      <a:ext cx="147320" cy="161925"/>
                    </a:xfrm>
                    <a:prstGeom prst="rect">
                      <a:avLst/>
                    </a:prstGeom>
                    <a:noFill/>
                    <a:ln>
                      <a:noFill/>
                    </a:ln>
                  </pic:spPr>
                </pic:pic>
              </a:graphicData>
            </a:graphic>
          </wp:inline>
        </w:drawing>
      </w:r>
      <w:r w:rsidRPr="00C2442C">
        <w:rPr>
          <w:rFonts w:hint="eastAsia"/>
        </w:rPr>
        <w:t>（</w:t>
      </w:r>
      <w:proofErr w:type="gramStart"/>
      <w:r w:rsidRPr="00C2442C">
        <w:rPr>
          <w:rFonts w:hint="eastAsia"/>
        </w:rPr>
        <w:t>後</w:t>
      </w:r>
      <w:proofErr w:type="gramEnd"/>
      <w:r w:rsidRPr="00C2442C">
        <w:rPr>
          <w:rFonts w:hint="eastAsia"/>
        </w:rPr>
        <w:t>）王之卿，或</w:t>
      </w:r>
      <w:r w:rsidRPr="00C2442C">
        <w:rPr>
          <w:rFonts w:hint="eastAsia"/>
        </w:rPr>
        <w:drawing>
          <wp:inline distT="0" distB="0" distL="114300" distR="114300" wp14:anchorId="04D38552" wp14:editId="41AE5FF3">
            <wp:extent cx="179705" cy="179705"/>
            <wp:effectExtent l="0" t="0" r="10795" b="10795"/>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3"/>
                    <a:stretch>
                      <a:fillRect/>
                    </a:stretch>
                  </pic:blipFill>
                  <pic:spPr>
                    <a:xfrm>
                      <a:off x="0" y="0"/>
                      <a:ext cx="179705" cy="179705"/>
                    </a:xfrm>
                    <a:prstGeom prst="rect">
                      <a:avLst/>
                    </a:prstGeom>
                    <a:noFill/>
                    <a:ln>
                      <a:noFill/>
                    </a:ln>
                  </pic:spPr>
                </pic:pic>
              </a:graphicData>
            </a:graphic>
          </wp:inline>
        </w:drawing>
      </w:r>
      <w:r w:rsidRPr="00C2442C">
        <w:rPr>
          <w:rFonts w:hint="eastAsia"/>
        </w:rPr>
        <w:t>（肆）祀三后，永</w:t>
      </w:r>
      <w:r w:rsidRPr="00C2442C">
        <w:drawing>
          <wp:inline distT="0" distB="0" distL="114300" distR="114300" wp14:anchorId="59A3B9DA" wp14:editId="791DD275">
            <wp:extent cx="161925" cy="161925"/>
            <wp:effectExtent l="0" t="0" r="9525" b="952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4"/>
                    <a:stretch>
                      <a:fillRect/>
                    </a:stretch>
                  </pic:blipFill>
                  <pic:spPr>
                    <a:xfrm>
                      <a:off x="0" y="0"/>
                      <a:ext cx="161925" cy="161925"/>
                    </a:xfrm>
                    <a:prstGeom prst="rect">
                      <a:avLst/>
                    </a:prstGeom>
                    <a:noFill/>
                    <a:ln>
                      <a:noFill/>
                    </a:ln>
                  </pic:spPr>
                </pic:pic>
              </a:graphicData>
            </a:graphic>
          </wp:inline>
        </w:drawing>
      </w:r>
      <w:r w:rsidRPr="00C2442C">
        <w:rPr>
          <w:rFonts w:hint="eastAsia"/>
        </w:rPr>
        <w:t>（</w:t>
      </w:r>
      <w:proofErr w:type="gramStart"/>
      <w:r w:rsidRPr="00C2442C">
        <w:rPr>
          <w:rFonts w:hint="eastAsia"/>
        </w:rPr>
        <w:t>敘</w:t>
      </w:r>
      <w:proofErr w:type="gramEnd"/>
      <w:r w:rsidRPr="00C2442C">
        <w:rPr>
          <w:rFonts w:hint="eastAsia"/>
        </w:rPr>
        <w:t>）才（在）服，</w:t>
      </w:r>
      <w:proofErr w:type="gramStart"/>
      <w:r w:rsidRPr="00C2442C">
        <w:rPr>
          <w:rFonts w:hint="eastAsia"/>
        </w:rPr>
        <w:t>隹</w:t>
      </w:r>
      <w:proofErr w:type="gramEnd"/>
      <w:r w:rsidRPr="00C2442C">
        <w:rPr>
          <w:rFonts w:hint="eastAsia"/>
        </w:rPr>
        <w:t>（惟）女（如）</w:t>
      </w:r>
      <w:r w:rsidRPr="00C2442C">
        <w:rPr>
          <w:rFonts w:hint="eastAsia"/>
        </w:rPr>
        <w:drawing>
          <wp:inline distT="0" distB="0" distL="114300" distR="114300" wp14:anchorId="081FD2C9" wp14:editId="47E61B4C">
            <wp:extent cx="144145" cy="144145"/>
            <wp:effectExtent l="0" t="0" r="8255" b="8255"/>
            <wp:docPr id="8" name="图片 4" descr="Sna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Snap1"/>
                    <pic:cNvPicPr>
                      <a:picLocks noChangeAspect="1"/>
                    </pic:cNvPicPr>
                  </pic:nvPicPr>
                  <pic:blipFill>
                    <a:blip r:embed="rId15"/>
                    <a:stretch>
                      <a:fillRect/>
                    </a:stretch>
                  </pic:blipFill>
                  <pic:spPr>
                    <a:xfrm>
                      <a:off x="0" y="0"/>
                      <a:ext cx="144145" cy="144145"/>
                    </a:xfrm>
                    <a:prstGeom prst="rect">
                      <a:avLst/>
                    </a:prstGeom>
                    <a:noFill/>
                    <a:ln>
                      <a:noFill/>
                    </a:ln>
                  </pic:spPr>
                </pic:pic>
              </a:graphicData>
            </a:graphic>
          </wp:inline>
        </w:drawing>
      </w:r>
      <w:r w:rsidRPr="00C2442C">
        <w:rPr>
          <w:rFonts w:hint="eastAsia"/>
        </w:rPr>
        <w:t>（台）”語，清華簡原整理者如此句讀，又引或說云：“‘卿’字連下讀，‘卿或’讀</w:t>
      </w:r>
      <w:proofErr w:type="gramStart"/>
      <w:r w:rsidRPr="00C2442C">
        <w:rPr>
          <w:rFonts w:hint="eastAsia"/>
        </w:rPr>
        <w:t>為</w:t>
      </w:r>
      <w:proofErr w:type="gramEnd"/>
      <w:r w:rsidRPr="00C2442C">
        <w:rPr>
          <w:rFonts w:hint="eastAsia"/>
        </w:rPr>
        <w:t>‘享國’，猶云在位，詞見《書·無逸》。”清華大學出土文獻讀</w:t>
      </w:r>
      <w:proofErr w:type="gramStart"/>
      <w:r w:rsidRPr="00C2442C">
        <w:rPr>
          <w:rFonts w:hint="eastAsia"/>
        </w:rPr>
        <w:t>書會</w:t>
      </w:r>
      <w:proofErr w:type="gramEnd"/>
      <w:r w:rsidRPr="00C2442C">
        <w:rPr>
          <w:rFonts w:hint="eastAsia"/>
        </w:rPr>
        <w:t>《清華簡第五冊整理報告補正》引馬</w:t>
      </w:r>
      <w:proofErr w:type="gramStart"/>
      <w:r w:rsidRPr="00C2442C">
        <w:rPr>
          <w:rFonts w:hint="eastAsia"/>
        </w:rPr>
        <w:t>楠先生</w:t>
      </w:r>
      <w:proofErr w:type="gramEnd"/>
      <w:r w:rsidRPr="00C2442C">
        <w:rPr>
          <w:rFonts w:hint="eastAsia"/>
        </w:rPr>
        <w:t>同或說。</w:t>
      </w:r>
      <w:r w:rsidRPr="00C2442C">
        <w:endnoteReference w:id="9"/>
      </w:r>
      <w:r w:rsidRPr="00C2442C">
        <w:rPr>
          <w:rFonts w:hint="eastAsia"/>
        </w:rPr>
        <w:t>亦以“卿”</w:t>
      </w:r>
      <w:proofErr w:type="gramStart"/>
      <w:r w:rsidRPr="00C2442C">
        <w:rPr>
          <w:rFonts w:hint="eastAsia"/>
        </w:rPr>
        <w:t>為</w:t>
      </w:r>
      <w:proofErr w:type="gramEnd"/>
      <w:r w:rsidRPr="00C2442C">
        <w:rPr>
          <w:rFonts w:hint="eastAsia"/>
        </w:rPr>
        <w:t>“饗”或“享”，其與清華簡《祭公之顧命》用字習慣相同。</w:t>
      </w:r>
    </w:p>
    <w:p w:rsidR="00C2442C" w:rsidRPr="00C2442C" w:rsidRDefault="00C2442C" w:rsidP="00C2442C">
      <w:pPr>
        <w:pStyle w:val="aa"/>
        <w:ind w:firstLine="560"/>
      </w:pPr>
      <w:r w:rsidRPr="00C2442C">
        <w:rPr>
          <w:rFonts w:hint="eastAsia"/>
        </w:rPr>
        <w:t>我們知道，</w:t>
      </w:r>
      <w:proofErr w:type="gramStart"/>
      <w:r w:rsidRPr="00C2442C">
        <w:rPr>
          <w:rFonts w:hint="eastAsia"/>
        </w:rPr>
        <w:t>從</w:t>
      </w:r>
      <w:proofErr w:type="gramEnd"/>
      <w:r w:rsidRPr="00C2442C">
        <w:rPr>
          <w:rFonts w:hint="eastAsia"/>
        </w:rPr>
        <w:t>古文字</w:t>
      </w:r>
      <w:proofErr w:type="gramStart"/>
      <w:r w:rsidRPr="00C2442C">
        <w:rPr>
          <w:rFonts w:hint="eastAsia"/>
        </w:rPr>
        <w:t>來</w:t>
      </w:r>
      <w:proofErr w:type="gramEnd"/>
      <w:r w:rsidRPr="00C2442C">
        <w:rPr>
          <w:rFonts w:hint="eastAsia"/>
        </w:rPr>
        <w:t>看，“卿”即“饗”的初文，而“卿”與“鄉”</w:t>
      </w:r>
      <w:proofErr w:type="gramStart"/>
      <w:r w:rsidRPr="00C2442C">
        <w:rPr>
          <w:rFonts w:hint="eastAsia"/>
        </w:rPr>
        <w:t>為</w:t>
      </w:r>
      <w:proofErr w:type="gramEnd"/>
      <w:r w:rsidRPr="00C2442C">
        <w:rPr>
          <w:rFonts w:hint="eastAsia"/>
        </w:rPr>
        <w:t>一字之分化。檢</w:t>
      </w:r>
      <w:bookmarkStart w:id="26" w:name="_Hlk4840815"/>
      <w:r w:rsidRPr="00C2442C">
        <w:rPr>
          <w:rFonts w:hint="eastAsia"/>
        </w:rPr>
        <w:t>《墨子·尚賢中》有“則此言三聖人者，謹其言，慎其行，精其思慮，索天下之隱事遺利，以上事天，則天鄉其德，下施之萬民，萬民被其利，終身無已”語，清人孫詒讓指出：“‘鄉’</w:t>
      </w:r>
      <w:r w:rsidRPr="00C2442C">
        <w:rPr>
          <w:rFonts w:hint="eastAsia"/>
        </w:rPr>
        <w:lastRenderedPageBreak/>
        <w:t>當讀爲‘享’。《明鬼下》篇云‘帝享女明德’”</w:t>
      </w:r>
      <w:bookmarkEnd w:id="26"/>
      <w:r w:rsidRPr="00C2442C">
        <w:rPr>
          <w:rFonts w:hint="eastAsia"/>
        </w:rPr>
        <w:t>，</w:t>
      </w:r>
      <w:r w:rsidRPr="00C2442C">
        <w:endnoteReference w:id="10"/>
      </w:r>
      <w:r w:rsidRPr="00C2442C">
        <w:rPr>
          <w:rFonts w:hint="eastAsia"/>
        </w:rPr>
        <w:t>可見清華簡整理者</w:t>
      </w:r>
      <w:proofErr w:type="gramStart"/>
      <w:r w:rsidRPr="00C2442C">
        <w:rPr>
          <w:rFonts w:hint="eastAsia"/>
        </w:rPr>
        <w:t>將</w:t>
      </w:r>
      <w:bookmarkStart w:id="27" w:name="_Hlk4005027"/>
      <w:proofErr w:type="gramEnd"/>
      <w:r w:rsidRPr="00C2442C">
        <w:rPr>
          <w:rFonts w:hint="eastAsia"/>
        </w:rPr>
        <w:t>“卿”</w:t>
      </w:r>
      <w:bookmarkEnd w:id="27"/>
      <w:proofErr w:type="gramStart"/>
      <w:r w:rsidRPr="00C2442C">
        <w:rPr>
          <w:rFonts w:hint="eastAsia"/>
        </w:rPr>
        <w:t>括</w:t>
      </w:r>
      <w:proofErr w:type="gramEnd"/>
      <w:r w:rsidRPr="00C2442C">
        <w:rPr>
          <w:rFonts w:hint="eastAsia"/>
        </w:rPr>
        <w:t>注</w:t>
      </w:r>
      <w:proofErr w:type="gramStart"/>
      <w:r w:rsidRPr="00C2442C">
        <w:rPr>
          <w:rFonts w:hint="eastAsia"/>
        </w:rPr>
        <w:t>為</w:t>
      </w:r>
      <w:proofErr w:type="gramEnd"/>
      <w:r w:rsidRPr="00C2442C">
        <w:rPr>
          <w:rFonts w:hint="eastAsia"/>
        </w:rPr>
        <w:t>“享”，</w:t>
      </w:r>
      <w:proofErr w:type="gramStart"/>
      <w:r w:rsidRPr="00C2442C">
        <w:rPr>
          <w:rFonts w:hint="eastAsia"/>
        </w:rPr>
        <w:t>從</w:t>
      </w:r>
      <w:proofErr w:type="gramEnd"/>
      <w:r w:rsidRPr="00C2442C">
        <w:rPr>
          <w:rFonts w:hint="eastAsia"/>
        </w:rPr>
        <w:t>語音、文義及用字習慣上講，毫無問題。</w:t>
      </w:r>
    </w:p>
    <w:p w:rsidR="00C2442C" w:rsidRPr="00C2442C" w:rsidRDefault="00C2442C" w:rsidP="00C2442C">
      <w:pPr>
        <w:pStyle w:val="aa"/>
        <w:ind w:firstLine="560"/>
      </w:pPr>
      <w:r w:rsidRPr="00C2442C">
        <w:rPr>
          <w:rFonts w:hint="eastAsia"/>
        </w:rPr>
        <w:t>我們認</w:t>
      </w:r>
      <w:proofErr w:type="gramStart"/>
      <w:r w:rsidRPr="00C2442C">
        <w:rPr>
          <w:rFonts w:hint="eastAsia"/>
        </w:rPr>
        <w:t>為</w:t>
      </w:r>
      <w:proofErr w:type="gramEnd"/>
      <w:r w:rsidRPr="00C2442C">
        <w:rPr>
          <w:rFonts w:hint="eastAsia"/>
        </w:rPr>
        <w:t>清華簡《祭公之顧命》“卿（</w:t>
      </w:r>
      <w:bookmarkStart w:id="28" w:name="_Hlk4849803"/>
      <w:r w:rsidRPr="00C2442C">
        <w:rPr>
          <w:rFonts w:hint="eastAsia"/>
        </w:rPr>
        <w:t>饗/享</w:t>
      </w:r>
      <w:bookmarkEnd w:id="28"/>
      <w:r w:rsidRPr="00C2442C">
        <w:rPr>
          <w:rFonts w:hint="eastAsia"/>
        </w:rPr>
        <w:t>）</w:t>
      </w:r>
      <w:proofErr w:type="gramStart"/>
      <w:r w:rsidRPr="00C2442C">
        <w:rPr>
          <w:rFonts w:hint="eastAsia"/>
        </w:rPr>
        <w:t>亓</w:t>
      </w:r>
      <w:proofErr w:type="gramEnd"/>
      <w:r w:rsidRPr="00C2442C">
        <w:rPr>
          <w:rFonts w:hint="eastAsia"/>
        </w:rPr>
        <w:t>（其）明悳（德）”與《墨子·尚賢中》</w:t>
      </w:r>
      <w:bookmarkStart w:id="29" w:name="_Hlk4840943"/>
      <w:r w:rsidRPr="00C2442C">
        <w:rPr>
          <w:rFonts w:hint="eastAsia"/>
        </w:rPr>
        <w:t>“則天鄉其德”以及《明鬼下》“帝享女明德”</w:t>
      </w:r>
      <w:bookmarkEnd w:id="29"/>
      <w:r w:rsidRPr="00C2442C">
        <w:rPr>
          <w:rFonts w:hint="eastAsia"/>
        </w:rPr>
        <w:t>，其中的“卿（饗/享）”、“鄉”、“享”都是</w:t>
      </w:r>
      <w:bookmarkStart w:id="30" w:name="_Hlk4842020"/>
      <w:proofErr w:type="gramStart"/>
      <w:r w:rsidRPr="00C2442C">
        <w:rPr>
          <w:rFonts w:hint="eastAsia"/>
        </w:rPr>
        <w:t>歆</w:t>
      </w:r>
      <w:proofErr w:type="gramEnd"/>
      <w:r w:rsidRPr="00C2442C">
        <w:rPr>
          <w:rFonts w:hint="eastAsia"/>
        </w:rPr>
        <w:t>饗</w:t>
      </w:r>
      <w:bookmarkEnd w:id="30"/>
      <w:r w:rsidRPr="00C2442C">
        <w:rPr>
          <w:rFonts w:hint="eastAsia"/>
        </w:rPr>
        <w:t>的意思。《呂氏春秋·仲秋》云“是月也，乃命宰祝巡行犧牲，視全具，案芻</w:t>
      </w:r>
      <w:proofErr w:type="gramStart"/>
      <w:r w:rsidRPr="00C2442C">
        <w:rPr>
          <w:rFonts w:hint="eastAsia"/>
        </w:rPr>
        <w:t>豢</w:t>
      </w:r>
      <w:proofErr w:type="gramEnd"/>
      <w:r w:rsidRPr="00C2442C">
        <w:rPr>
          <w:rFonts w:hint="eastAsia"/>
        </w:rPr>
        <w:t>，瞻肥瘠，察物色，必比類，量小大，視長短，皆中度。五者</w:t>
      </w:r>
      <w:proofErr w:type="gramStart"/>
      <w:r w:rsidRPr="00C2442C">
        <w:rPr>
          <w:rFonts w:hint="eastAsia"/>
        </w:rPr>
        <w:t>備</w:t>
      </w:r>
      <w:proofErr w:type="gramEnd"/>
      <w:r w:rsidRPr="00C2442C">
        <w:rPr>
          <w:rFonts w:hint="eastAsia"/>
        </w:rPr>
        <w:t>當，上帝其享”，可以</w:t>
      </w:r>
      <w:proofErr w:type="gramStart"/>
      <w:r w:rsidRPr="00C2442C">
        <w:rPr>
          <w:rFonts w:hint="eastAsia"/>
        </w:rPr>
        <w:t>為</w:t>
      </w:r>
      <w:proofErr w:type="gramEnd"/>
      <w:r w:rsidRPr="00C2442C">
        <w:rPr>
          <w:rFonts w:hint="eastAsia"/>
        </w:rPr>
        <w:t>證。</w:t>
      </w:r>
    </w:p>
    <w:p w:rsidR="00C2442C" w:rsidRPr="00C2442C" w:rsidRDefault="00C2442C" w:rsidP="00C2442C">
      <w:pPr>
        <w:pStyle w:val="aa"/>
        <w:ind w:firstLine="560"/>
      </w:pPr>
      <w:r w:rsidRPr="00C2442C">
        <w:rPr>
          <w:rFonts w:hint="eastAsia"/>
        </w:rPr>
        <w:t>案孫詒讓引《明鬼下》篇之“帝享女明德”，其原文作：</w:t>
      </w:r>
    </w:p>
    <w:p w:rsidR="00C2442C" w:rsidRPr="00C2442C" w:rsidRDefault="00C2442C" w:rsidP="00C2442C">
      <w:pPr>
        <w:pStyle w:val="a3"/>
        <w:spacing w:before="540" w:after="540"/>
        <w:ind w:firstLine="496"/>
      </w:pPr>
      <w:r w:rsidRPr="00C2442C">
        <w:rPr>
          <w:rFonts w:hint="eastAsia"/>
        </w:rPr>
        <w:t>昔者鄭穆公，當晝日中處乎廟，有神入門而左，鳥身，素服三絕，面狀正方。鄭穆公見之，乃恐懼犇，神曰：“無懼！帝享女明德，使予錫女壽十年有九，使若國家蕃昌，子孫茂，毋失。”</w:t>
      </w:r>
      <w:r w:rsidRPr="00C2442C">
        <w:endnoteReference w:id="11"/>
      </w:r>
    </w:p>
    <w:p w:rsidR="00C2442C" w:rsidRPr="00622D95" w:rsidRDefault="00C2442C" w:rsidP="00C2442C">
      <w:pPr>
        <w:pStyle w:val="a9"/>
      </w:pPr>
      <w:r w:rsidRPr="00622D95">
        <w:rPr>
          <w:rFonts w:hint="eastAsia"/>
        </w:rPr>
        <w:t>《開元占經》卷一百一十三《四海神》引作：</w:t>
      </w:r>
    </w:p>
    <w:p w:rsidR="00C2442C" w:rsidRPr="00622D95" w:rsidRDefault="00C2442C" w:rsidP="00C2442C">
      <w:pPr>
        <w:pStyle w:val="a3"/>
        <w:spacing w:before="540" w:after="540"/>
        <w:ind w:firstLine="496"/>
      </w:pPr>
      <w:r w:rsidRPr="00622D95">
        <w:rPr>
          <w:rFonts w:hint="eastAsia"/>
        </w:rPr>
        <w:t>《墨子》曰：鄭繆公晝處廟，有神入門而左，鳥身素服三純，面狀正方，繆公乃懼，神曰：無奔，帝享汝明徳，使錫夀十年，使君昌，公問神名，神曰：勾芒。</w:t>
      </w:r>
    </w:p>
    <w:p w:rsidR="00C2442C" w:rsidRPr="00622D95" w:rsidRDefault="00C2442C" w:rsidP="00C2442C">
      <w:pPr>
        <w:pStyle w:val="a9"/>
        <w:rPr>
          <w:rFonts w:ascii="楷体" w:eastAsia="楷体" w:hAnsi="楷体"/>
          <w:lang w:eastAsia="zh-TW"/>
        </w:rPr>
      </w:pPr>
      <w:r w:rsidRPr="00622D95">
        <w:rPr>
          <w:rFonts w:hint="eastAsia"/>
        </w:rPr>
        <w:lastRenderedPageBreak/>
        <w:t>《太平御覽》卷八百七十二《休徵部》一引作：</w:t>
      </w:r>
    </w:p>
    <w:p w:rsidR="00C2442C" w:rsidRPr="00622D95" w:rsidRDefault="00C2442C" w:rsidP="00C2442C">
      <w:pPr>
        <w:pStyle w:val="a3"/>
        <w:spacing w:before="540" w:after="540"/>
        <w:ind w:firstLine="496"/>
      </w:pPr>
      <w:r w:rsidRPr="00622D95">
        <w:rPr>
          <w:rFonts w:hint="eastAsia"/>
        </w:rPr>
        <w:t>《墨子》曰：鄭繆公晝日處廟，有神入門而左，鳥身素服，面狀正方。繆公乃懼，神曰：“無奔，帝享汝明德，使錫汝壽十年，使君國昌。”公問神，神曰：“予為勾芒。”</w:t>
      </w:r>
    </w:p>
    <w:p w:rsidR="00C2442C" w:rsidRPr="00622D95" w:rsidRDefault="00C2442C" w:rsidP="00C2442C">
      <w:pPr>
        <w:pStyle w:val="a9"/>
        <w:rPr>
          <w:lang w:eastAsia="zh-TW"/>
        </w:rPr>
      </w:pPr>
      <w:r w:rsidRPr="00622D95">
        <w:rPr>
          <w:rFonts w:hint="eastAsia"/>
          <w:lang w:eastAsia="zh-TW"/>
        </w:rPr>
        <w:t>其卷八百八十二《神鬼部》二《神》下引作：</w:t>
      </w:r>
    </w:p>
    <w:p w:rsidR="00C2442C" w:rsidRPr="00622D95" w:rsidRDefault="00C2442C" w:rsidP="00C2442C">
      <w:pPr>
        <w:pStyle w:val="a3"/>
        <w:spacing w:before="540" w:after="540"/>
        <w:ind w:firstLine="496"/>
      </w:pPr>
      <w:r w:rsidRPr="00622D95">
        <w:rPr>
          <w:rFonts w:hint="eastAsia"/>
        </w:rPr>
        <w:t>鄭繆公處於廟，有神入門，身鳥素服，曰：“帝饗汝明德，使錫汝壽十年有九。”公曰：“敢問神名。”曰：“予為勾芒。”</w:t>
      </w:r>
    </w:p>
    <w:p w:rsidR="00C2442C" w:rsidRPr="00622D95" w:rsidRDefault="00C2442C" w:rsidP="00C2442C">
      <w:pPr>
        <w:pStyle w:val="a9"/>
        <w:rPr>
          <w:lang w:eastAsia="zh-TW"/>
        </w:rPr>
      </w:pPr>
      <w:r w:rsidRPr="00622D95">
        <w:rPr>
          <w:rFonts w:hint="eastAsia"/>
          <w:lang w:eastAsia="zh-TW"/>
        </w:rPr>
        <w:t>《太平廣記》卷二百九十一《鄭繆公》作</w:t>
      </w:r>
      <w:r w:rsidRPr="00622D95">
        <w:rPr>
          <w:lang w:eastAsia="zh-TW"/>
        </w:rPr>
        <w:t>:</w:t>
      </w:r>
    </w:p>
    <w:p w:rsidR="00C2442C" w:rsidRPr="00C2442C" w:rsidRDefault="00C2442C" w:rsidP="00C2442C">
      <w:pPr>
        <w:pStyle w:val="a3"/>
        <w:spacing w:before="540" w:after="540"/>
        <w:ind w:firstLine="496"/>
      </w:pPr>
      <w:r w:rsidRPr="00C2442C">
        <w:rPr>
          <w:rFonts w:hint="eastAsia"/>
        </w:rPr>
        <w:t>鄭繆公晝日處廟，有神人面鳥身，素服。面狀方正。繆公大懼。神曰：“無懼，帝厚汝明德，使錫汝壽十年，使若國昌。”公問神名，曰：“予為勾芒也。”</w:t>
      </w:r>
      <w:r w:rsidRPr="00C2442C">
        <w:endnoteReference w:id="12"/>
      </w:r>
      <w:r w:rsidRPr="00C2442C">
        <w:rPr>
          <w:rFonts w:hint="eastAsia"/>
        </w:rPr>
        <w:t xml:space="preserve"> </w:t>
      </w:r>
    </w:p>
    <w:p w:rsidR="00C2442C" w:rsidRPr="00622D95" w:rsidRDefault="00C2442C" w:rsidP="00C2442C">
      <w:pPr>
        <w:pStyle w:val="a9"/>
        <w:rPr>
          <w:lang w:eastAsia="zh-TW"/>
        </w:rPr>
      </w:pPr>
      <w:r w:rsidRPr="00622D95">
        <w:rPr>
          <w:rFonts w:hint="eastAsia"/>
          <w:lang w:eastAsia="zh-TW"/>
        </w:rPr>
        <w:t>《楚辭·遠遊》“吾將過乎句芒”，宋洪興祖《楚辭補注》引《墨子》云：</w:t>
      </w:r>
    </w:p>
    <w:p w:rsidR="00C2442C" w:rsidRPr="00C2442C" w:rsidRDefault="00C2442C" w:rsidP="00C2442C">
      <w:pPr>
        <w:pStyle w:val="a3"/>
        <w:spacing w:before="540" w:after="540"/>
        <w:ind w:firstLine="496"/>
      </w:pPr>
      <w:r w:rsidRPr="00C2442C">
        <w:rPr>
          <w:rFonts w:hint="eastAsia"/>
        </w:rPr>
        <w:lastRenderedPageBreak/>
        <w:t>鄭繆公晝日處廟，有神人面鳥身素服，面狀正方，神曰：“帝厚汝明徳，使錫汝夀十年，使若國昌。”公問神名，曰：“予為勾芒也。”</w:t>
      </w:r>
      <w:r w:rsidRPr="00C2442C">
        <w:endnoteReference w:id="13"/>
      </w:r>
    </w:p>
    <w:p w:rsidR="00C2442C" w:rsidRPr="00622D95" w:rsidRDefault="00C2442C" w:rsidP="00C2442C">
      <w:pPr>
        <w:pStyle w:val="aa"/>
        <w:ind w:firstLine="560"/>
      </w:pPr>
      <w:r w:rsidRPr="00622D95">
        <w:rPr>
          <w:rFonts w:hint="eastAsia"/>
        </w:rPr>
        <w:t>案《太平廣記》及《楚辭補注》所引《墨子》，其“享”字並誤作“厚”，而點校和整理者皆未加揭示。</w:t>
      </w:r>
    </w:p>
    <w:p w:rsidR="00C2442C" w:rsidRPr="00622D95" w:rsidRDefault="00C2442C" w:rsidP="00C2442C">
      <w:pPr>
        <w:pStyle w:val="aa"/>
        <w:ind w:firstLine="560"/>
      </w:pPr>
      <w:r w:rsidRPr="00622D95">
        <w:rPr>
          <w:rFonts w:hint="eastAsia"/>
        </w:rPr>
        <w:t>又檢《舊唐書》卷一百三十列</w:t>
      </w:r>
      <w:proofErr w:type="gramStart"/>
      <w:r w:rsidRPr="00622D95">
        <w:rPr>
          <w:rFonts w:hint="eastAsia"/>
        </w:rPr>
        <w:t>傳</w:t>
      </w:r>
      <w:proofErr w:type="gramEnd"/>
      <w:r w:rsidRPr="00622D95">
        <w:rPr>
          <w:rFonts w:hint="eastAsia"/>
        </w:rPr>
        <w:t>第八十云：</w:t>
      </w:r>
    </w:p>
    <w:p w:rsidR="00C2442C" w:rsidRPr="00622D95" w:rsidRDefault="00C2442C" w:rsidP="00C2442C">
      <w:pPr>
        <w:pStyle w:val="a3"/>
        <w:spacing w:before="540" w:after="540"/>
        <w:ind w:firstLine="496"/>
      </w:pPr>
      <w:r w:rsidRPr="00622D95">
        <w:rPr>
          <w:rFonts w:hint="eastAsia"/>
        </w:rPr>
        <w:t>慎用其財力，敬其神而</w:t>
      </w:r>
      <w:proofErr w:type="gramStart"/>
      <w:r w:rsidRPr="00622D95">
        <w:rPr>
          <w:rFonts w:hint="eastAsia"/>
        </w:rPr>
        <w:t>虔</w:t>
      </w:r>
      <w:proofErr w:type="gramEnd"/>
      <w:r w:rsidRPr="00622D95">
        <w:rPr>
          <w:rFonts w:hint="eastAsia"/>
        </w:rPr>
        <w:t>恭</w:t>
      </w:r>
      <w:proofErr w:type="gramStart"/>
      <w:r w:rsidRPr="00622D95">
        <w:rPr>
          <w:rFonts w:hint="eastAsia"/>
        </w:rPr>
        <w:t>於</w:t>
      </w:r>
      <w:proofErr w:type="gramEnd"/>
      <w:r w:rsidRPr="00622D95">
        <w:rPr>
          <w:rFonts w:hint="eastAsia"/>
        </w:rPr>
        <w:t>祠祭。故神享其明德而降之福，人受其大賚而盡其力。</w:t>
      </w:r>
    </w:p>
    <w:p w:rsidR="00C2442C" w:rsidRPr="00622D95" w:rsidRDefault="00C2442C" w:rsidP="00C2442C">
      <w:pPr>
        <w:pStyle w:val="a9"/>
      </w:pPr>
      <w:r w:rsidRPr="00622D95">
        <w:rPr>
          <w:rFonts w:hint="eastAsia"/>
        </w:rPr>
        <w:t>《宋史》卷一百三十二志第八十五云：</w:t>
      </w:r>
    </w:p>
    <w:p w:rsidR="00C2442C" w:rsidRPr="00622D95" w:rsidRDefault="00C2442C" w:rsidP="00C2442C">
      <w:pPr>
        <w:pStyle w:val="a3"/>
        <w:spacing w:before="540" w:after="540"/>
        <w:ind w:firstLine="496"/>
      </w:pPr>
      <w:r w:rsidRPr="00622D95">
        <w:rPr>
          <w:rFonts w:hint="eastAsia"/>
        </w:rPr>
        <w:t>禮行</w:t>
      </w:r>
      <w:proofErr w:type="gramStart"/>
      <w:r w:rsidRPr="00622D95">
        <w:rPr>
          <w:rFonts w:hint="eastAsia"/>
        </w:rPr>
        <w:t>於</w:t>
      </w:r>
      <w:proofErr w:type="gramEnd"/>
      <w:r w:rsidRPr="00622D95">
        <w:rPr>
          <w:rFonts w:hint="eastAsia"/>
        </w:rPr>
        <w:t>郊，百神受職。靈祇格思，享我明德。天鑒孔章，玄</w:t>
      </w:r>
      <w:bookmarkStart w:id="31" w:name="_Hlk4524931"/>
      <w:r w:rsidRPr="00622D95">
        <w:rPr>
          <w:rFonts w:hint="eastAsia"/>
        </w:rPr>
        <w:t>祉</w:t>
      </w:r>
      <w:bookmarkEnd w:id="31"/>
      <w:r w:rsidRPr="00622D95">
        <w:rPr>
          <w:rFonts w:hint="eastAsia"/>
        </w:rPr>
        <w:t>昭錫。</w:t>
      </w:r>
    </w:p>
    <w:p w:rsidR="00C2442C" w:rsidRPr="00622D95" w:rsidRDefault="00C2442C" w:rsidP="00C2442C">
      <w:pPr>
        <w:pStyle w:val="aa"/>
        <w:ind w:firstLine="560"/>
      </w:pPr>
      <w:proofErr w:type="gramStart"/>
      <w:r w:rsidRPr="00622D95">
        <w:rPr>
          <w:rFonts w:hint="eastAsia"/>
        </w:rPr>
        <w:t>從</w:t>
      </w:r>
      <w:proofErr w:type="gramEnd"/>
      <w:r w:rsidRPr="00622D95">
        <w:rPr>
          <w:rFonts w:hint="eastAsia"/>
        </w:rPr>
        <w:t>上引的清華簡《祭公之顧命》以及相關的一些</w:t>
      </w:r>
      <w:proofErr w:type="gramStart"/>
      <w:r w:rsidRPr="00622D95">
        <w:rPr>
          <w:rFonts w:hint="eastAsia"/>
        </w:rPr>
        <w:t>傳世</w:t>
      </w:r>
      <w:proofErr w:type="gramEnd"/>
      <w:r w:rsidRPr="00622D95">
        <w:rPr>
          <w:rFonts w:hint="eastAsia"/>
        </w:rPr>
        <w:t>文獻，我們可以看出，其文例都</w:t>
      </w:r>
      <w:bookmarkStart w:id="32" w:name="_Hlk4525358"/>
      <w:r w:rsidRPr="00622D95">
        <w:rPr>
          <w:rFonts w:hint="eastAsia"/>
        </w:rPr>
        <w:t>是上帝（或天或神或靈祇）</w:t>
      </w:r>
      <w:r w:rsidRPr="00622D95">
        <w:rPr>
          <w:rFonts w:cs="宋体" w:hint="eastAsia"/>
        </w:rPr>
        <w:t>卿/</w:t>
      </w:r>
      <w:r w:rsidRPr="00622D95">
        <w:rPr>
          <w:rFonts w:hint="eastAsia"/>
        </w:rPr>
        <w:t>鄉（饗）/享</w:t>
      </w:r>
      <w:r w:rsidRPr="00622D95">
        <w:t>(</w:t>
      </w:r>
      <w:r w:rsidRPr="00622D95">
        <w:rPr>
          <w:rFonts w:hint="eastAsia"/>
        </w:rPr>
        <w:t>或誤作“厚”</w:t>
      </w:r>
      <w:r w:rsidRPr="00622D95">
        <w:t>)</w:t>
      </w:r>
      <w:r w:rsidRPr="00622D95">
        <w:rPr>
          <w:rFonts w:hint="eastAsia"/>
        </w:rPr>
        <w:t>明德/德，然</w:t>
      </w:r>
      <w:proofErr w:type="gramStart"/>
      <w:r w:rsidRPr="00622D95">
        <w:rPr>
          <w:rFonts w:hint="eastAsia"/>
        </w:rPr>
        <w:t>後</w:t>
      </w:r>
      <w:proofErr w:type="gramEnd"/>
      <w:r w:rsidRPr="00622D95">
        <w:rPr>
          <w:rFonts w:hint="eastAsia"/>
        </w:rPr>
        <w:t>賜予</w:t>
      </w:r>
      <w:r w:rsidRPr="00622D95">
        <w:rPr>
          <w:rFonts w:cs="宋体" w:hint="eastAsia"/>
        </w:rPr>
        <w:t>四方/</w:t>
      </w:r>
      <w:r w:rsidRPr="00622D95">
        <w:rPr>
          <w:rFonts w:hint="eastAsia"/>
        </w:rPr>
        <w:t>福（或</w:t>
      </w:r>
      <w:proofErr w:type="gramStart"/>
      <w:r w:rsidRPr="00622D95">
        <w:rPr>
          <w:rFonts w:hint="eastAsia"/>
        </w:rPr>
        <w:t>壽</w:t>
      </w:r>
      <w:proofErr w:type="gramEnd"/>
      <w:r w:rsidRPr="00622D95">
        <w:rPr>
          <w:rFonts w:hint="eastAsia"/>
        </w:rPr>
        <w:t>或</w:t>
      </w:r>
      <w:proofErr w:type="gramStart"/>
      <w:r w:rsidRPr="00622D95">
        <w:rPr>
          <w:rFonts w:hint="eastAsia"/>
        </w:rPr>
        <w:t>祉</w:t>
      </w:r>
      <w:proofErr w:type="gramEnd"/>
      <w:r w:rsidRPr="00622D95">
        <w:rPr>
          <w:rFonts w:hint="eastAsia"/>
        </w:rPr>
        <w:t>）</w:t>
      </w:r>
      <w:bookmarkEnd w:id="32"/>
      <w:r w:rsidRPr="00622D95">
        <w:rPr>
          <w:rFonts w:hint="eastAsia"/>
        </w:rPr>
        <w:t>。</w:t>
      </w:r>
      <w:bookmarkStart w:id="33" w:name="_Hlk4102938"/>
    </w:p>
    <w:p w:rsidR="00C2442C" w:rsidRPr="00622D95" w:rsidRDefault="00C2442C" w:rsidP="00C2442C">
      <w:pPr>
        <w:pStyle w:val="aa"/>
        <w:ind w:firstLine="560"/>
      </w:pPr>
      <w:r w:rsidRPr="00622D95">
        <w:rPr>
          <w:rFonts w:hint="eastAsia"/>
        </w:rPr>
        <w:t>檢西周晚期重器《毛公鼎》，其開首即云：</w:t>
      </w:r>
    </w:p>
    <w:p w:rsidR="00C2442C" w:rsidRPr="00622D95" w:rsidRDefault="00C2442C" w:rsidP="00C2442C">
      <w:pPr>
        <w:pStyle w:val="a3"/>
        <w:spacing w:before="540" w:after="540"/>
        <w:ind w:firstLine="496"/>
      </w:pPr>
      <w:r w:rsidRPr="00622D95">
        <w:rPr>
          <w:rFonts w:hint="eastAsia"/>
        </w:rPr>
        <w:t>王若曰：父</w:t>
      </w:r>
      <w:r w:rsidRPr="00622D95">
        <w:rPr>
          <w:rFonts w:cs="楷体"/>
          <w:noProof/>
        </w:rPr>
        <w:drawing>
          <wp:inline distT="0" distB="0" distL="0" distR="0" wp14:anchorId="61B207E0" wp14:editId="05E51158">
            <wp:extent cx="117157" cy="124227"/>
            <wp:effectExtent l="0" t="0" r="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28994" cy="136779"/>
                    </a:xfrm>
                    <a:prstGeom prst="rect">
                      <a:avLst/>
                    </a:prstGeom>
                  </pic:spPr>
                </pic:pic>
              </a:graphicData>
            </a:graphic>
          </wp:inline>
        </w:drawing>
      </w:r>
      <w:r w:rsidRPr="00622D95">
        <w:rPr>
          <w:rFonts w:hint="eastAsia"/>
        </w:rPr>
        <w:t>，不（丕）顯文武，</w:t>
      </w:r>
      <w:bookmarkStart w:id="34" w:name="_Hlk4842035"/>
      <w:r w:rsidRPr="00622D95">
        <w:rPr>
          <w:rFonts w:hint="eastAsia"/>
        </w:rPr>
        <w:t>皇天</w:t>
      </w:r>
      <w:bookmarkEnd w:id="34"/>
      <w:r w:rsidRPr="00622D95">
        <w:rPr>
          <w:rFonts w:hint="eastAsia"/>
        </w:rPr>
        <w:t>引猒氒（厥）德，配我有周，</w:t>
      </w:r>
      <w:r w:rsidRPr="00622D95">
        <w:rPr>
          <w:rFonts w:hint="eastAsia"/>
        </w:rPr>
        <w:lastRenderedPageBreak/>
        <w:t>雁（膺）受大命，率褱（懷）不廷方。</w:t>
      </w:r>
    </w:p>
    <w:p w:rsidR="00C2442C" w:rsidRPr="00622D95" w:rsidRDefault="00C2442C" w:rsidP="00C2442C">
      <w:pPr>
        <w:pStyle w:val="a9"/>
      </w:pPr>
      <w:r w:rsidRPr="00622D95">
        <w:rPr>
          <w:rFonts w:hint="eastAsia"/>
        </w:rPr>
        <w:t>其中的“猒”字，徐同柏謂即《書·洛誥》</w:t>
      </w:r>
      <w:bookmarkStart w:id="35" w:name="_Hlk4621614"/>
      <w:r w:rsidRPr="00622D95">
        <w:rPr>
          <w:rFonts w:hint="eastAsia"/>
        </w:rPr>
        <w:t>“萬年厭于乃德”</w:t>
      </w:r>
      <w:bookmarkEnd w:id="35"/>
      <w:r w:rsidRPr="00622D95">
        <w:rPr>
          <w:rFonts w:hint="eastAsia"/>
        </w:rPr>
        <w:t>之“厭”，引馬融注云：“厭，飫也。”甚是，字或作“饜”。關</w:t>
      </w:r>
      <w:proofErr w:type="gramStart"/>
      <w:r w:rsidRPr="00622D95">
        <w:rPr>
          <w:rFonts w:hint="eastAsia"/>
        </w:rPr>
        <w:t>於</w:t>
      </w:r>
      <w:proofErr w:type="gramEnd"/>
      <w:r w:rsidRPr="00622D95">
        <w:rPr>
          <w:rFonts w:hint="eastAsia"/>
        </w:rPr>
        <w:t>“配”字，王</w:t>
      </w:r>
      <w:proofErr w:type="gramStart"/>
      <w:r w:rsidRPr="00622D95">
        <w:rPr>
          <w:rFonts w:hint="eastAsia"/>
        </w:rPr>
        <w:t>國</w:t>
      </w:r>
      <w:proofErr w:type="gramEnd"/>
      <w:r w:rsidRPr="00622D95">
        <w:rPr>
          <w:rFonts w:hint="eastAsia"/>
        </w:rPr>
        <w:t>維先生謂：</w:t>
      </w:r>
    </w:p>
    <w:p w:rsidR="00C2442C" w:rsidRPr="00622D95" w:rsidRDefault="00C2442C" w:rsidP="00C2442C">
      <w:pPr>
        <w:pStyle w:val="a3"/>
        <w:spacing w:before="540" w:after="540"/>
        <w:ind w:firstLine="496"/>
        <w:rPr>
          <w:rFonts w:ascii="宋体" w:eastAsia="宋体" w:hAnsi="宋体"/>
          <w:szCs w:val="24"/>
        </w:rPr>
      </w:pPr>
      <w:r w:rsidRPr="00622D95">
        <w:rPr>
          <w:rFonts w:hint="eastAsia"/>
        </w:rPr>
        <w:t>配，對也，自人言之則曰配天，曰配命，曰配上帝，自天言之則曰配我有周矣。</w:t>
      </w:r>
    </w:p>
    <w:p w:rsidR="00C2442C" w:rsidRPr="00622D95" w:rsidRDefault="00C2442C" w:rsidP="00C2442C">
      <w:pPr>
        <w:pStyle w:val="a9"/>
      </w:pPr>
      <w:proofErr w:type="gramStart"/>
      <w:r w:rsidRPr="00622D95">
        <w:rPr>
          <w:rFonts w:hint="eastAsia"/>
        </w:rPr>
        <w:t>後來</w:t>
      </w:r>
      <w:proofErr w:type="gramEnd"/>
      <w:r w:rsidRPr="00622D95">
        <w:rPr>
          <w:rFonts w:hint="eastAsia"/>
        </w:rPr>
        <w:t>王氏又云：</w:t>
      </w:r>
    </w:p>
    <w:p w:rsidR="00C2442C" w:rsidRPr="00C2442C" w:rsidRDefault="00C2442C" w:rsidP="00C2442C">
      <w:pPr>
        <w:pStyle w:val="a3"/>
        <w:spacing w:before="540" w:after="540"/>
        <w:ind w:firstLine="496"/>
      </w:pPr>
      <w:r w:rsidRPr="00C2442C">
        <w:rPr>
          <w:rFonts w:hint="eastAsia"/>
        </w:rPr>
        <w:t>配命謂天所畀之命，亦一成語。永言配命，猶云永我畀命，非我長配天命之謂也。</w:t>
      </w:r>
      <w:r w:rsidRPr="00C2442C">
        <w:endnoteReference w:id="14"/>
      </w:r>
    </w:p>
    <w:p w:rsidR="00C2442C" w:rsidRPr="00622D95" w:rsidRDefault="00C2442C" w:rsidP="00C2442C">
      <w:pPr>
        <w:pStyle w:val="aa"/>
        <w:ind w:firstLine="560"/>
      </w:pPr>
      <w:r w:rsidRPr="00622D95">
        <w:rPr>
          <w:rFonts w:hint="eastAsia"/>
        </w:rPr>
        <w:t>我們認</w:t>
      </w:r>
      <w:proofErr w:type="gramStart"/>
      <w:r w:rsidRPr="00622D95">
        <w:rPr>
          <w:rFonts w:hint="eastAsia"/>
        </w:rPr>
        <w:t>為</w:t>
      </w:r>
      <w:proofErr w:type="gramEnd"/>
      <w:r w:rsidRPr="00622D95">
        <w:rPr>
          <w:rFonts w:hint="eastAsia"/>
        </w:rPr>
        <w:t>王氏之說可</w:t>
      </w:r>
      <w:r>
        <w:rPr>
          <w:rFonts w:hint="eastAsia"/>
        </w:rPr>
        <w:t>以</w:t>
      </w:r>
      <w:r w:rsidRPr="00622D95">
        <w:rPr>
          <w:rFonts w:hint="eastAsia"/>
        </w:rPr>
        <w:t>信</w:t>
      </w:r>
      <w:proofErr w:type="gramStart"/>
      <w:r>
        <w:rPr>
          <w:rFonts w:hint="eastAsia"/>
        </w:rPr>
        <w:t>從</w:t>
      </w:r>
      <w:proofErr w:type="gramEnd"/>
      <w:r w:rsidRPr="00622D95">
        <w:rPr>
          <w:rFonts w:hint="eastAsia"/>
        </w:rPr>
        <w:t>。</w:t>
      </w:r>
      <w:bookmarkStart w:id="36" w:name="_Hlk4845153"/>
      <w:r w:rsidRPr="00622D95">
        <w:rPr>
          <w:rFonts w:hint="eastAsia"/>
        </w:rPr>
        <w:t>蓋“配”、“畀”古音相近，故其義亦相同。</w:t>
      </w:r>
      <w:r w:rsidRPr="00ED6101">
        <w:endnoteReference w:id="15"/>
      </w:r>
      <w:r w:rsidRPr="00622D95">
        <w:rPr>
          <w:rFonts w:hint="eastAsia"/>
        </w:rPr>
        <w:t>《毛公鼎》</w:t>
      </w:r>
      <w:bookmarkEnd w:id="36"/>
      <w:r w:rsidRPr="00622D95">
        <w:rPr>
          <w:rFonts w:hint="eastAsia"/>
        </w:rPr>
        <w:t>銘文也</w:t>
      </w:r>
      <w:proofErr w:type="gramStart"/>
      <w:r w:rsidRPr="00622D95">
        <w:rPr>
          <w:rFonts w:hint="eastAsia"/>
        </w:rPr>
        <w:t>應</w:t>
      </w:r>
      <w:proofErr w:type="gramEnd"/>
      <w:r w:rsidRPr="00622D95">
        <w:rPr>
          <w:rFonts w:hint="eastAsia"/>
        </w:rPr>
        <w:t>該理解</w:t>
      </w:r>
      <w:proofErr w:type="gramStart"/>
      <w:r w:rsidRPr="00622D95">
        <w:rPr>
          <w:rFonts w:hint="eastAsia"/>
        </w:rPr>
        <w:t>為</w:t>
      </w:r>
      <w:proofErr w:type="gramEnd"/>
      <w:r w:rsidRPr="00622D95">
        <w:rPr>
          <w:rFonts w:hint="eastAsia"/>
        </w:rPr>
        <w:t>：皇天</w:t>
      </w:r>
      <w:proofErr w:type="gramStart"/>
      <w:r w:rsidRPr="00622D95">
        <w:rPr>
          <w:rFonts w:hint="eastAsia"/>
        </w:rPr>
        <w:t>歆</w:t>
      </w:r>
      <w:proofErr w:type="gramEnd"/>
      <w:r w:rsidRPr="00622D95">
        <w:rPr>
          <w:rFonts w:hint="eastAsia"/>
        </w:rPr>
        <w:t>饗文王武王之德而得到滿足，所以皇天才一直</w:t>
      </w:r>
      <w:proofErr w:type="gramStart"/>
      <w:r w:rsidRPr="00622D95">
        <w:rPr>
          <w:rFonts w:hint="eastAsia"/>
        </w:rPr>
        <w:t>將</w:t>
      </w:r>
      <w:proofErr w:type="gramEnd"/>
      <w:r w:rsidRPr="00622D95">
        <w:rPr>
          <w:rFonts w:hint="eastAsia"/>
        </w:rPr>
        <w:t>周邦</w:t>
      </w:r>
      <w:proofErr w:type="gramStart"/>
      <w:r w:rsidRPr="00622D95">
        <w:rPr>
          <w:rFonts w:hint="eastAsia"/>
        </w:rPr>
        <w:t>賜予文王</w:t>
      </w:r>
      <w:proofErr w:type="gramEnd"/>
      <w:r w:rsidRPr="00622D95">
        <w:rPr>
          <w:rFonts w:hint="eastAsia"/>
        </w:rPr>
        <w:t>武王的</w:t>
      </w:r>
      <w:proofErr w:type="gramStart"/>
      <w:r w:rsidRPr="00622D95">
        <w:rPr>
          <w:rFonts w:hint="eastAsia"/>
        </w:rPr>
        <w:t>後</w:t>
      </w:r>
      <w:proofErr w:type="gramEnd"/>
      <w:r w:rsidRPr="00622D95">
        <w:rPr>
          <w:rFonts w:hint="eastAsia"/>
        </w:rPr>
        <w:t>人。</w:t>
      </w:r>
    </w:p>
    <w:p w:rsidR="00C2442C" w:rsidRPr="00622D95" w:rsidRDefault="00C2442C" w:rsidP="00C2442C">
      <w:pPr>
        <w:pStyle w:val="aa"/>
        <w:ind w:firstLine="560"/>
      </w:pPr>
      <w:r w:rsidRPr="00622D95">
        <w:rPr>
          <w:rFonts w:hint="eastAsia"/>
        </w:rPr>
        <w:t>是《毛公鼎》與</w:t>
      </w:r>
      <w:r w:rsidRPr="00622D95">
        <w:rPr>
          <w:rFonts w:cs="宋体" w:hint="eastAsia"/>
        </w:rPr>
        <w:t>清華簡《祭公之顧命》簡4-5，</w:t>
      </w:r>
      <w:proofErr w:type="gramStart"/>
      <w:r w:rsidRPr="00622D95">
        <w:rPr>
          <w:rFonts w:cs="宋体" w:hint="eastAsia"/>
        </w:rPr>
        <w:t>從</w:t>
      </w:r>
      <w:proofErr w:type="gramEnd"/>
      <w:r w:rsidRPr="00622D95">
        <w:rPr>
          <w:rFonts w:hint="eastAsia"/>
        </w:rPr>
        <w:t>遣詞命意上講，其文</w:t>
      </w:r>
      <w:r>
        <w:rPr>
          <w:rFonts w:hint="eastAsia"/>
        </w:rPr>
        <w:t>亦</w:t>
      </w:r>
      <w:r w:rsidRPr="00622D95">
        <w:rPr>
          <w:rFonts w:hint="eastAsia"/>
        </w:rPr>
        <w:t>多相類似，可以互相比照。</w:t>
      </w:r>
    </w:p>
    <w:bookmarkEnd w:id="33"/>
    <w:p w:rsidR="00C2442C" w:rsidRPr="00622D95" w:rsidRDefault="00C2442C" w:rsidP="00C2442C">
      <w:pPr>
        <w:pStyle w:val="aa"/>
        <w:ind w:firstLine="560"/>
        <w:rPr>
          <w:rFonts w:cs="宋体"/>
        </w:rPr>
      </w:pPr>
      <w:r w:rsidRPr="00622D95">
        <w:rPr>
          <w:rFonts w:ascii="Calibri" w:hAnsi="Calibri" w:hint="eastAsia"/>
        </w:rPr>
        <w:t>那末接下</w:t>
      </w:r>
      <w:proofErr w:type="gramStart"/>
      <w:r w:rsidRPr="00622D95">
        <w:rPr>
          <w:rFonts w:ascii="Calibri" w:hAnsi="Calibri" w:hint="eastAsia"/>
        </w:rPr>
        <w:t>來</w:t>
      </w:r>
      <w:proofErr w:type="gramEnd"/>
      <w:r w:rsidRPr="00622D95">
        <w:rPr>
          <w:rFonts w:ascii="Calibri" w:hAnsi="Calibri" w:hint="eastAsia"/>
        </w:rPr>
        <w:t>的問題是，與簡文</w:t>
      </w:r>
      <w:proofErr w:type="gramStart"/>
      <w:r w:rsidRPr="00622D95">
        <w:rPr>
          <w:rFonts w:ascii="Calibri" w:hAnsi="Calibri" w:hint="eastAsia"/>
        </w:rPr>
        <w:t>對應</w:t>
      </w:r>
      <w:proofErr w:type="gramEnd"/>
      <w:r w:rsidRPr="00622D95">
        <w:rPr>
          <w:rFonts w:ascii="Calibri" w:hAnsi="Calibri" w:hint="eastAsia"/>
        </w:rPr>
        <w:t>的</w:t>
      </w:r>
      <w:bookmarkStart w:id="37" w:name="_Hlk4927315"/>
      <w:proofErr w:type="gramStart"/>
      <w:r w:rsidRPr="00622D95">
        <w:rPr>
          <w:rFonts w:ascii="Calibri" w:hAnsi="Calibri" w:hint="eastAsia"/>
        </w:rPr>
        <w:t>傳世</w:t>
      </w:r>
      <w:proofErr w:type="gramEnd"/>
      <w:r w:rsidRPr="00622D95">
        <w:rPr>
          <w:rFonts w:ascii="Calibri" w:hAnsi="Calibri" w:hint="eastAsia"/>
        </w:rPr>
        <w:t>本《逸周書·祭公》</w:t>
      </w:r>
      <w:bookmarkEnd w:id="37"/>
      <w:r w:rsidRPr="00622D95">
        <w:rPr>
          <w:rFonts w:ascii="Calibri" w:hAnsi="Calibri" w:hint="eastAsia"/>
        </w:rPr>
        <w:t>作</w:t>
      </w:r>
      <w:bookmarkStart w:id="38" w:name="_Hlk4182925"/>
      <w:r w:rsidRPr="00622D95">
        <w:rPr>
          <w:rFonts w:ascii="Calibri" w:hAnsi="Calibri" w:hint="eastAsia"/>
        </w:rPr>
        <w:lastRenderedPageBreak/>
        <w:t>“寘之明德”</w:t>
      </w:r>
      <w:bookmarkEnd w:id="38"/>
      <w:r w:rsidRPr="00622D95">
        <w:rPr>
          <w:rFonts w:ascii="Calibri" w:hAnsi="Calibri" w:hint="eastAsia"/>
        </w:rPr>
        <w:t>，</w:t>
      </w:r>
      <w:bookmarkStart w:id="39" w:name="_Hlk4941326"/>
      <w:r w:rsidRPr="00622D95">
        <w:rPr>
          <w:rFonts w:ascii="Calibri" w:hAnsi="Calibri" w:hint="eastAsia"/>
        </w:rPr>
        <w:t>“寘”</w:t>
      </w:r>
      <w:bookmarkEnd w:id="39"/>
      <w:r w:rsidRPr="00622D95">
        <w:rPr>
          <w:rFonts w:ascii="Calibri" w:hAnsi="Calibri" w:hint="eastAsia"/>
        </w:rPr>
        <w:t>字該如何解釋？若如字而讀，顯然文義難通。</w:t>
      </w:r>
      <w:r>
        <w:rPr>
          <w:rFonts w:ascii="Calibri" w:hAnsi="Calibri" w:hint="eastAsia"/>
        </w:rPr>
        <w:t>我們猜想</w:t>
      </w:r>
      <w:r w:rsidRPr="00622D95">
        <w:rPr>
          <w:rFonts w:ascii="Calibri" w:hAnsi="Calibri" w:hint="eastAsia"/>
        </w:rPr>
        <w:t>“寘”字或許有可能是</w:t>
      </w:r>
      <w:bookmarkStart w:id="40" w:name="_Hlk4927446"/>
      <w:r w:rsidRPr="00622D95">
        <w:rPr>
          <w:rFonts w:ascii="Calibri" w:hAnsi="Calibri" w:hint="eastAsia"/>
        </w:rPr>
        <w:t>“</w:t>
      </w:r>
      <w:r w:rsidRPr="00622D95">
        <w:rPr>
          <w:rFonts w:cs="宋体" w:hint="eastAsia"/>
        </w:rPr>
        <w:t>享</w:t>
      </w:r>
      <w:r w:rsidRPr="00622D95">
        <w:rPr>
          <w:rFonts w:ascii="Calibri" w:hAnsi="Calibri" w:hint="eastAsia"/>
        </w:rPr>
        <w:t>”</w:t>
      </w:r>
      <w:r w:rsidRPr="00622D95">
        <w:rPr>
          <w:rFonts w:cs="宋体" w:hint="eastAsia"/>
        </w:rPr>
        <w:t>字</w:t>
      </w:r>
      <w:bookmarkEnd w:id="40"/>
      <w:r>
        <w:rPr>
          <w:rFonts w:cs="宋体" w:hint="eastAsia"/>
        </w:rPr>
        <w:t>的訛誤</w:t>
      </w:r>
      <w:r w:rsidRPr="00622D95">
        <w:rPr>
          <w:rFonts w:cs="宋体" w:hint="eastAsia"/>
        </w:rPr>
        <w:t>。</w:t>
      </w:r>
    </w:p>
    <w:p w:rsidR="00C2442C" w:rsidRPr="00622D95" w:rsidRDefault="00C2442C" w:rsidP="00C2442C">
      <w:pPr>
        <w:pStyle w:val="aa"/>
        <w:ind w:firstLine="560"/>
        <w:rPr>
          <w:rFonts w:ascii="Calibri" w:hAnsi="Calibri"/>
        </w:rPr>
      </w:pPr>
      <w:r w:rsidRPr="00622D95">
        <w:rPr>
          <w:rFonts w:cs="宋体" w:hint="eastAsia"/>
        </w:rPr>
        <w:t>比如新近出版的</w:t>
      </w:r>
      <w:r w:rsidRPr="00622D95">
        <w:rPr>
          <w:rFonts w:hint="eastAsia"/>
        </w:rPr>
        <w:t>清華簡捌《攝命》簡23中出現的“享”與“德”連</w:t>
      </w:r>
      <w:proofErr w:type="gramStart"/>
      <w:r w:rsidRPr="00622D95">
        <w:rPr>
          <w:rFonts w:hint="eastAsia"/>
        </w:rPr>
        <w:t>屬</w:t>
      </w:r>
      <w:proofErr w:type="gramEnd"/>
      <w:r w:rsidRPr="00622D95">
        <w:rPr>
          <w:rFonts w:hint="eastAsia"/>
        </w:rPr>
        <w:t>的文例：</w:t>
      </w:r>
    </w:p>
    <w:p w:rsidR="00C2442C" w:rsidRPr="00622D95" w:rsidRDefault="00C2442C" w:rsidP="00C2442C">
      <w:pPr>
        <w:ind w:firstLineChars="200" w:firstLine="480"/>
        <w:jc w:val="center"/>
        <w:rPr>
          <w:rFonts w:cs="宋体"/>
          <w:szCs w:val="24"/>
        </w:rPr>
      </w:pPr>
      <w:r w:rsidRPr="00622D95">
        <w:rPr>
          <w:rFonts w:ascii="Calibri" w:hAnsi="Calibri"/>
          <w:noProof/>
          <w:szCs w:val="24"/>
        </w:rPr>
        <w:lastRenderedPageBreak/>
        <w:drawing>
          <wp:inline distT="0" distB="0" distL="0" distR="0" wp14:anchorId="3FD6FED6" wp14:editId="35FB357A">
            <wp:extent cx="369570" cy="886333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9570" cy="8863330"/>
                    </a:xfrm>
                    <a:prstGeom prst="rect">
                      <a:avLst/>
                    </a:prstGeom>
                  </pic:spPr>
                </pic:pic>
              </a:graphicData>
            </a:graphic>
          </wp:inline>
        </w:drawing>
      </w:r>
    </w:p>
    <w:p w:rsidR="00C2442C" w:rsidRPr="00622D95" w:rsidRDefault="00C2442C" w:rsidP="00C2442C">
      <w:pPr>
        <w:pStyle w:val="aa"/>
        <w:ind w:firstLine="560"/>
      </w:pPr>
      <w:r w:rsidRPr="00622D95">
        <w:rPr>
          <w:rFonts w:hint="eastAsia"/>
        </w:rPr>
        <w:lastRenderedPageBreak/>
        <w:t>其中的“享”字作“</w:t>
      </w:r>
      <w:r w:rsidRPr="00622D95">
        <w:rPr>
          <w:rFonts w:ascii="Calibri" w:hAnsi="Calibri"/>
          <w:noProof/>
        </w:rPr>
        <w:drawing>
          <wp:inline distT="0" distB="0" distL="0" distR="0" wp14:anchorId="013F6C14" wp14:editId="7921FE2C">
            <wp:extent cx="313267" cy="352169"/>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28887" cy="369729"/>
                    </a:xfrm>
                    <a:prstGeom prst="rect">
                      <a:avLst/>
                    </a:prstGeom>
                  </pic:spPr>
                </pic:pic>
              </a:graphicData>
            </a:graphic>
          </wp:inline>
        </w:drawing>
      </w:r>
      <w:r w:rsidRPr="00622D95">
        <w:rPr>
          <w:rFonts w:hint="eastAsia"/>
        </w:rPr>
        <w:t>”，與</w:t>
      </w:r>
      <w:proofErr w:type="gramStart"/>
      <w:r w:rsidRPr="00622D95">
        <w:rPr>
          <w:rFonts w:hint="eastAsia"/>
        </w:rPr>
        <w:t>傳世</w:t>
      </w:r>
      <w:proofErr w:type="gramEnd"/>
      <w:r w:rsidRPr="00622D95">
        <w:rPr>
          <w:rFonts w:hint="eastAsia"/>
        </w:rPr>
        <w:t>本《逸周書·祭公》的“寘”字，其字形頗</w:t>
      </w:r>
      <w:proofErr w:type="gramStart"/>
      <w:r w:rsidRPr="00622D95">
        <w:rPr>
          <w:rFonts w:hint="eastAsia"/>
        </w:rPr>
        <w:t>為</w:t>
      </w:r>
      <w:proofErr w:type="gramEnd"/>
      <w:r w:rsidRPr="00622D95">
        <w:rPr>
          <w:rFonts w:hint="eastAsia"/>
        </w:rPr>
        <w:t>相近。又如</w:t>
      </w:r>
      <w:r w:rsidRPr="00622D95">
        <w:rPr>
          <w:rFonts w:ascii="Calibri" w:hAnsi="Calibri" w:hint="eastAsia"/>
        </w:rPr>
        <w:t>“</w:t>
      </w:r>
      <w:r w:rsidRPr="00622D95">
        <w:rPr>
          <w:rFonts w:hint="eastAsia"/>
        </w:rPr>
        <w:t>享</w:t>
      </w:r>
      <w:r w:rsidRPr="00622D95">
        <w:rPr>
          <w:rFonts w:ascii="Calibri" w:hAnsi="Calibri" w:hint="eastAsia"/>
        </w:rPr>
        <w:t>”字的</w:t>
      </w:r>
      <w:proofErr w:type="gramStart"/>
      <w:r w:rsidRPr="00622D95">
        <w:rPr>
          <w:rFonts w:hint="eastAsia"/>
        </w:rPr>
        <w:t>傳</w:t>
      </w:r>
      <w:proofErr w:type="gramEnd"/>
      <w:r w:rsidRPr="00622D95">
        <w:rPr>
          <w:rFonts w:hint="eastAsia"/>
        </w:rPr>
        <w:t>抄古文或作：</w:t>
      </w:r>
    </w:p>
    <w:p w:rsidR="00C2442C" w:rsidRPr="00622D95" w:rsidRDefault="00C2442C" w:rsidP="00C2442C">
      <w:pPr>
        <w:textAlignment w:val="center"/>
        <w:rPr>
          <w:rFonts w:cs="宋体"/>
          <w:szCs w:val="24"/>
        </w:rPr>
      </w:pPr>
    </w:p>
    <w:p w:rsidR="00C2442C" w:rsidRPr="00622D95" w:rsidRDefault="00C2442C" w:rsidP="00C2442C">
      <w:pPr>
        <w:jc w:val="center"/>
        <w:textAlignment w:val="center"/>
        <w:rPr>
          <w:rFonts w:cs="宋体"/>
          <w:szCs w:val="24"/>
        </w:rPr>
      </w:pPr>
      <w:r w:rsidRPr="00622D95">
        <w:rPr>
          <w:rFonts w:ascii="微软雅黑" w:eastAsia="微软雅黑" w:hAnsi="微软雅黑" w:cs="微软雅黑" w:hint="eastAsia"/>
          <w:noProof/>
          <w:color w:val="222222"/>
          <w:kern w:val="0"/>
          <w:szCs w:val="24"/>
          <w:bdr w:val="single" w:sz="2" w:space="0" w:color="CCCCCC"/>
          <w:shd w:val="clear" w:color="auto" w:fill="F5F8FD"/>
        </w:rPr>
        <w:drawing>
          <wp:inline distT="0" distB="0" distL="114300" distR="114300" wp14:anchorId="2820E60F" wp14:editId="11268712">
            <wp:extent cx="762000" cy="742950"/>
            <wp:effectExtent l="0" t="0" r="0" b="0"/>
            <wp:docPr id="1"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IMG_261"/>
                    <pic:cNvPicPr>
                      <a:picLocks noChangeAspect="1"/>
                    </pic:cNvPicPr>
                  </pic:nvPicPr>
                  <pic:blipFill>
                    <a:blip r:embed="rId19"/>
                    <a:stretch>
                      <a:fillRect/>
                    </a:stretch>
                  </pic:blipFill>
                  <pic:spPr>
                    <a:xfrm>
                      <a:off x="0" y="0"/>
                      <a:ext cx="762000" cy="742950"/>
                    </a:xfrm>
                    <a:prstGeom prst="rect">
                      <a:avLst/>
                    </a:prstGeom>
                    <a:noFill/>
                    <a:ln w="9525">
                      <a:noFill/>
                    </a:ln>
                  </pic:spPr>
                </pic:pic>
              </a:graphicData>
            </a:graphic>
          </wp:inline>
        </w:drawing>
      </w:r>
      <w:r w:rsidRPr="00622D95">
        <w:rPr>
          <w:rFonts w:ascii="微软雅黑" w:eastAsia="微软雅黑" w:hAnsi="微软雅黑" w:cs="微软雅黑" w:hint="eastAsia"/>
          <w:noProof/>
          <w:color w:val="222222"/>
          <w:kern w:val="0"/>
          <w:szCs w:val="24"/>
          <w:bdr w:val="single" w:sz="2" w:space="0" w:color="CCCCCC"/>
          <w:shd w:val="clear" w:color="auto" w:fill="F5F8FD"/>
        </w:rPr>
        <w:drawing>
          <wp:inline distT="0" distB="0" distL="114300" distR="114300" wp14:anchorId="0E188B2B" wp14:editId="5E9FAAFD">
            <wp:extent cx="762000" cy="742950"/>
            <wp:effectExtent l="0" t="0" r="0" b="0"/>
            <wp:docPr id="2"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IMG_262"/>
                    <pic:cNvPicPr>
                      <a:picLocks noChangeAspect="1"/>
                    </pic:cNvPicPr>
                  </pic:nvPicPr>
                  <pic:blipFill>
                    <a:blip r:embed="rId20"/>
                    <a:stretch>
                      <a:fillRect/>
                    </a:stretch>
                  </pic:blipFill>
                  <pic:spPr>
                    <a:xfrm>
                      <a:off x="0" y="0"/>
                      <a:ext cx="762000" cy="742950"/>
                    </a:xfrm>
                    <a:prstGeom prst="rect">
                      <a:avLst/>
                    </a:prstGeom>
                    <a:noFill/>
                    <a:ln w="9525">
                      <a:noFill/>
                    </a:ln>
                  </pic:spPr>
                </pic:pic>
              </a:graphicData>
            </a:graphic>
          </wp:inline>
        </w:drawing>
      </w:r>
      <w:r w:rsidRPr="00622D95">
        <w:rPr>
          <w:rFonts w:ascii="微软雅黑" w:eastAsia="微软雅黑" w:hAnsi="微软雅黑" w:cs="微软雅黑" w:hint="eastAsia"/>
          <w:noProof/>
          <w:color w:val="222222"/>
          <w:kern w:val="0"/>
          <w:szCs w:val="24"/>
          <w:bdr w:val="single" w:sz="2" w:space="0" w:color="CCCCCC"/>
          <w:shd w:val="clear" w:color="auto" w:fill="F5F8FD"/>
        </w:rPr>
        <w:drawing>
          <wp:inline distT="0" distB="0" distL="114300" distR="114300" wp14:anchorId="2E6F98DB" wp14:editId="0A47E773">
            <wp:extent cx="762000" cy="742950"/>
            <wp:effectExtent l="0" t="0" r="0" b="0"/>
            <wp:docPr id="3"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descr="IMG_264"/>
                    <pic:cNvPicPr>
                      <a:picLocks noChangeAspect="1"/>
                    </pic:cNvPicPr>
                  </pic:nvPicPr>
                  <pic:blipFill>
                    <a:blip r:embed="rId21"/>
                    <a:stretch>
                      <a:fillRect/>
                    </a:stretch>
                  </pic:blipFill>
                  <pic:spPr>
                    <a:xfrm>
                      <a:off x="0" y="0"/>
                      <a:ext cx="762000" cy="742950"/>
                    </a:xfrm>
                    <a:prstGeom prst="rect">
                      <a:avLst/>
                    </a:prstGeom>
                    <a:noFill/>
                    <a:ln w="9525">
                      <a:noFill/>
                    </a:ln>
                  </pic:spPr>
                </pic:pic>
              </a:graphicData>
            </a:graphic>
          </wp:inline>
        </w:drawing>
      </w:r>
      <w:r w:rsidRPr="00622D95">
        <w:rPr>
          <w:rFonts w:ascii="微软雅黑" w:eastAsia="微软雅黑" w:hAnsi="微软雅黑" w:cs="微软雅黑" w:hint="eastAsia"/>
          <w:noProof/>
          <w:color w:val="222222"/>
          <w:kern w:val="0"/>
          <w:szCs w:val="24"/>
          <w:bdr w:val="single" w:sz="2" w:space="0" w:color="CCCCCC"/>
          <w:shd w:val="clear" w:color="auto" w:fill="F5F8FD"/>
        </w:rPr>
        <w:drawing>
          <wp:inline distT="0" distB="0" distL="114300" distR="114300" wp14:anchorId="0386CABF" wp14:editId="651CBC0E">
            <wp:extent cx="762000" cy="742950"/>
            <wp:effectExtent l="0" t="0" r="0" b="0"/>
            <wp:docPr id="9"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1" descr="IMG_266"/>
                    <pic:cNvPicPr>
                      <a:picLocks noChangeAspect="1"/>
                    </pic:cNvPicPr>
                  </pic:nvPicPr>
                  <pic:blipFill>
                    <a:blip r:embed="rId22"/>
                    <a:stretch>
                      <a:fillRect/>
                    </a:stretch>
                  </pic:blipFill>
                  <pic:spPr>
                    <a:xfrm>
                      <a:off x="0" y="0"/>
                      <a:ext cx="762000" cy="742950"/>
                    </a:xfrm>
                    <a:prstGeom prst="rect">
                      <a:avLst/>
                    </a:prstGeom>
                    <a:noFill/>
                    <a:ln w="9525">
                      <a:noFill/>
                    </a:ln>
                  </pic:spPr>
                </pic:pic>
              </a:graphicData>
            </a:graphic>
          </wp:inline>
        </w:drawing>
      </w:r>
    </w:p>
    <w:p w:rsidR="00C2442C" w:rsidRPr="00ED6101" w:rsidRDefault="00C2442C" w:rsidP="00ED6101">
      <w:pPr>
        <w:jc w:val="center"/>
      </w:pPr>
      <w:r w:rsidRPr="00ED6101">
        <w:rPr>
          <w:rFonts w:hint="eastAsia"/>
        </w:rPr>
        <w:t>《古文四聲韻》引崔希裕《纂古》</w:t>
      </w:r>
      <w:r w:rsidRPr="00ED6101">
        <w:endnoteReference w:id="16"/>
      </w:r>
    </w:p>
    <w:p w:rsidR="00C2442C" w:rsidRPr="00622D95" w:rsidRDefault="00C2442C" w:rsidP="00C2442C">
      <w:pPr>
        <w:pStyle w:val="a9"/>
      </w:pPr>
      <w:bookmarkStart w:id="41" w:name="_Hlk4927116"/>
      <w:r w:rsidRPr="00622D95">
        <w:rPr>
          <w:rFonts w:hint="eastAsia"/>
        </w:rPr>
        <w:t>亦與</w:t>
      </w:r>
      <w:bookmarkStart w:id="42" w:name="_Hlk4182788"/>
      <w:proofErr w:type="gramStart"/>
      <w:r w:rsidRPr="00622D95">
        <w:rPr>
          <w:rFonts w:hint="eastAsia"/>
        </w:rPr>
        <w:t>傳世</w:t>
      </w:r>
      <w:proofErr w:type="gramEnd"/>
      <w:r w:rsidRPr="00622D95">
        <w:rPr>
          <w:rFonts w:hint="eastAsia"/>
        </w:rPr>
        <w:t>本《逸周書》的“寘”</w:t>
      </w:r>
      <w:bookmarkEnd w:id="42"/>
      <w:r w:rsidRPr="00622D95">
        <w:rPr>
          <w:rFonts w:hint="eastAsia"/>
        </w:rPr>
        <w:t>字字形相近</w:t>
      </w:r>
      <w:bookmarkEnd w:id="41"/>
      <w:r w:rsidRPr="00622D95">
        <w:rPr>
          <w:rFonts w:hint="eastAsia"/>
        </w:rPr>
        <w:t>，在</w:t>
      </w:r>
      <w:proofErr w:type="gramStart"/>
      <w:r w:rsidRPr="00622D95">
        <w:rPr>
          <w:rFonts w:hint="eastAsia"/>
        </w:rPr>
        <w:t>傳</w:t>
      </w:r>
      <w:proofErr w:type="gramEnd"/>
      <w:r w:rsidRPr="00622D95">
        <w:rPr>
          <w:rFonts w:hint="eastAsia"/>
        </w:rPr>
        <w:t>抄的過程中就產生了訛誤，這是</w:t>
      </w:r>
      <w:proofErr w:type="gramStart"/>
      <w:r w:rsidRPr="00622D95">
        <w:rPr>
          <w:rFonts w:hint="eastAsia"/>
        </w:rPr>
        <w:t>應</w:t>
      </w:r>
      <w:proofErr w:type="gramEnd"/>
      <w:r w:rsidRPr="00622D95">
        <w:rPr>
          <w:rFonts w:hint="eastAsia"/>
        </w:rPr>
        <w:t>該有可能的。</w:t>
      </w:r>
    </w:p>
    <w:p w:rsidR="00C2442C" w:rsidRPr="00622D95" w:rsidRDefault="00C2442C" w:rsidP="00C2442C">
      <w:pPr>
        <w:pStyle w:val="aa"/>
        <w:ind w:firstLine="560"/>
      </w:pPr>
      <w:r w:rsidRPr="00622D95">
        <w:rPr>
          <w:rFonts w:hint="eastAsia"/>
        </w:rPr>
        <w:t>綜上所述，</w:t>
      </w:r>
      <w:r>
        <w:rPr>
          <w:rFonts w:hint="eastAsia"/>
        </w:rPr>
        <w:t>我們認</w:t>
      </w:r>
      <w:proofErr w:type="gramStart"/>
      <w:r>
        <w:rPr>
          <w:rFonts w:hint="eastAsia"/>
        </w:rPr>
        <w:t>為</w:t>
      </w:r>
      <w:proofErr w:type="gramEnd"/>
      <w:r w:rsidRPr="00622D95">
        <w:rPr>
          <w:rFonts w:hint="eastAsia"/>
        </w:rPr>
        <w:t>《逸周書·祭公》可校讀</w:t>
      </w:r>
      <w:proofErr w:type="gramStart"/>
      <w:r w:rsidRPr="00622D95">
        <w:rPr>
          <w:rFonts w:hint="eastAsia"/>
        </w:rPr>
        <w:t>為</w:t>
      </w:r>
      <w:proofErr w:type="gramEnd"/>
      <w:r w:rsidRPr="00622D95">
        <w:rPr>
          <w:rFonts w:hint="eastAsia"/>
        </w:rPr>
        <w:t>：</w:t>
      </w:r>
    </w:p>
    <w:p w:rsidR="00C2442C" w:rsidRPr="00622D95" w:rsidRDefault="00C2442C" w:rsidP="00C2442C">
      <w:pPr>
        <w:pStyle w:val="a3"/>
        <w:spacing w:before="540" w:after="540"/>
        <w:ind w:firstLine="496"/>
      </w:pPr>
      <w:r w:rsidRPr="00622D95">
        <w:rPr>
          <w:rFonts w:hint="eastAsia"/>
        </w:rPr>
        <w:t>維皇皇上帝度其心，寘&lt;亯/享</w:t>
      </w:r>
      <w:r w:rsidRPr="00622D95">
        <w:t>&gt;</w:t>
      </w:r>
      <w:r w:rsidRPr="00622D95">
        <w:rPr>
          <w:rFonts w:hint="eastAsia"/>
        </w:rPr>
        <w:t>之明德。付俾（畀）{於}四方，用應（膺）受天命，敷文（聞）在下。</w:t>
      </w:r>
    </w:p>
    <w:p w:rsidR="00C2442C" w:rsidRPr="00622D95" w:rsidRDefault="00C2442C" w:rsidP="00C2442C">
      <w:pPr>
        <w:rPr>
          <w:rFonts w:cs="宋体"/>
          <w:szCs w:val="24"/>
        </w:rPr>
      </w:pPr>
    </w:p>
    <w:p w:rsidR="00C2442C" w:rsidRPr="00C2442C" w:rsidRDefault="00C2442C" w:rsidP="00C2442C">
      <w:pPr>
        <w:rPr>
          <w:rFonts w:ascii="Calibri" w:hAnsi="Calibri"/>
          <w:b/>
          <w:sz w:val="28"/>
          <w:szCs w:val="28"/>
        </w:rPr>
      </w:pPr>
      <w:proofErr w:type="gramStart"/>
      <w:r w:rsidRPr="00C2442C">
        <w:rPr>
          <w:rFonts w:ascii="Calibri" w:hAnsi="Calibri" w:hint="eastAsia"/>
          <w:b/>
          <w:sz w:val="28"/>
          <w:szCs w:val="28"/>
        </w:rPr>
        <w:t>參</w:t>
      </w:r>
      <w:proofErr w:type="gramEnd"/>
      <w:r w:rsidRPr="00C2442C">
        <w:rPr>
          <w:rFonts w:ascii="Calibri" w:hAnsi="Calibri" w:hint="eastAsia"/>
          <w:b/>
          <w:sz w:val="28"/>
          <w:szCs w:val="28"/>
        </w:rPr>
        <w:t>考文獻：</w:t>
      </w:r>
    </w:p>
    <w:p w:rsidR="00C2442C" w:rsidRPr="00622D95" w:rsidRDefault="00C2442C" w:rsidP="00C2442C">
      <w:pPr>
        <w:pStyle w:val="a9"/>
      </w:pPr>
      <w:r w:rsidRPr="00622D95">
        <w:rPr>
          <w:rFonts w:hint="eastAsia"/>
        </w:rPr>
        <w:t>程少軒、鄔</w:t>
      </w:r>
      <w:proofErr w:type="gramStart"/>
      <w:r w:rsidRPr="00622D95">
        <w:rPr>
          <w:rFonts w:hint="eastAsia"/>
        </w:rPr>
        <w:t>可晶主</w:t>
      </w:r>
      <w:proofErr w:type="gramEnd"/>
      <w:r w:rsidRPr="00622D95">
        <w:rPr>
          <w:rFonts w:hint="eastAsia"/>
        </w:rPr>
        <w:t>編、</w:t>
      </w:r>
      <w:proofErr w:type="gramStart"/>
      <w:r w:rsidRPr="00622D95">
        <w:rPr>
          <w:rFonts w:hint="eastAsia"/>
        </w:rPr>
        <w:t>復旦</w:t>
      </w:r>
      <w:proofErr w:type="gramEnd"/>
      <w:r w:rsidRPr="00622D95">
        <w:rPr>
          <w:rFonts w:hint="eastAsia"/>
        </w:rPr>
        <w:t>大學出土文獻與古文字研究中心研究生編“清華簡字形辭例檢索</w:t>
      </w:r>
      <w:proofErr w:type="gramStart"/>
      <w:r w:rsidRPr="00622D95">
        <w:rPr>
          <w:rFonts w:hint="eastAsia"/>
        </w:rPr>
        <w:t>數據庫</w:t>
      </w:r>
      <w:proofErr w:type="gramEnd"/>
      <w:r w:rsidRPr="00622D95">
        <w:rPr>
          <w:rFonts w:hint="eastAsia"/>
        </w:rPr>
        <w:t>1.1版”《釋文索引》，2011年1月。</w:t>
      </w:r>
    </w:p>
    <w:p w:rsidR="00C2442C" w:rsidRPr="00622D95" w:rsidRDefault="00C2442C" w:rsidP="00C2442C">
      <w:pPr>
        <w:pStyle w:val="a9"/>
      </w:pPr>
      <w:r w:rsidRPr="00622D95">
        <w:rPr>
          <w:rFonts w:hint="eastAsia"/>
        </w:rPr>
        <w:t>胡凱：《清華簡&lt;祭公之顧命&gt;集釋》，</w:t>
      </w:r>
      <w:proofErr w:type="gramStart"/>
      <w:r w:rsidRPr="00622D95">
        <w:rPr>
          <w:rFonts w:hint="eastAsia"/>
        </w:rPr>
        <w:t>復旦</w:t>
      </w:r>
      <w:proofErr w:type="gramEnd"/>
      <w:r w:rsidRPr="00622D95">
        <w:rPr>
          <w:rFonts w:hint="eastAsia"/>
        </w:rPr>
        <w:t>中心網站2011年9月23日，http://www.gwz.fudan.edu.cn/SrcShow.asp?Src_ID=1662。</w:t>
      </w:r>
    </w:p>
    <w:p w:rsidR="00C2442C" w:rsidRPr="00622D95" w:rsidRDefault="00C2442C" w:rsidP="00C2442C">
      <w:pPr>
        <w:pStyle w:val="a9"/>
      </w:pPr>
      <w:r w:rsidRPr="00622D95">
        <w:rPr>
          <w:rFonts w:hint="eastAsia"/>
        </w:rPr>
        <w:lastRenderedPageBreak/>
        <w:t>姚蓉：《&lt;逸周書&gt;文系年注析》</w:t>
      </w:r>
      <w:r>
        <w:rPr>
          <w:rFonts w:hint="eastAsia"/>
        </w:rPr>
        <w:t>，</w:t>
      </w:r>
      <w:r w:rsidRPr="00622D95">
        <w:rPr>
          <w:rFonts w:hint="eastAsia"/>
        </w:rPr>
        <w:t>廣西師範大學出版社，2015年，149-150頁。</w:t>
      </w:r>
    </w:p>
    <w:p w:rsidR="00C2442C" w:rsidRPr="00622D95" w:rsidRDefault="00C2442C" w:rsidP="00C2442C">
      <w:pPr>
        <w:pStyle w:val="a9"/>
      </w:pPr>
      <w:r w:rsidRPr="00622D95">
        <w:rPr>
          <w:rFonts w:hint="eastAsia"/>
        </w:rPr>
        <w:t>牛鴻恩：《新譯逸周書》（上下</w:t>
      </w:r>
      <w:proofErr w:type="gramStart"/>
      <w:r w:rsidRPr="00622D95">
        <w:rPr>
          <w:rFonts w:hint="eastAsia"/>
        </w:rPr>
        <w:t>冊</w:t>
      </w:r>
      <w:proofErr w:type="gramEnd"/>
      <w:r w:rsidRPr="00622D95">
        <w:rPr>
          <w:rFonts w:hint="eastAsia"/>
        </w:rPr>
        <w:t>），三民</w:t>
      </w:r>
      <w:proofErr w:type="gramStart"/>
      <w:r w:rsidRPr="00622D95">
        <w:rPr>
          <w:rFonts w:hint="eastAsia"/>
        </w:rPr>
        <w:t>書</w:t>
      </w:r>
      <w:proofErr w:type="gramEnd"/>
      <w:r w:rsidRPr="00622D95">
        <w:rPr>
          <w:rFonts w:hint="eastAsia"/>
        </w:rPr>
        <w:t>局，2015年，600頁。</w:t>
      </w:r>
    </w:p>
    <w:p w:rsidR="00C2442C" w:rsidRPr="00622D95" w:rsidRDefault="00C2442C" w:rsidP="00C2442C">
      <w:pPr>
        <w:pStyle w:val="a9"/>
        <w:rPr>
          <w:rFonts w:eastAsia="PMingLiU"/>
          <w:lang w:eastAsia="zh-TW"/>
        </w:rPr>
      </w:pPr>
      <w:r w:rsidRPr="00622D95">
        <w:rPr>
          <w:rFonts w:hint="eastAsia"/>
        </w:rPr>
        <w:t>陳</w:t>
      </w:r>
      <w:proofErr w:type="gramStart"/>
      <w:r w:rsidRPr="00622D95">
        <w:rPr>
          <w:rFonts w:hint="eastAsia"/>
        </w:rPr>
        <w:t>劍</w:t>
      </w:r>
      <w:proofErr w:type="gramEnd"/>
      <w:r w:rsidRPr="00622D95">
        <w:rPr>
          <w:rFonts w:hint="eastAsia"/>
        </w:rPr>
        <w:t>：</w:t>
      </w:r>
      <w:r w:rsidRPr="00622D95">
        <w:rPr>
          <w:rFonts w:hint="eastAsia"/>
          <w:lang w:eastAsia="zh-TW"/>
        </w:rPr>
        <w:t>《釋〈忠信之道〉的“配”字》，《國際簡帛研究通訊》第二卷第六期，《中國哲學》編委會、煙臺大學國際簡帛研究中心主辦，</w:t>
      </w:r>
      <w:r w:rsidRPr="00622D95">
        <w:rPr>
          <w:lang w:eastAsia="zh-TW"/>
        </w:rPr>
        <w:t>2002</w:t>
      </w:r>
      <w:r w:rsidRPr="00622D95">
        <w:rPr>
          <w:rFonts w:hint="eastAsia"/>
          <w:lang w:eastAsia="zh-TW"/>
        </w:rPr>
        <w:t>年</w:t>
      </w:r>
      <w:r w:rsidRPr="00622D95">
        <w:rPr>
          <w:lang w:eastAsia="zh-TW"/>
        </w:rPr>
        <w:t>12</w:t>
      </w:r>
      <w:r w:rsidRPr="00622D95">
        <w:rPr>
          <w:rFonts w:hint="eastAsia"/>
          <w:lang w:eastAsia="zh-TW"/>
        </w:rPr>
        <w:t>月。</w:t>
      </w:r>
    </w:p>
    <w:p w:rsidR="00C2442C" w:rsidRPr="00622D95" w:rsidRDefault="00C2442C" w:rsidP="00C2442C">
      <w:pPr>
        <w:rPr>
          <w:rFonts w:eastAsia="PMingLiU" w:cs="宋体"/>
          <w:szCs w:val="24"/>
          <w:lang w:eastAsia="zh-TW"/>
        </w:rPr>
      </w:pPr>
    </w:p>
    <w:p w:rsidR="00C2442C" w:rsidRPr="00C2442C" w:rsidRDefault="00C2442C" w:rsidP="00C2442C">
      <w:pPr>
        <w:rPr>
          <w:rFonts w:eastAsia="PMingLiU" w:cs="宋体"/>
          <w:b/>
          <w:sz w:val="28"/>
          <w:szCs w:val="28"/>
          <w:lang w:eastAsia="zh-TW"/>
        </w:rPr>
      </w:pPr>
      <w:r w:rsidRPr="00C2442C">
        <w:rPr>
          <w:rFonts w:cs="宋体"/>
          <w:b/>
          <w:sz w:val="28"/>
          <w:szCs w:val="28"/>
          <w:lang w:eastAsia="zh-TW"/>
        </w:rPr>
        <w:t>附記：</w:t>
      </w:r>
    </w:p>
    <w:p w:rsidR="00C2442C" w:rsidRPr="00622D95" w:rsidRDefault="00C2442C" w:rsidP="00C2442C">
      <w:pPr>
        <w:pStyle w:val="aa"/>
        <w:ind w:firstLine="560"/>
      </w:pPr>
      <w:r w:rsidRPr="00622D95">
        <w:t>本文寫作過程中，</w:t>
      </w:r>
      <w:r w:rsidRPr="00622D95">
        <w:rPr>
          <w:rFonts w:hint="eastAsia"/>
        </w:rPr>
        <w:t>蒙</w:t>
      </w:r>
      <w:proofErr w:type="gramStart"/>
      <w:r w:rsidRPr="00FA0D96">
        <w:rPr>
          <w:rFonts w:hint="eastAsia"/>
        </w:rPr>
        <w:t>趙思木</w:t>
      </w:r>
      <w:r>
        <w:rPr>
          <w:rFonts w:hint="eastAsia"/>
        </w:rPr>
        <w:t>先生</w:t>
      </w:r>
      <w:proofErr w:type="gramEnd"/>
      <w:r>
        <w:rPr>
          <w:rFonts w:hint="eastAsia"/>
        </w:rPr>
        <w:t>惠賜其博士論文，又蒙</w:t>
      </w:r>
      <w:r w:rsidRPr="00622D95">
        <w:t>賀</w:t>
      </w:r>
      <w:proofErr w:type="gramStart"/>
      <w:r w:rsidRPr="00622D95">
        <w:t>璐</w:t>
      </w:r>
      <w:proofErr w:type="gramEnd"/>
      <w:r w:rsidRPr="00622D95">
        <w:t>、白石皓</w:t>
      </w:r>
      <w:proofErr w:type="gramStart"/>
      <w:r w:rsidRPr="00622D95">
        <w:t>皓</w:t>
      </w:r>
      <w:proofErr w:type="gramEnd"/>
      <w:r w:rsidRPr="00622D95">
        <w:rPr>
          <w:rFonts w:hint="eastAsia"/>
        </w:rPr>
        <w:t>先生分別惠賜</w:t>
      </w:r>
      <w:r>
        <w:rPr>
          <w:rFonts w:hint="eastAsia"/>
        </w:rPr>
        <w:t>相關</w:t>
      </w:r>
      <w:r w:rsidRPr="00622D95">
        <w:rPr>
          <w:rFonts w:hint="eastAsia"/>
        </w:rPr>
        <w:t>資料，謹此致謝！同時也感謝死亡</w:t>
      </w:r>
      <w:proofErr w:type="gramStart"/>
      <w:r w:rsidRPr="00622D95">
        <w:rPr>
          <w:rFonts w:hint="eastAsia"/>
        </w:rPr>
        <w:t>書</w:t>
      </w:r>
      <w:proofErr w:type="gramEnd"/>
      <w:r w:rsidRPr="00622D95">
        <w:rPr>
          <w:rFonts w:hint="eastAsia"/>
        </w:rPr>
        <w:t>社分享的各種資料，使小文得以順利形成。</w:t>
      </w:r>
    </w:p>
    <w:p w:rsidR="00C2442C" w:rsidRPr="00622D95" w:rsidRDefault="00C2442C" w:rsidP="00C2442C"/>
    <w:bookmarkEnd w:id="0"/>
    <w:bookmarkEnd w:id="1"/>
    <w:bookmarkEnd w:id="2"/>
    <w:p w:rsidR="007A38EE" w:rsidRPr="00C2442C" w:rsidRDefault="007A38EE" w:rsidP="007A38EE">
      <w:pPr>
        <w:pStyle w:val="aa"/>
        <w:ind w:firstLineChars="0" w:firstLine="0"/>
      </w:pPr>
    </w:p>
    <w:sectPr w:rsidR="007A38EE" w:rsidRPr="00C2442C">
      <w:headerReference w:type="default" r:id="rId23"/>
      <w:footerReference w:type="even" r:id="rId24"/>
      <w:footerReference w:type="default" r:id="rId25"/>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05A" w:rsidRDefault="00EC405A" w:rsidP="00CB0024">
      <w:r>
        <w:separator/>
      </w:r>
    </w:p>
  </w:endnote>
  <w:endnote w:type="continuationSeparator" w:id="0">
    <w:p w:rsidR="00EC405A" w:rsidRDefault="00EC405A" w:rsidP="00CB0024">
      <w:r>
        <w:continuationSeparator/>
      </w:r>
    </w:p>
  </w:endnote>
  <w:endnote w:id="1">
    <w:p w:rsidR="00C2442C" w:rsidRPr="00C2442C" w:rsidRDefault="00C2442C" w:rsidP="00C2442C">
      <w:pPr>
        <w:pStyle w:val="ad"/>
      </w:pPr>
      <w:r w:rsidRPr="00C2442C">
        <w:rPr>
          <w:rFonts w:hint="eastAsia"/>
        </w:rPr>
        <w:endnoteRef/>
      </w:r>
      <w:r w:rsidRPr="00C2442C">
        <w:rPr>
          <w:rFonts w:hint="eastAsia"/>
        </w:rPr>
        <w:t xml:space="preserve"> 《元本汲冢周書》，</w:t>
      </w:r>
      <w:proofErr w:type="gramStart"/>
      <w:r w:rsidRPr="00C2442C">
        <w:rPr>
          <w:rFonts w:hint="eastAsia"/>
        </w:rPr>
        <w:t>國</w:t>
      </w:r>
      <w:proofErr w:type="gramEnd"/>
      <w:r w:rsidRPr="00C2442C">
        <w:rPr>
          <w:rFonts w:hint="eastAsia"/>
        </w:rPr>
        <w:t>家圖</w:t>
      </w:r>
      <w:proofErr w:type="gramStart"/>
      <w:r w:rsidRPr="00C2442C">
        <w:rPr>
          <w:rFonts w:hint="eastAsia"/>
        </w:rPr>
        <w:t>書</w:t>
      </w:r>
      <w:proofErr w:type="gramEnd"/>
      <w:r w:rsidRPr="00C2442C">
        <w:rPr>
          <w:rFonts w:hint="eastAsia"/>
        </w:rPr>
        <w:t>館出版社，2017年，158頁。</w:t>
      </w:r>
    </w:p>
  </w:endnote>
  <w:endnote w:id="2">
    <w:p w:rsidR="00C2442C" w:rsidRPr="00C2442C" w:rsidRDefault="00C2442C" w:rsidP="00C2442C">
      <w:pPr>
        <w:pStyle w:val="ad"/>
      </w:pPr>
      <w:r w:rsidRPr="00C2442C">
        <w:endnoteRef/>
      </w:r>
      <w:r w:rsidRPr="00C2442C">
        <w:t xml:space="preserve"> </w:t>
      </w:r>
      <w:r w:rsidRPr="00C2442C">
        <w:rPr>
          <w:rFonts w:hint="eastAsia"/>
        </w:rPr>
        <w:t>黃</w:t>
      </w:r>
      <w:proofErr w:type="gramStart"/>
      <w:r w:rsidRPr="00C2442C">
        <w:rPr>
          <w:rFonts w:hint="eastAsia"/>
        </w:rPr>
        <w:t>懷</w:t>
      </w:r>
      <w:proofErr w:type="gramEnd"/>
      <w:r w:rsidRPr="00C2442C">
        <w:rPr>
          <w:rFonts w:hint="eastAsia"/>
        </w:rPr>
        <w:t>信、張</w:t>
      </w:r>
      <w:proofErr w:type="gramStart"/>
      <w:r w:rsidRPr="00C2442C">
        <w:rPr>
          <w:rFonts w:hint="eastAsia"/>
        </w:rPr>
        <w:t>懋</w:t>
      </w:r>
      <w:proofErr w:type="gramEnd"/>
      <w:r w:rsidRPr="00C2442C">
        <w:rPr>
          <w:rFonts w:hint="eastAsia"/>
        </w:rPr>
        <w:t>鎔、田旭東《逸周書匯校集注》,上海古籍出版社，2007年，92</w:t>
      </w:r>
      <w:r w:rsidRPr="00C2442C">
        <w:t>7</w:t>
      </w:r>
      <w:r w:rsidRPr="00C2442C">
        <w:rPr>
          <w:rFonts w:hint="eastAsia"/>
        </w:rPr>
        <w:t>頁。</w:t>
      </w:r>
    </w:p>
  </w:endnote>
  <w:endnote w:id="3">
    <w:p w:rsidR="00C2442C" w:rsidRPr="00C2442C" w:rsidRDefault="00C2442C" w:rsidP="00C2442C">
      <w:pPr>
        <w:pStyle w:val="ad"/>
      </w:pPr>
      <w:r w:rsidRPr="00C2442C">
        <w:rPr>
          <w:rFonts w:hint="eastAsia"/>
        </w:rPr>
        <w:endnoteRef/>
      </w:r>
      <w:r w:rsidRPr="00C2442C">
        <w:rPr>
          <w:rFonts w:hint="eastAsia"/>
        </w:rPr>
        <w:t xml:space="preserve"> 高佑仁指出，此字實</w:t>
      </w:r>
      <w:proofErr w:type="gramStart"/>
      <w:r w:rsidRPr="00C2442C">
        <w:rPr>
          <w:rFonts w:hint="eastAsia"/>
        </w:rPr>
        <w:t>從</w:t>
      </w:r>
      <w:proofErr w:type="gramEnd"/>
      <w:r w:rsidRPr="00C2442C">
        <w:rPr>
          <w:rFonts w:hint="eastAsia"/>
        </w:rPr>
        <w:t>“土”不</w:t>
      </w:r>
      <w:proofErr w:type="gramStart"/>
      <w:r w:rsidRPr="00C2442C">
        <w:rPr>
          <w:rFonts w:hint="eastAsia"/>
        </w:rPr>
        <w:t>從</w:t>
      </w:r>
      <w:proofErr w:type="gramEnd"/>
      <w:r w:rsidRPr="00C2442C">
        <w:rPr>
          <w:rFonts w:hint="eastAsia"/>
        </w:rPr>
        <w:t>“止”，見</w:t>
      </w:r>
      <w:proofErr w:type="gramStart"/>
      <w:r w:rsidRPr="00C2442C">
        <w:rPr>
          <w:rFonts w:hint="eastAsia"/>
        </w:rPr>
        <w:t>復旦</w:t>
      </w:r>
      <w:proofErr w:type="gramEnd"/>
      <w:r w:rsidRPr="00C2442C">
        <w:rPr>
          <w:rFonts w:hint="eastAsia"/>
        </w:rPr>
        <w:t>讀</w:t>
      </w:r>
      <w:proofErr w:type="gramStart"/>
      <w:r w:rsidRPr="00C2442C">
        <w:rPr>
          <w:rFonts w:hint="eastAsia"/>
        </w:rPr>
        <w:t>書會</w:t>
      </w:r>
      <w:proofErr w:type="gramEnd"/>
      <w:r w:rsidRPr="00C2442C">
        <w:rPr>
          <w:rFonts w:hint="eastAsia"/>
        </w:rPr>
        <w:t>：《清華簡&lt;祭公之顧命&gt;研讀札記》文</w:t>
      </w:r>
      <w:proofErr w:type="gramStart"/>
      <w:r w:rsidRPr="00C2442C">
        <w:rPr>
          <w:rFonts w:hint="eastAsia"/>
        </w:rPr>
        <w:t>後</w:t>
      </w:r>
      <w:proofErr w:type="gramEnd"/>
      <w:r w:rsidRPr="00C2442C">
        <w:rPr>
          <w:rFonts w:hint="eastAsia"/>
        </w:rPr>
        <w:t>評論（http://www.gwz.fudan.edu.cn/Web/Show/1354,2011年1月20日），</w:t>
      </w:r>
      <w:proofErr w:type="gramStart"/>
      <w:r w:rsidRPr="00C2442C">
        <w:rPr>
          <w:rFonts w:hint="eastAsia"/>
        </w:rPr>
        <w:t>復旦數據庫</w:t>
      </w:r>
      <w:proofErr w:type="gramEnd"/>
      <w:r w:rsidRPr="00C2442C">
        <w:rPr>
          <w:rFonts w:hint="eastAsia"/>
        </w:rPr>
        <w:t>釋文</w:t>
      </w:r>
      <w:proofErr w:type="gramStart"/>
      <w:r w:rsidRPr="00C2442C">
        <w:rPr>
          <w:rFonts w:hint="eastAsia"/>
        </w:rPr>
        <w:t>從</w:t>
      </w:r>
      <w:proofErr w:type="gramEnd"/>
      <w:r w:rsidRPr="00C2442C">
        <w:rPr>
          <w:rFonts w:hint="eastAsia"/>
        </w:rPr>
        <w:t>其說改隸定</w:t>
      </w:r>
      <w:proofErr w:type="gramStart"/>
      <w:r w:rsidRPr="00C2442C">
        <w:rPr>
          <w:rFonts w:hint="eastAsia"/>
        </w:rPr>
        <w:t>為</w:t>
      </w:r>
      <w:proofErr w:type="gramEnd"/>
      <w:r w:rsidRPr="00C2442C">
        <w:rPr>
          <w:rFonts w:hint="eastAsia"/>
        </w:rPr>
        <w:t>“</w:t>
      </w:r>
      <w:r w:rsidRPr="00C2442C">
        <w:rPr>
          <w:rFonts w:hint="eastAsia"/>
        </w:rPr>
        <w:drawing>
          <wp:inline distT="0" distB="0" distL="0" distR="0" wp14:anchorId="6F92C529" wp14:editId="6CA2AE4D">
            <wp:extent cx="146685" cy="146685"/>
            <wp:effectExtent l="0" t="0" r="5715" b="571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48897" cy="148897"/>
                    </a:xfrm>
                    <a:prstGeom prst="rect">
                      <a:avLst/>
                    </a:prstGeom>
                    <a:noFill/>
                    <a:ln>
                      <a:noFill/>
                    </a:ln>
                  </pic:spPr>
                </pic:pic>
              </a:graphicData>
            </a:graphic>
          </wp:inline>
        </w:drawing>
      </w:r>
      <w:r w:rsidRPr="00C2442C">
        <w:rPr>
          <w:rFonts w:hint="eastAsia"/>
        </w:rPr>
        <w:t>”，</w:t>
      </w:r>
      <w:proofErr w:type="gramStart"/>
      <w:r w:rsidRPr="00C2442C">
        <w:rPr>
          <w:rFonts w:hint="eastAsia"/>
        </w:rPr>
        <w:t>後來</w:t>
      </w:r>
      <w:proofErr w:type="gramEnd"/>
      <w:r w:rsidRPr="00C2442C">
        <w:rPr>
          <w:rFonts w:hint="eastAsia"/>
        </w:rPr>
        <w:t>趙思木</w:t>
      </w:r>
      <w:proofErr w:type="gramStart"/>
      <w:r w:rsidRPr="00C2442C">
        <w:rPr>
          <w:rFonts w:hint="eastAsia"/>
        </w:rPr>
        <w:t>將</w:t>
      </w:r>
      <w:proofErr w:type="gramEnd"/>
      <w:r w:rsidRPr="00C2442C">
        <w:rPr>
          <w:rFonts w:hint="eastAsia"/>
        </w:rPr>
        <w:t>此字</w:t>
      </w:r>
      <w:proofErr w:type="gramStart"/>
      <w:r w:rsidRPr="00C2442C">
        <w:rPr>
          <w:rFonts w:hint="eastAsia"/>
        </w:rPr>
        <w:t>嚴</w:t>
      </w:r>
      <w:proofErr w:type="gramEnd"/>
      <w:r w:rsidRPr="00C2442C">
        <w:rPr>
          <w:rFonts w:hint="eastAsia"/>
        </w:rPr>
        <w:t>格隸定</w:t>
      </w:r>
      <w:proofErr w:type="gramStart"/>
      <w:r w:rsidRPr="00C2442C">
        <w:rPr>
          <w:rFonts w:hint="eastAsia"/>
        </w:rPr>
        <w:t>為</w:t>
      </w:r>
      <w:proofErr w:type="gramEnd"/>
      <w:r w:rsidRPr="00C2442C">
        <w:rPr>
          <w:rFonts w:hint="eastAsia"/>
        </w:rPr>
        <w:t>“</w:t>
      </w:r>
      <w:r w:rsidRPr="00C2442C">
        <w:rPr>
          <w:rFonts w:hint="eastAsia"/>
        </w:rPr>
        <w:drawing>
          <wp:inline distT="0" distB="0" distL="0" distR="0" wp14:anchorId="3805BC48" wp14:editId="4F14D6D2">
            <wp:extent cx="126365" cy="119380"/>
            <wp:effectExtent l="0" t="0" r="6985" b="1397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a:xfrm>
                      <a:off x="0" y="0"/>
                      <a:ext cx="126365" cy="119380"/>
                    </a:xfrm>
                    <a:prstGeom prst="rect">
                      <a:avLst/>
                    </a:prstGeom>
                    <a:noFill/>
                    <a:ln>
                      <a:noFill/>
                    </a:ln>
                  </pic:spPr>
                </pic:pic>
              </a:graphicData>
            </a:graphic>
          </wp:inline>
        </w:drawing>
      </w:r>
      <w:r w:rsidRPr="00C2442C">
        <w:rPr>
          <w:rFonts w:hint="eastAsia"/>
        </w:rPr>
        <w:t>”，今</w:t>
      </w:r>
      <w:proofErr w:type="gramStart"/>
      <w:r w:rsidRPr="00C2442C">
        <w:rPr>
          <w:rFonts w:hint="eastAsia"/>
        </w:rPr>
        <w:t>從</w:t>
      </w:r>
      <w:proofErr w:type="gramEnd"/>
      <w:r w:rsidRPr="00C2442C">
        <w:rPr>
          <w:rFonts w:hint="eastAsia"/>
        </w:rPr>
        <w:t>之。</w:t>
      </w:r>
    </w:p>
  </w:endnote>
  <w:endnote w:id="4">
    <w:p w:rsidR="00C2442C" w:rsidRPr="00C2442C" w:rsidRDefault="00C2442C" w:rsidP="00C2442C">
      <w:pPr>
        <w:pStyle w:val="ad"/>
      </w:pPr>
      <w:r w:rsidRPr="00C2442C">
        <w:endnoteRef/>
      </w:r>
      <w:r w:rsidRPr="00C2442C">
        <w:t xml:space="preserve"> </w:t>
      </w:r>
      <w:r w:rsidRPr="00C2442C">
        <w:rPr>
          <w:rFonts w:hint="eastAsia"/>
        </w:rPr>
        <w:t>蕭旭：《清華竹簡&lt;祭公之顧命&gt;校補》，</w:t>
      </w:r>
      <w:proofErr w:type="gramStart"/>
      <w:r w:rsidRPr="00C2442C">
        <w:rPr>
          <w:rFonts w:hint="eastAsia"/>
        </w:rPr>
        <w:t>復旦</w:t>
      </w:r>
      <w:proofErr w:type="gramEnd"/>
      <w:r w:rsidRPr="00C2442C">
        <w:rPr>
          <w:rFonts w:hint="eastAsia"/>
        </w:rPr>
        <w:t>大學出土文獻與古文字研究中心網站，2011年1月11日，</w:t>
      </w:r>
    </w:p>
    <w:p w:rsidR="00C2442C" w:rsidRPr="00C2442C" w:rsidRDefault="00C2442C" w:rsidP="00C2442C">
      <w:pPr>
        <w:pStyle w:val="ad"/>
      </w:pPr>
      <w:r w:rsidRPr="00C2442C">
        <w:rPr>
          <w:rFonts w:hint="eastAsia"/>
        </w:rPr>
        <w:t>http://www.gwz.fudan.edu.cn/Web/Show/1375。</w:t>
      </w:r>
    </w:p>
  </w:endnote>
  <w:endnote w:id="5">
    <w:p w:rsidR="00C2442C" w:rsidRPr="00C2442C" w:rsidRDefault="00C2442C" w:rsidP="00C2442C">
      <w:pPr>
        <w:pStyle w:val="ad"/>
      </w:pPr>
      <w:r w:rsidRPr="00C2442C">
        <w:endnoteRef/>
      </w:r>
      <w:r w:rsidRPr="00C2442C">
        <w:t xml:space="preserve"> </w:t>
      </w:r>
      <w:r w:rsidRPr="00C2442C">
        <w:rPr>
          <w:rFonts w:hint="eastAsia"/>
        </w:rPr>
        <w:t>季旭昇主編：《清華大學藏戰國竹簡（壹）讀本》，台</w:t>
      </w:r>
      <w:proofErr w:type="gramStart"/>
      <w:r w:rsidRPr="00C2442C">
        <w:rPr>
          <w:rFonts w:hint="eastAsia"/>
        </w:rPr>
        <w:t>灣</w:t>
      </w:r>
      <w:proofErr w:type="gramEnd"/>
      <w:r w:rsidRPr="00C2442C">
        <w:rPr>
          <w:rFonts w:hint="eastAsia"/>
        </w:rPr>
        <w:t>藝文印</w:t>
      </w:r>
      <w:proofErr w:type="gramStart"/>
      <w:r w:rsidRPr="00C2442C">
        <w:rPr>
          <w:rFonts w:hint="eastAsia"/>
        </w:rPr>
        <w:t>書</w:t>
      </w:r>
      <w:proofErr w:type="gramEnd"/>
      <w:r w:rsidRPr="00C2442C">
        <w:rPr>
          <w:rFonts w:hint="eastAsia"/>
        </w:rPr>
        <w:t>館，2013年，253頁。</w:t>
      </w:r>
    </w:p>
  </w:endnote>
  <w:endnote w:id="6">
    <w:p w:rsidR="00C2442C" w:rsidRPr="00C2442C" w:rsidRDefault="00C2442C" w:rsidP="00C2442C">
      <w:pPr>
        <w:pStyle w:val="ad"/>
      </w:pPr>
      <w:r w:rsidRPr="00C2442C">
        <w:endnoteRef/>
      </w:r>
      <w:r w:rsidRPr="00C2442C">
        <w:t xml:space="preserve"> </w:t>
      </w:r>
      <w:r w:rsidRPr="00C2442C">
        <w:rPr>
          <w:rFonts w:hint="eastAsia"/>
        </w:rPr>
        <w:t>魏慈德：《從出土的清華簡</w:t>
      </w:r>
      <w:bookmarkStart w:id="13" w:name="_Hlk4942048"/>
      <w:r w:rsidRPr="00C2442C">
        <w:rPr>
          <w:rFonts w:hint="eastAsia"/>
        </w:rPr>
        <w:t>&lt;</w:t>
      </w:r>
      <w:bookmarkEnd w:id="13"/>
      <w:r w:rsidRPr="00C2442C">
        <w:rPr>
          <w:rFonts w:hint="eastAsia"/>
        </w:rPr>
        <w:t>祭公之顧命</w:t>
      </w:r>
      <w:bookmarkStart w:id="14" w:name="_Hlk4942033"/>
      <w:r w:rsidRPr="00C2442C">
        <w:rPr>
          <w:rFonts w:hint="eastAsia"/>
        </w:rPr>
        <w:t>&gt;</w:t>
      </w:r>
      <w:bookmarkEnd w:id="14"/>
      <w:r w:rsidRPr="00C2442C">
        <w:rPr>
          <w:rFonts w:hint="eastAsia"/>
        </w:rPr>
        <w:t>來看清人對&lt;逸周書·祭公&gt;篇的校注》，《廈大中文學報》2016年第3輯。</w:t>
      </w:r>
    </w:p>
  </w:endnote>
  <w:endnote w:id="7">
    <w:p w:rsidR="00C2442C" w:rsidRPr="00C2442C" w:rsidRDefault="00C2442C" w:rsidP="00C2442C">
      <w:pPr>
        <w:pStyle w:val="ad"/>
      </w:pPr>
      <w:r w:rsidRPr="00C2442C">
        <w:endnoteRef/>
      </w:r>
      <w:r w:rsidRPr="00C2442C">
        <w:t xml:space="preserve"> </w:t>
      </w:r>
      <w:bookmarkStart w:id="16" w:name="_Hlk4925145"/>
      <w:r w:rsidRPr="00C2442C">
        <w:rPr>
          <w:rFonts w:hint="eastAsia"/>
        </w:rPr>
        <w:t>同上</w:t>
      </w:r>
    </w:p>
    <w:bookmarkEnd w:id="16"/>
  </w:endnote>
  <w:endnote w:id="8">
    <w:p w:rsidR="00C2442C" w:rsidRPr="00C2442C" w:rsidRDefault="00C2442C" w:rsidP="00C2442C">
      <w:pPr>
        <w:pStyle w:val="ad"/>
      </w:pPr>
      <w:r w:rsidRPr="00C2442C">
        <w:endnoteRef/>
      </w:r>
      <w:r w:rsidRPr="00C2442C">
        <w:t xml:space="preserve"> </w:t>
      </w:r>
      <w:bookmarkStart w:id="22" w:name="_Hlk4942124"/>
      <w:r w:rsidRPr="00C2442C">
        <w:rPr>
          <w:rFonts w:hint="eastAsia"/>
        </w:rPr>
        <w:t>趙思木</w:t>
      </w:r>
      <w:bookmarkEnd w:id="22"/>
      <w:r w:rsidRPr="00C2442C">
        <w:rPr>
          <w:rFonts w:hint="eastAsia"/>
        </w:rPr>
        <w:t>：《&lt;清華大學藏戰國竹簡（壹）&gt;集釋及專題研究》，華東師範大學2017届研究生博士學位論文，指</w:t>
      </w:r>
      <w:proofErr w:type="gramStart"/>
      <w:r w:rsidRPr="00C2442C">
        <w:rPr>
          <w:rFonts w:hint="eastAsia"/>
        </w:rPr>
        <w:t>導</w:t>
      </w:r>
      <w:proofErr w:type="gramEnd"/>
      <w:r w:rsidRPr="00C2442C">
        <w:rPr>
          <w:rFonts w:hint="eastAsia"/>
        </w:rPr>
        <w:t>教師：黃人二教授。</w:t>
      </w:r>
    </w:p>
  </w:endnote>
  <w:endnote w:id="9">
    <w:p w:rsidR="00C2442C" w:rsidRPr="00C2442C" w:rsidRDefault="00C2442C" w:rsidP="00C2442C">
      <w:pPr>
        <w:pStyle w:val="ad"/>
      </w:pPr>
      <w:r w:rsidRPr="00C2442C">
        <w:endnoteRef/>
      </w:r>
      <w:r w:rsidRPr="00C2442C">
        <w:t xml:space="preserve"> </w:t>
      </w:r>
      <w:proofErr w:type="gramStart"/>
      <w:r w:rsidRPr="00C2442C">
        <w:rPr>
          <w:rFonts w:hint="eastAsia"/>
        </w:rPr>
        <w:t>參吳</w:t>
      </w:r>
      <w:proofErr w:type="gramEnd"/>
      <w:r w:rsidRPr="00C2442C">
        <w:rPr>
          <w:rFonts w:hint="eastAsia"/>
        </w:rPr>
        <w:t>琳：《清華簡（伍）&lt;厚父&gt;篇集釋》，</w:t>
      </w:r>
      <w:bookmarkStart w:id="25" w:name="_Hlk4091422"/>
      <w:proofErr w:type="gramStart"/>
      <w:r w:rsidRPr="00C2442C">
        <w:rPr>
          <w:rFonts w:hint="eastAsia"/>
        </w:rPr>
        <w:t>復旦</w:t>
      </w:r>
      <w:proofErr w:type="gramEnd"/>
      <w:r w:rsidRPr="00C2442C">
        <w:rPr>
          <w:rFonts w:hint="eastAsia"/>
        </w:rPr>
        <w:t>大學出土文獻與古文字研究中心網站，</w:t>
      </w:r>
      <w:bookmarkEnd w:id="25"/>
      <w:r w:rsidRPr="00C2442C">
        <w:fldChar w:fldCharType="begin"/>
      </w:r>
      <w:r w:rsidRPr="00C2442C">
        <w:instrText xml:space="preserve"> HYPERLINK "</w:instrText>
      </w:r>
      <w:r w:rsidRPr="00C2442C">
        <w:rPr>
          <w:rFonts w:hint="eastAsia"/>
        </w:rPr>
        <w:instrText>http://www.gwz.fudan.edu.cn/SrcShow.asp?Src_ID=2560</w:instrText>
      </w:r>
      <w:r w:rsidRPr="00C2442C">
        <w:instrText xml:space="preserve">" </w:instrText>
      </w:r>
      <w:r w:rsidRPr="00C2442C">
        <w:fldChar w:fldCharType="separate"/>
      </w:r>
      <w:r w:rsidRPr="00C2442C">
        <w:rPr>
          <w:rStyle w:val="af2"/>
          <w:rFonts w:hint="eastAsia"/>
        </w:rPr>
        <w:t>http://www.gwz.fudan.edu.cn/SrcShow.asp?Src_ID=2560</w:t>
      </w:r>
      <w:r w:rsidRPr="00C2442C">
        <w:fldChar w:fldCharType="end"/>
      </w:r>
      <w:r w:rsidRPr="00C2442C">
        <w:rPr>
          <w:rFonts w:hint="eastAsia"/>
        </w:rPr>
        <w:t>。</w:t>
      </w:r>
    </w:p>
  </w:endnote>
  <w:endnote w:id="10">
    <w:p w:rsidR="00C2442C" w:rsidRPr="00C2442C" w:rsidRDefault="00C2442C" w:rsidP="00C2442C">
      <w:pPr>
        <w:pStyle w:val="ad"/>
      </w:pPr>
      <w:r w:rsidRPr="00C2442C">
        <w:endnoteRef/>
      </w:r>
      <w:r w:rsidRPr="00C2442C">
        <w:t xml:space="preserve"> </w:t>
      </w:r>
      <w:r w:rsidRPr="00C2442C">
        <w:rPr>
          <w:rFonts w:hint="eastAsia"/>
        </w:rPr>
        <w:t>孫詒讓：《墨子閒詁》（上</w:t>
      </w:r>
      <w:proofErr w:type="gramStart"/>
      <w:r w:rsidRPr="00C2442C">
        <w:rPr>
          <w:rFonts w:hint="eastAsia"/>
        </w:rPr>
        <w:t>冊</w:t>
      </w:r>
      <w:proofErr w:type="gramEnd"/>
      <w:r w:rsidRPr="00C2442C">
        <w:rPr>
          <w:rFonts w:hint="eastAsia"/>
        </w:rPr>
        <w:t>），中華</w:t>
      </w:r>
      <w:proofErr w:type="gramStart"/>
      <w:r w:rsidRPr="00C2442C">
        <w:rPr>
          <w:rFonts w:hint="eastAsia"/>
        </w:rPr>
        <w:t>書</w:t>
      </w:r>
      <w:proofErr w:type="gramEnd"/>
      <w:r w:rsidRPr="00C2442C">
        <w:rPr>
          <w:rFonts w:hint="eastAsia"/>
        </w:rPr>
        <w:t>局，1986年，58頁。</w:t>
      </w:r>
    </w:p>
  </w:endnote>
  <w:endnote w:id="11">
    <w:p w:rsidR="00C2442C" w:rsidRPr="00C2442C" w:rsidRDefault="00C2442C" w:rsidP="00C2442C">
      <w:pPr>
        <w:pStyle w:val="ad"/>
      </w:pPr>
      <w:r w:rsidRPr="00C2442C">
        <w:endnoteRef/>
      </w:r>
      <w:r w:rsidRPr="00C2442C">
        <w:t xml:space="preserve"> </w:t>
      </w:r>
      <w:r w:rsidRPr="00C2442C">
        <w:rPr>
          <w:rFonts w:hint="eastAsia"/>
        </w:rPr>
        <w:t>孫詒讓：《墨子閒詁》（上</w:t>
      </w:r>
      <w:proofErr w:type="gramStart"/>
      <w:r w:rsidRPr="00C2442C">
        <w:rPr>
          <w:rFonts w:hint="eastAsia"/>
        </w:rPr>
        <w:t>冊</w:t>
      </w:r>
      <w:proofErr w:type="gramEnd"/>
      <w:r w:rsidRPr="00C2442C">
        <w:rPr>
          <w:rFonts w:hint="eastAsia"/>
        </w:rPr>
        <w:t>），中華</w:t>
      </w:r>
      <w:proofErr w:type="gramStart"/>
      <w:r w:rsidRPr="00C2442C">
        <w:rPr>
          <w:rFonts w:hint="eastAsia"/>
        </w:rPr>
        <w:t>書</w:t>
      </w:r>
      <w:proofErr w:type="gramEnd"/>
      <w:r w:rsidRPr="00C2442C">
        <w:rPr>
          <w:rFonts w:hint="eastAsia"/>
        </w:rPr>
        <w:t>局，1986年，205-206頁。</w:t>
      </w:r>
    </w:p>
  </w:endnote>
  <w:endnote w:id="12">
    <w:p w:rsidR="00C2442C" w:rsidRPr="00C2442C" w:rsidRDefault="00C2442C" w:rsidP="00C2442C">
      <w:pPr>
        <w:pStyle w:val="ad"/>
      </w:pPr>
      <w:r w:rsidRPr="00C2442C">
        <w:endnoteRef/>
      </w:r>
      <w:r w:rsidRPr="00C2442C">
        <w:t xml:space="preserve"> </w:t>
      </w:r>
      <w:r w:rsidRPr="00C2442C">
        <w:rPr>
          <w:rFonts w:hint="eastAsia"/>
        </w:rPr>
        <w:t>張</w:t>
      </w:r>
      <w:proofErr w:type="gramStart"/>
      <w:r w:rsidRPr="00C2442C">
        <w:rPr>
          <w:rFonts w:hint="eastAsia"/>
        </w:rPr>
        <w:t>國</w:t>
      </w:r>
      <w:proofErr w:type="gramEnd"/>
      <w:r w:rsidRPr="00C2442C">
        <w:rPr>
          <w:rFonts w:hint="eastAsia"/>
        </w:rPr>
        <w:t>風：《太平廣記會校》（第1</w:t>
      </w:r>
      <w:r w:rsidRPr="00C2442C">
        <w:t>1</w:t>
      </w:r>
      <w:proofErr w:type="gramStart"/>
      <w:r w:rsidRPr="00C2442C">
        <w:rPr>
          <w:rFonts w:hint="eastAsia"/>
        </w:rPr>
        <w:t>冊</w:t>
      </w:r>
      <w:proofErr w:type="gramEnd"/>
      <w:r w:rsidRPr="00C2442C">
        <w:rPr>
          <w:rFonts w:hint="eastAsia"/>
        </w:rPr>
        <w:t>），北京燕山出版社, 2011年，4</w:t>
      </w:r>
      <w:r w:rsidRPr="00C2442C">
        <w:t>825</w:t>
      </w:r>
      <w:r w:rsidRPr="00C2442C">
        <w:rPr>
          <w:rFonts w:hint="eastAsia"/>
        </w:rPr>
        <w:t>-</w:t>
      </w:r>
      <w:r w:rsidRPr="00C2442C">
        <w:t>4826</w:t>
      </w:r>
      <w:r w:rsidRPr="00C2442C">
        <w:rPr>
          <w:rFonts w:hint="eastAsia"/>
        </w:rPr>
        <w:t>頁。</w:t>
      </w:r>
    </w:p>
  </w:endnote>
  <w:endnote w:id="13">
    <w:p w:rsidR="00C2442C" w:rsidRPr="00C2442C" w:rsidRDefault="00C2442C" w:rsidP="00C2442C">
      <w:pPr>
        <w:pStyle w:val="ad"/>
      </w:pPr>
      <w:r w:rsidRPr="00C2442C">
        <w:endnoteRef/>
      </w:r>
      <w:r w:rsidRPr="00C2442C">
        <w:t xml:space="preserve"> </w:t>
      </w:r>
      <w:r w:rsidRPr="00C2442C">
        <w:rPr>
          <w:rFonts w:hint="eastAsia"/>
        </w:rPr>
        <w:t>洪興祖：《楚辭補注》，</w:t>
      </w:r>
      <w:proofErr w:type="gramStart"/>
      <w:r w:rsidRPr="00C2442C">
        <w:rPr>
          <w:rFonts w:hint="eastAsia"/>
        </w:rPr>
        <w:t>白化文</w:t>
      </w:r>
      <w:proofErr w:type="gramEnd"/>
      <w:r w:rsidRPr="00C2442C">
        <w:rPr>
          <w:rFonts w:hint="eastAsia"/>
        </w:rPr>
        <w:t>等點校，中華</w:t>
      </w:r>
      <w:proofErr w:type="gramStart"/>
      <w:r w:rsidRPr="00C2442C">
        <w:rPr>
          <w:rFonts w:hint="eastAsia"/>
        </w:rPr>
        <w:t>書</w:t>
      </w:r>
      <w:proofErr w:type="gramEnd"/>
      <w:r w:rsidRPr="00C2442C">
        <w:rPr>
          <w:rFonts w:hint="eastAsia"/>
        </w:rPr>
        <w:t>局，2006年，170頁。</w:t>
      </w:r>
    </w:p>
  </w:endnote>
  <w:endnote w:id="14">
    <w:p w:rsidR="00C2442C" w:rsidRPr="00C2442C" w:rsidRDefault="00C2442C" w:rsidP="00C2442C">
      <w:pPr>
        <w:pStyle w:val="ad"/>
      </w:pPr>
      <w:r w:rsidRPr="00C2442C">
        <w:endnoteRef/>
      </w:r>
      <w:r w:rsidRPr="00C2442C">
        <w:t xml:space="preserve"> </w:t>
      </w:r>
      <w:r w:rsidRPr="00C2442C">
        <w:rPr>
          <w:rFonts w:hint="eastAsia"/>
        </w:rPr>
        <w:t>王</w:t>
      </w:r>
      <w:proofErr w:type="gramStart"/>
      <w:r w:rsidRPr="00C2442C">
        <w:rPr>
          <w:rFonts w:hint="eastAsia"/>
        </w:rPr>
        <w:t>國</w:t>
      </w:r>
      <w:proofErr w:type="gramEnd"/>
      <w:r w:rsidRPr="00C2442C">
        <w:rPr>
          <w:rFonts w:hint="eastAsia"/>
        </w:rPr>
        <w:t>維：《與友人論〈詩〉〈書〉中成語書（二）》，收入《觀堂集林》，中華</w:t>
      </w:r>
      <w:proofErr w:type="gramStart"/>
      <w:r w:rsidRPr="00C2442C">
        <w:rPr>
          <w:rFonts w:hint="eastAsia"/>
        </w:rPr>
        <w:t>書</w:t>
      </w:r>
      <w:proofErr w:type="gramEnd"/>
      <w:r w:rsidRPr="00C2442C">
        <w:rPr>
          <w:rFonts w:hint="eastAsia"/>
        </w:rPr>
        <w:t>局， 2015 年。本文所引諸家</w:t>
      </w:r>
      <w:proofErr w:type="gramStart"/>
      <w:r w:rsidRPr="00C2442C">
        <w:rPr>
          <w:rFonts w:hint="eastAsia"/>
        </w:rPr>
        <w:t>對</w:t>
      </w:r>
      <w:proofErr w:type="gramEnd"/>
      <w:r w:rsidRPr="00C2442C">
        <w:rPr>
          <w:rFonts w:hint="eastAsia"/>
        </w:rPr>
        <w:t>《毛公鼎》銘文解釋的意見可</w:t>
      </w:r>
      <w:proofErr w:type="gramStart"/>
      <w:r w:rsidRPr="00C2442C">
        <w:rPr>
          <w:rFonts w:hint="eastAsia"/>
        </w:rPr>
        <w:t>參</w:t>
      </w:r>
      <w:proofErr w:type="gramEnd"/>
      <w:r w:rsidRPr="00C2442C">
        <w:rPr>
          <w:rFonts w:hint="eastAsia"/>
        </w:rPr>
        <w:t>石帥</w:t>
      </w:r>
      <w:proofErr w:type="gramStart"/>
      <w:r w:rsidRPr="00C2442C">
        <w:rPr>
          <w:rFonts w:hint="eastAsia"/>
        </w:rPr>
        <w:t>帥</w:t>
      </w:r>
      <w:proofErr w:type="gramEnd"/>
      <w:r w:rsidRPr="00C2442C">
        <w:rPr>
          <w:rFonts w:hint="eastAsia"/>
        </w:rPr>
        <w:t>：《毛公鼎銘文集釋》，吉林大學碩士學位論文，指</w:t>
      </w:r>
      <w:proofErr w:type="gramStart"/>
      <w:r w:rsidRPr="00C2442C">
        <w:rPr>
          <w:rFonts w:hint="eastAsia"/>
        </w:rPr>
        <w:t>導</w:t>
      </w:r>
      <w:proofErr w:type="gramEnd"/>
      <w:r w:rsidRPr="00C2442C">
        <w:rPr>
          <w:rFonts w:hint="eastAsia"/>
        </w:rPr>
        <w:t>教師：</w:t>
      </w:r>
      <w:proofErr w:type="gramStart"/>
      <w:r w:rsidRPr="00C2442C">
        <w:rPr>
          <w:rFonts w:hint="eastAsia"/>
        </w:rPr>
        <w:t>單</w:t>
      </w:r>
      <w:proofErr w:type="gramEnd"/>
      <w:r w:rsidRPr="00C2442C">
        <w:rPr>
          <w:rFonts w:hint="eastAsia"/>
        </w:rPr>
        <w:t>育辰，2016年，3</w:t>
      </w:r>
      <w:r w:rsidRPr="00C2442C">
        <w:t>8</w:t>
      </w:r>
      <w:r w:rsidRPr="00C2442C">
        <w:rPr>
          <w:rFonts w:hint="eastAsia"/>
        </w:rPr>
        <w:t>-42頁。</w:t>
      </w:r>
    </w:p>
  </w:endnote>
  <w:endnote w:id="15">
    <w:p w:rsidR="00C2442C" w:rsidRPr="00C2442C" w:rsidRDefault="00C2442C" w:rsidP="00C2442C">
      <w:pPr>
        <w:pStyle w:val="ad"/>
      </w:pPr>
      <w:r w:rsidRPr="00C2442C">
        <w:endnoteRef/>
      </w:r>
      <w:r w:rsidRPr="00C2442C">
        <w:t xml:space="preserve"> </w:t>
      </w:r>
      <w:r w:rsidRPr="00C2442C">
        <w:rPr>
          <w:rFonts w:hint="eastAsia"/>
        </w:rPr>
        <w:t>“配”上古音</w:t>
      </w:r>
      <w:proofErr w:type="gramStart"/>
      <w:r w:rsidRPr="00C2442C">
        <w:rPr>
          <w:rFonts w:hint="eastAsia"/>
        </w:rPr>
        <w:t>為滂母物部</w:t>
      </w:r>
      <w:proofErr w:type="gramEnd"/>
      <w:r w:rsidRPr="00C2442C">
        <w:rPr>
          <w:rFonts w:hint="eastAsia"/>
        </w:rPr>
        <w:t>，“畀”上古音</w:t>
      </w:r>
      <w:proofErr w:type="gramStart"/>
      <w:r w:rsidRPr="00C2442C">
        <w:rPr>
          <w:rFonts w:hint="eastAsia"/>
        </w:rPr>
        <w:t>為幫母物部</w:t>
      </w:r>
      <w:proofErr w:type="gramEnd"/>
      <w:r w:rsidRPr="00C2442C">
        <w:rPr>
          <w:rFonts w:hint="eastAsia"/>
        </w:rPr>
        <w:t>，古音極近。案“畀”字古音學家歸字不盡相同，或以“畀”歸入質部，其實不論歸</w:t>
      </w:r>
      <w:proofErr w:type="gramStart"/>
      <w:r w:rsidRPr="00C2442C">
        <w:rPr>
          <w:rFonts w:hint="eastAsia"/>
        </w:rPr>
        <w:t>於</w:t>
      </w:r>
      <w:proofErr w:type="gramEnd"/>
      <w:r w:rsidRPr="00C2442C">
        <w:rPr>
          <w:rFonts w:hint="eastAsia"/>
        </w:rPr>
        <w:t>物部還是質部都不影響“配”、“畀”古音相近的結論。</w:t>
      </w:r>
    </w:p>
  </w:endnote>
  <w:endnote w:id="16">
    <w:p w:rsidR="00C2442C" w:rsidRPr="00C2442C" w:rsidRDefault="00C2442C" w:rsidP="00C2442C">
      <w:pPr>
        <w:pStyle w:val="ad"/>
      </w:pPr>
      <w:r w:rsidRPr="00C2442C">
        <w:endnoteRef/>
      </w:r>
      <w:r w:rsidRPr="00C2442C">
        <w:t xml:space="preserve"> </w:t>
      </w:r>
      <w:r w:rsidRPr="00C2442C">
        <w:rPr>
          <w:rFonts w:hint="eastAsia"/>
        </w:rPr>
        <w:t>《汗簡 古文四聲韻》，中華</w:t>
      </w:r>
      <w:proofErr w:type="gramStart"/>
      <w:r w:rsidRPr="00C2442C">
        <w:rPr>
          <w:rFonts w:hint="eastAsia"/>
        </w:rPr>
        <w:t>書</w:t>
      </w:r>
      <w:proofErr w:type="gramEnd"/>
      <w:r w:rsidRPr="00C2442C">
        <w:rPr>
          <w:rFonts w:hint="eastAsia"/>
        </w:rPr>
        <w:t>局，2010年，106頁。此</w:t>
      </w:r>
      <w:proofErr w:type="gramStart"/>
      <w:r w:rsidRPr="00C2442C">
        <w:rPr>
          <w:rFonts w:hint="eastAsia"/>
        </w:rPr>
        <w:t>據</w:t>
      </w:r>
      <w:proofErr w:type="gramEnd"/>
      <w:r w:rsidRPr="00C2442C">
        <w:rPr>
          <w:rFonts w:hint="eastAsia"/>
        </w:rPr>
        <w:t>“</w:t>
      </w:r>
      <w:proofErr w:type="gramStart"/>
      <w:r w:rsidRPr="00C2442C">
        <w:rPr>
          <w:rFonts w:hint="eastAsia"/>
        </w:rPr>
        <w:t>國</w:t>
      </w:r>
      <w:proofErr w:type="gramEnd"/>
      <w:r w:rsidRPr="00C2442C">
        <w:rPr>
          <w:rFonts w:hint="eastAsia"/>
        </w:rPr>
        <w:t>學大師”網站引用。</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0"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標楷體"/>
    <w:panose1 w:val="02010609000101010101"/>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auto"/>
    <w:pitch w:val="fixed"/>
    <w:sig w:usb0="00000000" w:usb1="09060000" w:usb2="00000010" w:usb3="00000000" w:csb0="00080000" w:csb1="00000000"/>
  </w:font>
  <w:font w:name="New Gulim">
    <w:panose1 w:val="00000000000000000000"/>
    <w:charset w:val="00"/>
    <w:family w:val="roman"/>
    <w:notTrueType/>
    <w:pitch w:val="default"/>
  </w:font>
  <w:font w:name="KaiXinSong">
    <w:charset w:val="00"/>
    <w:family w:val="modern"/>
    <w:pitch w:val="fixed"/>
    <w:sig w:usb0="800002BF" w:usb1="3AC97CFA" w:usb2="00000016" w:usb3="00000000" w:csb0="00000001" w:csb1="00000000"/>
  </w:font>
  <w:font w:name="SimSun-ExtB">
    <w:panose1 w:val="02010609060101010101"/>
    <w:charset w:val="86"/>
    <w:family w:val="modern"/>
    <w:pitch w:val="fixed"/>
    <w:sig w:usb0="00000003" w:usb1="0A0E0000" w:usb2="00000010"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201</w:t>
    </w:r>
    <w:r w:rsidR="00C2442C">
      <w:rPr>
        <w:sz w:val="18"/>
        <w:szCs w:val="18"/>
      </w:rPr>
      <w:t>9</w:t>
    </w:r>
    <w:r w:rsidRPr="00C01B1F">
      <w:rPr>
        <w:rFonts w:hint="eastAsia"/>
        <w:sz w:val="18"/>
        <w:szCs w:val="18"/>
      </w:rPr>
      <w:t>年</w:t>
    </w:r>
    <w:r w:rsidR="00C2442C">
      <w:rPr>
        <w:sz w:val="18"/>
        <w:szCs w:val="18"/>
      </w:rPr>
      <w:t>3</w:t>
    </w:r>
    <w:r w:rsidRPr="00C01B1F">
      <w:rPr>
        <w:rFonts w:hint="eastAsia"/>
        <w:sz w:val="18"/>
        <w:szCs w:val="18"/>
      </w:rPr>
      <w:t>月</w:t>
    </w:r>
    <w:r w:rsidR="00C2442C">
      <w:rPr>
        <w:sz w:val="18"/>
        <w:szCs w:val="18"/>
      </w:rPr>
      <w:t>31</w:t>
    </w:r>
    <w:r>
      <w:rPr>
        <w:rFonts w:hint="eastAsia"/>
        <w:sz w:val="18"/>
        <w:szCs w:val="18"/>
      </w:rPr>
      <w:t>日</w:t>
    </w:r>
    <w:r w:rsidRPr="00C01B1F">
      <w:rPr>
        <w:sz w:val="18"/>
        <w:szCs w:val="18"/>
      </w:rPr>
      <w:tab/>
    </w:r>
    <w:r w:rsidRPr="00C01B1F">
      <w:rPr>
        <w:rFonts w:hint="eastAsia"/>
        <w:sz w:val="18"/>
        <w:szCs w:val="18"/>
      </w:rPr>
      <w:t>发布尔日期：</w:t>
    </w:r>
    <w:r w:rsidRPr="00C01B1F">
      <w:rPr>
        <w:sz w:val="18"/>
        <w:szCs w:val="18"/>
      </w:rPr>
      <w:t>201</w:t>
    </w:r>
    <w:r w:rsidR="00C2442C">
      <w:rPr>
        <w:sz w:val="18"/>
        <w:szCs w:val="18"/>
      </w:rPr>
      <w:t>9</w:t>
    </w:r>
    <w:r w:rsidRPr="00C01B1F">
      <w:rPr>
        <w:rFonts w:hint="eastAsia"/>
        <w:sz w:val="18"/>
        <w:szCs w:val="18"/>
      </w:rPr>
      <w:t>年</w:t>
    </w:r>
    <w:r w:rsidR="00C2442C">
      <w:rPr>
        <w:sz w:val="18"/>
        <w:szCs w:val="18"/>
      </w:rPr>
      <w:t>3</w:t>
    </w:r>
    <w:r w:rsidRPr="00C01B1F">
      <w:rPr>
        <w:rFonts w:hint="eastAsia"/>
        <w:sz w:val="18"/>
        <w:szCs w:val="18"/>
      </w:rPr>
      <w:t>月</w:t>
    </w:r>
    <w:r w:rsidR="00C2442C">
      <w:rPr>
        <w:sz w:val="18"/>
        <w:szCs w:val="18"/>
      </w:rPr>
      <w:t>31</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ED6101">
      <w:rPr>
        <w:noProof/>
        <w:sz w:val="18"/>
        <w:szCs w:val="18"/>
      </w:rPr>
      <w:t>14</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ED6101">
      <w:rPr>
        <w:noProof/>
        <w:sz w:val="18"/>
        <w:szCs w:val="18"/>
      </w:rPr>
      <w:t>14</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05A" w:rsidRDefault="00EC405A" w:rsidP="00CB0024">
      <w:r>
        <w:separator/>
      </w:r>
    </w:p>
  </w:footnote>
  <w:footnote w:type="continuationSeparator" w:id="0">
    <w:p w:rsidR="00EC405A" w:rsidRDefault="00EC405A"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Default="00BA1F2C" w:rsidP="00EF302F">
    <w:pPr>
      <w:pStyle w:val="af"/>
      <w:spacing w:before="240" w:after="240"/>
      <w:ind w:firstLine="436"/>
    </w:pPr>
    <w:r>
      <w:rPr>
        <w:rFonts w:hint="eastAsia"/>
      </w:rPr>
      <w:t>复旦大学出土文献与古文字研究中心网站论文</w:t>
    </w:r>
  </w:p>
  <w:p w:rsidR="009C5916" w:rsidRPr="00EF302F" w:rsidRDefault="00BA1F2C" w:rsidP="00EF302F">
    <w:pPr>
      <w:pStyle w:val="af"/>
      <w:spacing w:before="240" w:after="240"/>
      <w:ind w:firstLine="436"/>
    </w:pPr>
    <w:r>
      <w:rPr>
        <w:rFonts w:hint="eastAsia"/>
      </w:rPr>
      <w:t>链接：</w:t>
    </w:r>
    <w:r w:rsidR="00676CBF" w:rsidRPr="00676CBF">
      <w:t>http://www.gwz.fudan.edu.cn/Web/Show/4</w:t>
    </w:r>
    <w:r w:rsidR="00C2442C">
      <w:t>408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5" type="#_x0000_t75" style="width:43.9pt;height:49.9pt;visibility:visible" o:bullet="t">
        <v:imagedata r:id="rId1" o:title=""/>
      </v:shape>
    </w:pict>
  </w:numPicBullet>
  <w:numPicBullet w:numPicBulletId="1">
    <w:pict>
      <v:shape id="_x0000_i1216" type="#_x0000_t75" style="width:21.75pt;height:27.75pt" o:bullet="t">
        <v:imagedata r:id="rId2" o:title=""/>
        <o:lock v:ext="edit" aspectratio="f"/>
      </v:shape>
    </w:pict>
  </w:numPicBullet>
  <w:numPicBullet w:numPicBulletId="2">
    <w:pict>
      <v:shape id="_x0000_i1217" type="#_x0000_t75" style="width:171.75pt;height:172.15pt;visibility:visible" o:bullet="t">
        <v:imagedata r:id="rId3" o:title=""/>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5"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6"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B8808F9"/>
    <w:multiLevelType w:val="hybridMultilevel"/>
    <w:tmpl w:val="F8101730"/>
    <w:lvl w:ilvl="0" w:tplc="CE5E6EE8">
      <w:start w:val="1"/>
      <w:numFmt w:val="bullet"/>
      <w:lvlText w:val=""/>
      <w:lvlPicBulletId w:val="2"/>
      <w:lvlJc w:val="left"/>
      <w:pPr>
        <w:tabs>
          <w:tab w:val="num" w:pos="420"/>
        </w:tabs>
        <w:ind w:left="420" w:firstLine="0"/>
      </w:pPr>
      <w:rPr>
        <w:rFonts w:ascii="Symbol" w:hAnsi="Symbol" w:hint="default"/>
      </w:rPr>
    </w:lvl>
    <w:lvl w:ilvl="1" w:tplc="288013AE" w:tentative="1">
      <w:start w:val="1"/>
      <w:numFmt w:val="bullet"/>
      <w:lvlText w:val=""/>
      <w:lvlJc w:val="left"/>
      <w:pPr>
        <w:tabs>
          <w:tab w:val="num" w:pos="840"/>
        </w:tabs>
        <w:ind w:left="840" w:firstLine="0"/>
      </w:pPr>
      <w:rPr>
        <w:rFonts w:ascii="Symbol" w:hAnsi="Symbol" w:hint="default"/>
      </w:rPr>
    </w:lvl>
    <w:lvl w:ilvl="2" w:tplc="62E667FA" w:tentative="1">
      <w:start w:val="1"/>
      <w:numFmt w:val="bullet"/>
      <w:lvlText w:val=""/>
      <w:lvlJc w:val="left"/>
      <w:pPr>
        <w:tabs>
          <w:tab w:val="num" w:pos="1260"/>
        </w:tabs>
        <w:ind w:left="1260" w:firstLine="0"/>
      </w:pPr>
      <w:rPr>
        <w:rFonts w:ascii="Symbol" w:hAnsi="Symbol" w:hint="default"/>
      </w:rPr>
    </w:lvl>
    <w:lvl w:ilvl="3" w:tplc="435A2236" w:tentative="1">
      <w:start w:val="1"/>
      <w:numFmt w:val="bullet"/>
      <w:lvlText w:val=""/>
      <w:lvlJc w:val="left"/>
      <w:pPr>
        <w:tabs>
          <w:tab w:val="num" w:pos="1680"/>
        </w:tabs>
        <w:ind w:left="1680" w:firstLine="0"/>
      </w:pPr>
      <w:rPr>
        <w:rFonts w:ascii="Symbol" w:hAnsi="Symbol" w:hint="default"/>
      </w:rPr>
    </w:lvl>
    <w:lvl w:ilvl="4" w:tplc="CE82CAD2" w:tentative="1">
      <w:start w:val="1"/>
      <w:numFmt w:val="bullet"/>
      <w:lvlText w:val=""/>
      <w:lvlJc w:val="left"/>
      <w:pPr>
        <w:tabs>
          <w:tab w:val="num" w:pos="2100"/>
        </w:tabs>
        <w:ind w:left="2100" w:firstLine="0"/>
      </w:pPr>
      <w:rPr>
        <w:rFonts w:ascii="Symbol" w:hAnsi="Symbol" w:hint="default"/>
      </w:rPr>
    </w:lvl>
    <w:lvl w:ilvl="5" w:tplc="85988626" w:tentative="1">
      <w:start w:val="1"/>
      <w:numFmt w:val="bullet"/>
      <w:lvlText w:val=""/>
      <w:lvlJc w:val="left"/>
      <w:pPr>
        <w:tabs>
          <w:tab w:val="num" w:pos="2520"/>
        </w:tabs>
        <w:ind w:left="2520" w:firstLine="0"/>
      </w:pPr>
      <w:rPr>
        <w:rFonts w:ascii="Symbol" w:hAnsi="Symbol" w:hint="default"/>
      </w:rPr>
    </w:lvl>
    <w:lvl w:ilvl="6" w:tplc="CD889898" w:tentative="1">
      <w:start w:val="1"/>
      <w:numFmt w:val="bullet"/>
      <w:lvlText w:val=""/>
      <w:lvlJc w:val="left"/>
      <w:pPr>
        <w:tabs>
          <w:tab w:val="num" w:pos="2940"/>
        </w:tabs>
        <w:ind w:left="2940" w:firstLine="0"/>
      </w:pPr>
      <w:rPr>
        <w:rFonts w:ascii="Symbol" w:hAnsi="Symbol" w:hint="default"/>
      </w:rPr>
    </w:lvl>
    <w:lvl w:ilvl="7" w:tplc="7F568604" w:tentative="1">
      <w:start w:val="1"/>
      <w:numFmt w:val="bullet"/>
      <w:lvlText w:val=""/>
      <w:lvlJc w:val="left"/>
      <w:pPr>
        <w:tabs>
          <w:tab w:val="num" w:pos="3360"/>
        </w:tabs>
        <w:ind w:left="3360" w:firstLine="0"/>
      </w:pPr>
      <w:rPr>
        <w:rFonts w:ascii="Symbol" w:hAnsi="Symbol" w:hint="default"/>
      </w:rPr>
    </w:lvl>
    <w:lvl w:ilvl="8" w:tplc="D3ECA6EE" w:tentative="1">
      <w:start w:val="1"/>
      <w:numFmt w:val="bullet"/>
      <w:lvlText w:val=""/>
      <w:lvlJc w:val="left"/>
      <w:pPr>
        <w:tabs>
          <w:tab w:val="num" w:pos="3780"/>
        </w:tabs>
        <w:ind w:left="3780" w:firstLine="0"/>
      </w:pPr>
      <w:rPr>
        <w:rFonts w:ascii="Symbol" w:hAnsi="Symbol" w:hint="default"/>
      </w:rPr>
    </w:lvl>
  </w:abstractNum>
  <w:abstractNum w:abstractNumId="8" w15:restartNumberingAfterBreak="0">
    <w:nsid w:val="45A92CFB"/>
    <w:multiLevelType w:val="hybridMultilevel"/>
    <w:tmpl w:val="913045FA"/>
    <w:lvl w:ilvl="0" w:tplc="ECF4D5B4">
      <w:start w:val="1"/>
      <w:numFmt w:val="bullet"/>
      <w:lvlText w:val=""/>
      <w:lvlPicBulletId w:val="2"/>
      <w:lvlJc w:val="left"/>
      <w:pPr>
        <w:tabs>
          <w:tab w:val="num" w:pos="420"/>
        </w:tabs>
        <w:ind w:left="420" w:firstLine="0"/>
      </w:pPr>
      <w:rPr>
        <w:rFonts w:ascii="Symbol" w:hAnsi="Symbol" w:hint="default"/>
      </w:rPr>
    </w:lvl>
    <w:lvl w:ilvl="1" w:tplc="DD92A5EC" w:tentative="1">
      <w:start w:val="1"/>
      <w:numFmt w:val="bullet"/>
      <w:lvlText w:val=""/>
      <w:lvlJc w:val="left"/>
      <w:pPr>
        <w:tabs>
          <w:tab w:val="num" w:pos="840"/>
        </w:tabs>
        <w:ind w:left="840" w:firstLine="0"/>
      </w:pPr>
      <w:rPr>
        <w:rFonts w:ascii="Symbol" w:hAnsi="Symbol" w:hint="default"/>
      </w:rPr>
    </w:lvl>
    <w:lvl w:ilvl="2" w:tplc="C7D853D6" w:tentative="1">
      <w:start w:val="1"/>
      <w:numFmt w:val="bullet"/>
      <w:lvlText w:val=""/>
      <w:lvlJc w:val="left"/>
      <w:pPr>
        <w:tabs>
          <w:tab w:val="num" w:pos="1260"/>
        </w:tabs>
        <w:ind w:left="1260" w:firstLine="0"/>
      </w:pPr>
      <w:rPr>
        <w:rFonts w:ascii="Symbol" w:hAnsi="Symbol" w:hint="default"/>
      </w:rPr>
    </w:lvl>
    <w:lvl w:ilvl="3" w:tplc="9F982A1A" w:tentative="1">
      <w:start w:val="1"/>
      <w:numFmt w:val="bullet"/>
      <w:lvlText w:val=""/>
      <w:lvlJc w:val="left"/>
      <w:pPr>
        <w:tabs>
          <w:tab w:val="num" w:pos="1680"/>
        </w:tabs>
        <w:ind w:left="1680" w:firstLine="0"/>
      </w:pPr>
      <w:rPr>
        <w:rFonts w:ascii="Symbol" w:hAnsi="Symbol" w:hint="default"/>
      </w:rPr>
    </w:lvl>
    <w:lvl w:ilvl="4" w:tplc="72720562" w:tentative="1">
      <w:start w:val="1"/>
      <w:numFmt w:val="bullet"/>
      <w:lvlText w:val=""/>
      <w:lvlJc w:val="left"/>
      <w:pPr>
        <w:tabs>
          <w:tab w:val="num" w:pos="2100"/>
        </w:tabs>
        <w:ind w:left="2100" w:firstLine="0"/>
      </w:pPr>
      <w:rPr>
        <w:rFonts w:ascii="Symbol" w:hAnsi="Symbol" w:hint="default"/>
      </w:rPr>
    </w:lvl>
    <w:lvl w:ilvl="5" w:tplc="F27038E0" w:tentative="1">
      <w:start w:val="1"/>
      <w:numFmt w:val="bullet"/>
      <w:lvlText w:val=""/>
      <w:lvlJc w:val="left"/>
      <w:pPr>
        <w:tabs>
          <w:tab w:val="num" w:pos="2520"/>
        </w:tabs>
        <w:ind w:left="2520" w:firstLine="0"/>
      </w:pPr>
      <w:rPr>
        <w:rFonts w:ascii="Symbol" w:hAnsi="Symbol" w:hint="default"/>
      </w:rPr>
    </w:lvl>
    <w:lvl w:ilvl="6" w:tplc="4D96EBC6" w:tentative="1">
      <w:start w:val="1"/>
      <w:numFmt w:val="bullet"/>
      <w:lvlText w:val=""/>
      <w:lvlJc w:val="left"/>
      <w:pPr>
        <w:tabs>
          <w:tab w:val="num" w:pos="2940"/>
        </w:tabs>
        <w:ind w:left="2940" w:firstLine="0"/>
      </w:pPr>
      <w:rPr>
        <w:rFonts w:ascii="Symbol" w:hAnsi="Symbol" w:hint="default"/>
      </w:rPr>
    </w:lvl>
    <w:lvl w:ilvl="7" w:tplc="A4BC49EA" w:tentative="1">
      <w:start w:val="1"/>
      <w:numFmt w:val="bullet"/>
      <w:lvlText w:val=""/>
      <w:lvlJc w:val="left"/>
      <w:pPr>
        <w:tabs>
          <w:tab w:val="num" w:pos="3360"/>
        </w:tabs>
        <w:ind w:left="3360" w:firstLine="0"/>
      </w:pPr>
      <w:rPr>
        <w:rFonts w:ascii="Symbol" w:hAnsi="Symbol" w:hint="default"/>
      </w:rPr>
    </w:lvl>
    <w:lvl w:ilvl="8" w:tplc="E5964CFA" w:tentative="1">
      <w:start w:val="1"/>
      <w:numFmt w:val="bullet"/>
      <w:lvlText w:val=""/>
      <w:lvlJc w:val="left"/>
      <w:pPr>
        <w:tabs>
          <w:tab w:val="num" w:pos="3780"/>
        </w:tabs>
        <w:ind w:left="3780" w:firstLine="0"/>
      </w:pPr>
      <w:rPr>
        <w:rFonts w:ascii="Symbol" w:hAnsi="Symbol" w:hint="default"/>
      </w:rPr>
    </w:lvl>
  </w:abstractNum>
  <w:abstractNum w:abstractNumId="9"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10" w15:restartNumberingAfterBreak="0">
    <w:nsid w:val="5A707373"/>
    <w:multiLevelType w:val="singleLevel"/>
    <w:tmpl w:val="5A707373"/>
    <w:lvl w:ilvl="0">
      <w:start w:val="1"/>
      <w:numFmt w:val="chineseCounting"/>
      <w:suff w:val="nothing"/>
      <w:lvlText w:val="第%1，"/>
      <w:lvlJc w:val="left"/>
    </w:lvl>
  </w:abstractNum>
  <w:abstractNum w:abstractNumId="11"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12" w15:restartNumberingAfterBreak="0">
    <w:nsid w:val="71895FFF"/>
    <w:multiLevelType w:val="multilevel"/>
    <w:tmpl w:val="FC501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A535F9"/>
    <w:multiLevelType w:val="hybridMultilevel"/>
    <w:tmpl w:val="93DCE3C4"/>
    <w:lvl w:ilvl="0" w:tplc="774C3676">
      <w:start w:val="1"/>
      <w:numFmt w:val="bullet"/>
      <w:lvlText w:val=""/>
      <w:lvlPicBulletId w:val="2"/>
      <w:lvlJc w:val="left"/>
      <w:pPr>
        <w:tabs>
          <w:tab w:val="num" w:pos="420"/>
        </w:tabs>
        <w:ind w:left="420" w:firstLine="0"/>
      </w:pPr>
      <w:rPr>
        <w:rFonts w:ascii="Symbol" w:hAnsi="Symbol" w:hint="default"/>
      </w:rPr>
    </w:lvl>
    <w:lvl w:ilvl="1" w:tplc="A24A8740" w:tentative="1">
      <w:start w:val="1"/>
      <w:numFmt w:val="bullet"/>
      <w:lvlText w:val=""/>
      <w:lvlJc w:val="left"/>
      <w:pPr>
        <w:tabs>
          <w:tab w:val="num" w:pos="840"/>
        </w:tabs>
        <w:ind w:left="840" w:firstLine="0"/>
      </w:pPr>
      <w:rPr>
        <w:rFonts w:ascii="Symbol" w:hAnsi="Symbol" w:hint="default"/>
      </w:rPr>
    </w:lvl>
    <w:lvl w:ilvl="2" w:tplc="0316CDCE" w:tentative="1">
      <w:start w:val="1"/>
      <w:numFmt w:val="bullet"/>
      <w:lvlText w:val=""/>
      <w:lvlJc w:val="left"/>
      <w:pPr>
        <w:tabs>
          <w:tab w:val="num" w:pos="1260"/>
        </w:tabs>
        <w:ind w:left="1260" w:firstLine="0"/>
      </w:pPr>
      <w:rPr>
        <w:rFonts w:ascii="Symbol" w:hAnsi="Symbol" w:hint="default"/>
      </w:rPr>
    </w:lvl>
    <w:lvl w:ilvl="3" w:tplc="0946FC34" w:tentative="1">
      <w:start w:val="1"/>
      <w:numFmt w:val="bullet"/>
      <w:lvlText w:val=""/>
      <w:lvlJc w:val="left"/>
      <w:pPr>
        <w:tabs>
          <w:tab w:val="num" w:pos="1680"/>
        </w:tabs>
        <w:ind w:left="1680" w:firstLine="0"/>
      </w:pPr>
      <w:rPr>
        <w:rFonts w:ascii="Symbol" w:hAnsi="Symbol" w:hint="default"/>
      </w:rPr>
    </w:lvl>
    <w:lvl w:ilvl="4" w:tplc="F94EAE8E" w:tentative="1">
      <w:start w:val="1"/>
      <w:numFmt w:val="bullet"/>
      <w:lvlText w:val=""/>
      <w:lvlJc w:val="left"/>
      <w:pPr>
        <w:tabs>
          <w:tab w:val="num" w:pos="2100"/>
        </w:tabs>
        <w:ind w:left="2100" w:firstLine="0"/>
      </w:pPr>
      <w:rPr>
        <w:rFonts w:ascii="Symbol" w:hAnsi="Symbol" w:hint="default"/>
      </w:rPr>
    </w:lvl>
    <w:lvl w:ilvl="5" w:tplc="F09E6A0E" w:tentative="1">
      <w:start w:val="1"/>
      <w:numFmt w:val="bullet"/>
      <w:lvlText w:val=""/>
      <w:lvlJc w:val="left"/>
      <w:pPr>
        <w:tabs>
          <w:tab w:val="num" w:pos="2520"/>
        </w:tabs>
        <w:ind w:left="2520" w:firstLine="0"/>
      </w:pPr>
      <w:rPr>
        <w:rFonts w:ascii="Symbol" w:hAnsi="Symbol" w:hint="default"/>
      </w:rPr>
    </w:lvl>
    <w:lvl w:ilvl="6" w:tplc="149041D2" w:tentative="1">
      <w:start w:val="1"/>
      <w:numFmt w:val="bullet"/>
      <w:lvlText w:val=""/>
      <w:lvlJc w:val="left"/>
      <w:pPr>
        <w:tabs>
          <w:tab w:val="num" w:pos="2940"/>
        </w:tabs>
        <w:ind w:left="2940" w:firstLine="0"/>
      </w:pPr>
      <w:rPr>
        <w:rFonts w:ascii="Symbol" w:hAnsi="Symbol" w:hint="default"/>
      </w:rPr>
    </w:lvl>
    <w:lvl w:ilvl="7" w:tplc="6FA81F72" w:tentative="1">
      <w:start w:val="1"/>
      <w:numFmt w:val="bullet"/>
      <w:lvlText w:val=""/>
      <w:lvlJc w:val="left"/>
      <w:pPr>
        <w:tabs>
          <w:tab w:val="num" w:pos="3360"/>
        </w:tabs>
        <w:ind w:left="3360" w:firstLine="0"/>
      </w:pPr>
      <w:rPr>
        <w:rFonts w:ascii="Symbol" w:hAnsi="Symbol" w:hint="default"/>
      </w:rPr>
    </w:lvl>
    <w:lvl w:ilvl="8" w:tplc="D55CAB7E" w:tentative="1">
      <w:start w:val="1"/>
      <w:numFmt w:val="bullet"/>
      <w:lvlText w:val=""/>
      <w:lvlJc w:val="left"/>
      <w:pPr>
        <w:tabs>
          <w:tab w:val="num" w:pos="3780"/>
        </w:tabs>
        <w:ind w:left="3780" w:firstLine="0"/>
      </w:pPr>
      <w:rPr>
        <w:rFonts w:ascii="Symbol" w:hAnsi="Symbol" w:hint="default"/>
      </w:rPr>
    </w:lvl>
  </w:abstractNum>
  <w:num w:numId="1">
    <w:abstractNumId w:val="4"/>
  </w:num>
  <w:num w:numId="2">
    <w:abstractNumId w:val="11"/>
  </w:num>
  <w:num w:numId="3">
    <w:abstractNumId w:val="5"/>
  </w:num>
  <w:num w:numId="4">
    <w:abstractNumId w:val="9"/>
  </w:num>
  <w:num w:numId="5">
    <w:abstractNumId w:val="2"/>
  </w:num>
  <w:num w:numId="6">
    <w:abstractNumId w:val="10"/>
  </w:num>
  <w:num w:numId="7">
    <w:abstractNumId w:val="6"/>
  </w:num>
  <w:num w:numId="8">
    <w:abstractNumId w:val="1"/>
    <w:lvlOverride w:ilvl="0">
      <w:startOverride w:val="1"/>
    </w:lvlOverride>
  </w:num>
  <w:num w:numId="9">
    <w:abstractNumId w:val="0"/>
    <w:lvlOverride w:ilvl="0">
      <w:startOverride w:val="1"/>
    </w:lvlOverride>
  </w:num>
  <w:num w:numId="10">
    <w:abstractNumId w:val="12"/>
  </w:num>
  <w:num w:numId="11">
    <w:abstractNumId w:val="13"/>
  </w:num>
  <w:num w:numId="12">
    <w:abstractNumId w:val="8"/>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24"/>
    <w:rsid w:val="000038DD"/>
    <w:rsid w:val="00011970"/>
    <w:rsid w:val="000133A5"/>
    <w:rsid w:val="00017F20"/>
    <w:rsid w:val="00021234"/>
    <w:rsid w:val="00022497"/>
    <w:rsid w:val="000269A2"/>
    <w:rsid w:val="00031027"/>
    <w:rsid w:val="00032E60"/>
    <w:rsid w:val="00033997"/>
    <w:rsid w:val="00033F9D"/>
    <w:rsid w:val="00035922"/>
    <w:rsid w:val="00037D45"/>
    <w:rsid w:val="00041E3D"/>
    <w:rsid w:val="00043973"/>
    <w:rsid w:val="00050E7C"/>
    <w:rsid w:val="000626A6"/>
    <w:rsid w:val="0006648C"/>
    <w:rsid w:val="00073508"/>
    <w:rsid w:val="00076F82"/>
    <w:rsid w:val="00084150"/>
    <w:rsid w:val="000860FF"/>
    <w:rsid w:val="0009014C"/>
    <w:rsid w:val="000A4A8F"/>
    <w:rsid w:val="000B02C6"/>
    <w:rsid w:val="000B3534"/>
    <w:rsid w:val="000B3E82"/>
    <w:rsid w:val="000B4C47"/>
    <w:rsid w:val="000B7803"/>
    <w:rsid w:val="000C306D"/>
    <w:rsid w:val="000C439A"/>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31D4E"/>
    <w:rsid w:val="001332B7"/>
    <w:rsid w:val="001347BB"/>
    <w:rsid w:val="001353A2"/>
    <w:rsid w:val="00140894"/>
    <w:rsid w:val="00156D70"/>
    <w:rsid w:val="001641C2"/>
    <w:rsid w:val="00167A7A"/>
    <w:rsid w:val="001801DC"/>
    <w:rsid w:val="0018778C"/>
    <w:rsid w:val="001938D1"/>
    <w:rsid w:val="00194702"/>
    <w:rsid w:val="001957D4"/>
    <w:rsid w:val="00195BA5"/>
    <w:rsid w:val="00196304"/>
    <w:rsid w:val="0019751F"/>
    <w:rsid w:val="001A02A8"/>
    <w:rsid w:val="001A19B2"/>
    <w:rsid w:val="001A5188"/>
    <w:rsid w:val="001B293E"/>
    <w:rsid w:val="001B3E07"/>
    <w:rsid w:val="001B492F"/>
    <w:rsid w:val="001B682E"/>
    <w:rsid w:val="001B710F"/>
    <w:rsid w:val="001C0EEC"/>
    <w:rsid w:val="001D1713"/>
    <w:rsid w:val="001D427D"/>
    <w:rsid w:val="001E4D14"/>
    <w:rsid w:val="001E6598"/>
    <w:rsid w:val="001E6C18"/>
    <w:rsid w:val="001F1BFC"/>
    <w:rsid w:val="001F239C"/>
    <w:rsid w:val="00211416"/>
    <w:rsid w:val="00216AB7"/>
    <w:rsid w:val="002211DE"/>
    <w:rsid w:val="00231125"/>
    <w:rsid w:val="002346A0"/>
    <w:rsid w:val="00237037"/>
    <w:rsid w:val="002372F1"/>
    <w:rsid w:val="00240D78"/>
    <w:rsid w:val="00240EAB"/>
    <w:rsid w:val="00243FD0"/>
    <w:rsid w:val="0024748E"/>
    <w:rsid w:val="0025043C"/>
    <w:rsid w:val="00253015"/>
    <w:rsid w:val="0027142D"/>
    <w:rsid w:val="0027743E"/>
    <w:rsid w:val="002819AA"/>
    <w:rsid w:val="0028213F"/>
    <w:rsid w:val="0028564F"/>
    <w:rsid w:val="00291D8E"/>
    <w:rsid w:val="00292887"/>
    <w:rsid w:val="00294FD3"/>
    <w:rsid w:val="002A1D71"/>
    <w:rsid w:val="002A5820"/>
    <w:rsid w:val="002A6194"/>
    <w:rsid w:val="002B32DA"/>
    <w:rsid w:val="002C4C02"/>
    <w:rsid w:val="002C70BF"/>
    <w:rsid w:val="002C7445"/>
    <w:rsid w:val="002D5CCD"/>
    <w:rsid w:val="002D74D8"/>
    <w:rsid w:val="002E2792"/>
    <w:rsid w:val="002E503F"/>
    <w:rsid w:val="002F1FE6"/>
    <w:rsid w:val="002F2D81"/>
    <w:rsid w:val="00300BB1"/>
    <w:rsid w:val="00311E98"/>
    <w:rsid w:val="00313A1D"/>
    <w:rsid w:val="00317DBF"/>
    <w:rsid w:val="00317E80"/>
    <w:rsid w:val="00324A0C"/>
    <w:rsid w:val="00330794"/>
    <w:rsid w:val="0033238E"/>
    <w:rsid w:val="00332FF4"/>
    <w:rsid w:val="00334313"/>
    <w:rsid w:val="0033589E"/>
    <w:rsid w:val="003367D1"/>
    <w:rsid w:val="003516DF"/>
    <w:rsid w:val="003541B9"/>
    <w:rsid w:val="00355808"/>
    <w:rsid w:val="0036013B"/>
    <w:rsid w:val="00365AA8"/>
    <w:rsid w:val="00373178"/>
    <w:rsid w:val="00375FA4"/>
    <w:rsid w:val="00376418"/>
    <w:rsid w:val="00377962"/>
    <w:rsid w:val="003804C5"/>
    <w:rsid w:val="00380E0F"/>
    <w:rsid w:val="00382F27"/>
    <w:rsid w:val="003861D3"/>
    <w:rsid w:val="003914E2"/>
    <w:rsid w:val="00394082"/>
    <w:rsid w:val="00395D81"/>
    <w:rsid w:val="003A0D1A"/>
    <w:rsid w:val="003C12E0"/>
    <w:rsid w:val="003C3289"/>
    <w:rsid w:val="003C4800"/>
    <w:rsid w:val="003C4D06"/>
    <w:rsid w:val="003E1354"/>
    <w:rsid w:val="003E1502"/>
    <w:rsid w:val="003E1E5C"/>
    <w:rsid w:val="003F604F"/>
    <w:rsid w:val="00403C1D"/>
    <w:rsid w:val="0040573D"/>
    <w:rsid w:val="004127DD"/>
    <w:rsid w:val="00420CE9"/>
    <w:rsid w:val="00430178"/>
    <w:rsid w:val="0043067E"/>
    <w:rsid w:val="00430CA7"/>
    <w:rsid w:val="00430F52"/>
    <w:rsid w:val="00431BEA"/>
    <w:rsid w:val="004332D4"/>
    <w:rsid w:val="00440BE0"/>
    <w:rsid w:val="00445B35"/>
    <w:rsid w:val="004555EF"/>
    <w:rsid w:val="00456FAD"/>
    <w:rsid w:val="004628E8"/>
    <w:rsid w:val="00465293"/>
    <w:rsid w:val="00466A1C"/>
    <w:rsid w:val="00471E95"/>
    <w:rsid w:val="004756A5"/>
    <w:rsid w:val="0048364F"/>
    <w:rsid w:val="004860A2"/>
    <w:rsid w:val="004918C3"/>
    <w:rsid w:val="004A1861"/>
    <w:rsid w:val="004A2C87"/>
    <w:rsid w:val="004A7E18"/>
    <w:rsid w:val="004B0674"/>
    <w:rsid w:val="004B0D90"/>
    <w:rsid w:val="004B12DE"/>
    <w:rsid w:val="004B405F"/>
    <w:rsid w:val="004B4723"/>
    <w:rsid w:val="004D1FA3"/>
    <w:rsid w:val="004E0A07"/>
    <w:rsid w:val="004E6E8E"/>
    <w:rsid w:val="004F244C"/>
    <w:rsid w:val="004F62FC"/>
    <w:rsid w:val="00503A9E"/>
    <w:rsid w:val="005051B7"/>
    <w:rsid w:val="0051092B"/>
    <w:rsid w:val="00513092"/>
    <w:rsid w:val="0051587D"/>
    <w:rsid w:val="00515C06"/>
    <w:rsid w:val="0051605E"/>
    <w:rsid w:val="005169A1"/>
    <w:rsid w:val="00517428"/>
    <w:rsid w:val="0052033E"/>
    <w:rsid w:val="005308E6"/>
    <w:rsid w:val="00531EA3"/>
    <w:rsid w:val="0053295D"/>
    <w:rsid w:val="0053723F"/>
    <w:rsid w:val="00542D51"/>
    <w:rsid w:val="005444A2"/>
    <w:rsid w:val="00546876"/>
    <w:rsid w:val="00560EBB"/>
    <w:rsid w:val="00564069"/>
    <w:rsid w:val="00570DB1"/>
    <w:rsid w:val="00570E9F"/>
    <w:rsid w:val="005755E3"/>
    <w:rsid w:val="005816FB"/>
    <w:rsid w:val="00584AEE"/>
    <w:rsid w:val="00586B2B"/>
    <w:rsid w:val="005935F3"/>
    <w:rsid w:val="00594347"/>
    <w:rsid w:val="0059627F"/>
    <w:rsid w:val="005A2D63"/>
    <w:rsid w:val="005A3011"/>
    <w:rsid w:val="005A419C"/>
    <w:rsid w:val="005B29BC"/>
    <w:rsid w:val="005B69A6"/>
    <w:rsid w:val="005C1A21"/>
    <w:rsid w:val="005C51B2"/>
    <w:rsid w:val="005D22B2"/>
    <w:rsid w:val="005D2F69"/>
    <w:rsid w:val="005E2C50"/>
    <w:rsid w:val="005F6465"/>
    <w:rsid w:val="0060101E"/>
    <w:rsid w:val="00602939"/>
    <w:rsid w:val="00610E9E"/>
    <w:rsid w:val="006166C7"/>
    <w:rsid w:val="00620A4F"/>
    <w:rsid w:val="00620F72"/>
    <w:rsid w:val="00623408"/>
    <w:rsid w:val="006245DA"/>
    <w:rsid w:val="0062642B"/>
    <w:rsid w:val="0063183B"/>
    <w:rsid w:val="0063231F"/>
    <w:rsid w:val="00634446"/>
    <w:rsid w:val="00635FA4"/>
    <w:rsid w:val="00640B39"/>
    <w:rsid w:val="00650E61"/>
    <w:rsid w:val="0065256A"/>
    <w:rsid w:val="00672EC8"/>
    <w:rsid w:val="00676CBF"/>
    <w:rsid w:val="00682D5D"/>
    <w:rsid w:val="00686575"/>
    <w:rsid w:val="00693A5D"/>
    <w:rsid w:val="006A1B0D"/>
    <w:rsid w:val="006A3D5C"/>
    <w:rsid w:val="006A3F90"/>
    <w:rsid w:val="006B0F0D"/>
    <w:rsid w:val="006B1CF9"/>
    <w:rsid w:val="006B47EE"/>
    <w:rsid w:val="006C6BAA"/>
    <w:rsid w:val="006D0837"/>
    <w:rsid w:val="006D408B"/>
    <w:rsid w:val="006E0E0C"/>
    <w:rsid w:val="006E2F87"/>
    <w:rsid w:val="006E760F"/>
    <w:rsid w:val="006F28BC"/>
    <w:rsid w:val="006F300C"/>
    <w:rsid w:val="006F52F5"/>
    <w:rsid w:val="006F79DD"/>
    <w:rsid w:val="007002F8"/>
    <w:rsid w:val="00713580"/>
    <w:rsid w:val="007138A4"/>
    <w:rsid w:val="00715D6B"/>
    <w:rsid w:val="007166DE"/>
    <w:rsid w:val="007204C1"/>
    <w:rsid w:val="007317E0"/>
    <w:rsid w:val="0073487E"/>
    <w:rsid w:val="00740478"/>
    <w:rsid w:val="00742DDD"/>
    <w:rsid w:val="0075360F"/>
    <w:rsid w:val="0076174E"/>
    <w:rsid w:val="007708C6"/>
    <w:rsid w:val="00771D41"/>
    <w:rsid w:val="007721C4"/>
    <w:rsid w:val="007728E3"/>
    <w:rsid w:val="0077379F"/>
    <w:rsid w:val="00773918"/>
    <w:rsid w:val="007810E0"/>
    <w:rsid w:val="007A38EE"/>
    <w:rsid w:val="007B0257"/>
    <w:rsid w:val="007B1A80"/>
    <w:rsid w:val="007C4028"/>
    <w:rsid w:val="007C6D48"/>
    <w:rsid w:val="007D776B"/>
    <w:rsid w:val="007E618F"/>
    <w:rsid w:val="0080242C"/>
    <w:rsid w:val="00805018"/>
    <w:rsid w:val="008114A2"/>
    <w:rsid w:val="00813ADC"/>
    <w:rsid w:val="008145F2"/>
    <w:rsid w:val="00823499"/>
    <w:rsid w:val="00827BEE"/>
    <w:rsid w:val="008316D6"/>
    <w:rsid w:val="00831C58"/>
    <w:rsid w:val="00831E6C"/>
    <w:rsid w:val="0083342E"/>
    <w:rsid w:val="008368CB"/>
    <w:rsid w:val="00840D83"/>
    <w:rsid w:val="00841AC0"/>
    <w:rsid w:val="00844552"/>
    <w:rsid w:val="0085243E"/>
    <w:rsid w:val="00852FB6"/>
    <w:rsid w:val="00852FD1"/>
    <w:rsid w:val="008554FB"/>
    <w:rsid w:val="00857AC9"/>
    <w:rsid w:val="008641F3"/>
    <w:rsid w:val="00865714"/>
    <w:rsid w:val="00866FD9"/>
    <w:rsid w:val="008839BB"/>
    <w:rsid w:val="00883E9F"/>
    <w:rsid w:val="00884DD1"/>
    <w:rsid w:val="00886963"/>
    <w:rsid w:val="008875BA"/>
    <w:rsid w:val="0089710F"/>
    <w:rsid w:val="008A3266"/>
    <w:rsid w:val="008A7F84"/>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65AF"/>
    <w:rsid w:val="00903942"/>
    <w:rsid w:val="00904443"/>
    <w:rsid w:val="00905A67"/>
    <w:rsid w:val="0091798A"/>
    <w:rsid w:val="00920906"/>
    <w:rsid w:val="00923D4F"/>
    <w:rsid w:val="009263C8"/>
    <w:rsid w:val="00933EFE"/>
    <w:rsid w:val="00941801"/>
    <w:rsid w:val="00941B6B"/>
    <w:rsid w:val="009429E7"/>
    <w:rsid w:val="009477D9"/>
    <w:rsid w:val="00951E3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C4773"/>
    <w:rsid w:val="009C5916"/>
    <w:rsid w:val="009C7D0F"/>
    <w:rsid w:val="009E12C0"/>
    <w:rsid w:val="009E1F4B"/>
    <w:rsid w:val="009E50C6"/>
    <w:rsid w:val="009E63D4"/>
    <w:rsid w:val="009F4D40"/>
    <w:rsid w:val="00A00A18"/>
    <w:rsid w:val="00A026E4"/>
    <w:rsid w:val="00A04D48"/>
    <w:rsid w:val="00A0577E"/>
    <w:rsid w:val="00A06EEC"/>
    <w:rsid w:val="00A072DD"/>
    <w:rsid w:val="00A303C4"/>
    <w:rsid w:val="00A33350"/>
    <w:rsid w:val="00A35CE6"/>
    <w:rsid w:val="00A4525C"/>
    <w:rsid w:val="00A52734"/>
    <w:rsid w:val="00A553B6"/>
    <w:rsid w:val="00A602DA"/>
    <w:rsid w:val="00A60B6E"/>
    <w:rsid w:val="00A626FC"/>
    <w:rsid w:val="00A63856"/>
    <w:rsid w:val="00A710B2"/>
    <w:rsid w:val="00A71884"/>
    <w:rsid w:val="00A72999"/>
    <w:rsid w:val="00A73FD8"/>
    <w:rsid w:val="00A7444E"/>
    <w:rsid w:val="00A76F1D"/>
    <w:rsid w:val="00A8129E"/>
    <w:rsid w:val="00A84BF3"/>
    <w:rsid w:val="00AA2818"/>
    <w:rsid w:val="00AA4359"/>
    <w:rsid w:val="00AA4EFE"/>
    <w:rsid w:val="00AA543B"/>
    <w:rsid w:val="00AA5ACA"/>
    <w:rsid w:val="00AA6604"/>
    <w:rsid w:val="00AA7065"/>
    <w:rsid w:val="00AC4C6A"/>
    <w:rsid w:val="00AD0F5C"/>
    <w:rsid w:val="00AD369B"/>
    <w:rsid w:val="00AD48AD"/>
    <w:rsid w:val="00AD7B0D"/>
    <w:rsid w:val="00AD7E86"/>
    <w:rsid w:val="00AE20DF"/>
    <w:rsid w:val="00AE29A7"/>
    <w:rsid w:val="00AF246E"/>
    <w:rsid w:val="00AF479D"/>
    <w:rsid w:val="00AF635B"/>
    <w:rsid w:val="00AF75C8"/>
    <w:rsid w:val="00B00EE9"/>
    <w:rsid w:val="00B030E6"/>
    <w:rsid w:val="00B059FD"/>
    <w:rsid w:val="00B07332"/>
    <w:rsid w:val="00B20E51"/>
    <w:rsid w:val="00B23528"/>
    <w:rsid w:val="00B27C68"/>
    <w:rsid w:val="00B31DEE"/>
    <w:rsid w:val="00B34DD8"/>
    <w:rsid w:val="00B43721"/>
    <w:rsid w:val="00B47060"/>
    <w:rsid w:val="00B47693"/>
    <w:rsid w:val="00B50CD0"/>
    <w:rsid w:val="00B63ADF"/>
    <w:rsid w:val="00B7298C"/>
    <w:rsid w:val="00B73A04"/>
    <w:rsid w:val="00B75C45"/>
    <w:rsid w:val="00B8095D"/>
    <w:rsid w:val="00B831B3"/>
    <w:rsid w:val="00B8604A"/>
    <w:rsid w:val="00B92CC7"/>
    <w:rsid w:val="00B92CE9"/>
    <w:rsid w:val="00BA1F2C"/>
    <w:rsid w:val="00BA4771"/>
    <w:rsid w:val="00BA4E68"/>
    <w:rsid w:val="00BA5289"/>
    <w:rsid w:val="00BA6421"/>
    <w:rsid w:val="00BB017B"/>
    <w:rsid w:val="00BC126B"/>
    <w:rsid w:val="00BC49BB"/>
    <w:rsid w:val="00BD4E67"/>
    <w:rsid w:val="00BD750D"/>
    <w:rsid w:val="00BE148F"/>
    <w:rsid w:val="00BE5AA8"/>
    <w:rsid w:val="00BF358E"/>
    <w:rsid w:val="00BF5F1D"/>
    <w:rsid w:val="00C037A6"/>
    <w:rsid w:val="00C03F8A"/>
    <w:rsid w:val="00C200D7"/>
    <w:rsid w:val="00C217A0"/>
    <w:rsid w:val="00C2442C"/>
    <w:rsid w:val="00C24A2E"/>
    <w:rsid w:val="00C25CFC"/>
    <w:rsid w:val="00C36956"/>
    <w:rsid w:val="00C40577"/>
    <w:rsid w:val="00C405CB"/>
    <w:rsid w:val="00C43658"/>
    <w:rsid w:val="00C46047"/>
    <w:rsid w:val="00C501FA"/>
    <w:rsid w:val="00C52B1A"/>
    <w:rsid w:val="00C639B5"/>
    <w:rsid w:val="00C673BD"/>
    <w:rsid w:val="00C7337F"/>
    <w:rsid w:val="00C75C1A"/>
    <w:rsid w:val="00C86E98"/>
    <w:rsid w:val="00C90543"/>
    <w:rsid w:val="00C935B4"/>
    <w:rsid w:val="00C9386D"/>
    <w:rsid w:val="00C9729E"/>
    <w:rsid w:val="00CB0024"/>
    <w:rsid w:val="00CB3F3F"/>
    <w:rsid w:val="00CC33AB"/>
    <w:rsid w:val="00CC6F6E"/>
    <w:rsid w:val="00CD12D8"/>
    <w:rsid w:val="00CD3AD6"/>
    <w:rsid w:val="00CE1F09"/>
    <w:rsid w:val="00CF2087"/>
    <w:rsid w:val="00CF2D53"/>
    <w:rsid w:val="00CF3432"/>
    <w:rsid w:val="00D00583"/>
    <w:rsid w:val="00D12835"/>
    <w:rsid w:val="00D14104"/>
    <w:rsid w:val="00D24914"/>
    <w:rsid w:val="00D326D7"/>
    <w:rsid w:val="00D40B52"/>
    <w:rsid w:val="00D54453"/>
    <w:rsid w:val="00D556BF"/>
    <w:rsid w:val="00D60710"/>
    <w:rsid w:val="00D61798"/>
    <w:rsid w:val="00D62CB1"/>
    <w:rsid w:val="00D67634"/>
    <w:rsid w:val="00D71F81"/>
    <w:rsid w:val="00D726F9"/>
    <w:rsid w:val="00D756A9"/>
    <w:rsid w:val="00D84579"/>
    <w:rsid w:val="00D859D5"/>
    <w:rsid w:val="00D85C5E"/>
    <w:rsid w:val="00D91E89"/>
    <w:rsid w:val="00D94D4A"/>
    <w:rsid w:val="00DA17FB"/>
    <w:rsid w:val="00DA2027"/>
    <w:rsid w:val="00DA469D"/>
    <w:rsid w:val="00DB1A8E"/>
    <w:rsid w:val="00DB2818"/>
    <w:rsid w:val="00DC2A33"/>
    <w:rsid w:val="00DC5C27"/>
    <w:rsid w:val="00DC74C5"/>
    <w:rsid w:val="00DD0C90"/>
    <w:rsid w:val="00DD491C"/>
    <w:rsid w:val="00DE03E4"/>
    <w:rsid w:val="00DE20EE"/>
    <w:rsid w:val="00DE2591"/>
    <w:rsid w:val="00DE4754"/>
    <w:rsid w:val="00DE5AD0"/>
    <w:rsid w:val="00DE6920"/>
    <w:rsid w:val="00DF05E9"/>
    <w:rsid w:val="00E01E6C"/>
    <w:rsid w:val="00E03B22"/>
    <w:rsid w:val="00E0700B"/>
    <w:rsid w:val="00E27BC2"/>
    <w:rsid w:val="00E32097"/>
    <w:rsid w:val="00E330F9"/>
    <w:rsid w:val="00E3579F"/>
    <w:rsid w:val="00E37814"/>
    <w:rsid w:val="00E415C5"/>
    <w:rsid w:val="00E53B98"/>
    <w:rsid w:val="00E74B97"/>
    <w:rsid w:val="00E768A0"/>
    <w:rsid w:val="00E8091B"/>
    <w:rsid w:val="00E84361"/>
    <w:rsid w:val="00E84A0C"/>
    <w:rsid w:val="00E90438"/>
    <w:rsid w:val="00E91058"/>
    <w:rsid w:val="00EA236B"/>
    <w:rsid w:val="00EA3753"/>
    <w:rsid w:val="00EA7776"/>
    <w:rsid w:val="00EB255D"/>
    <w:rsid w:val="00EB330F"/>
    <w:rsid w:val="00EB7229"/>
    <w:rsid w:val="00EC15D3"/>
    <w:rsid w:val="00EC405A"/>
    <w:rsid w:val="00ED01D0"/>
    <w:rsid w:val="00ED2E6F"/>
    <w:rsid w:val="00ED4220"/>
    <w:rsid w:val="00ED6101"/>
    <w:rsid w:val="00ED7DB3"/>
    <w:rsid w:val="00EE0568"/>
    <w:rsid w:val="00EE528D"/>
    <w:rsid w:val="00EE6C33"/>
    <w:rsid w:val="00EE6DB8"/>
    <w:rsid w:val="00EF0E85"/>
    <w:rsid w:val="00EF2B6D"/>
    <w:rsid w:val="00EF302F"/>
    <w:rsid w:val="00F00938"/>
    <w:rsid w:val="00F02015"/>
    <w:rsid w:val="00F06B67"/>
    <w:rsid w:val="00F10AFC"/>
    <w:rsid w:val="00F27D53"/>
    <w:rsid w:val="00F31282"/>
    <w:rsid w:val="00F322A5"/>
    <w:rsid w:val="00F34E9E"/>
    <w:rsid w:val="00F34EBF"/>
    <w:rsid w:val="00F36F17"/>
    <w:rsid w:val="00F53292"/>
    <w:rsid w:val="00F5440A"/>
    <w:rsid w:val="00F54627"/>
    <w:rsid w:val="00F6326B"/>
    <w:rsid w:val="00F66363"/>
    <w:rsid w:val="00F66FE5"/>
    <w:rsid w:val="00F73ABB"/>
    <w:rsid w:val="00F74311"/>
    <w:rsid w:val="00F76B2A"/>
    <w:rsid w:val="00F80228"/>
    <w:rsid w:val="00F805FB"/>
    <w:rsid w:val="00F856E5"/>
    <w:rsid w:val="00FA3C18"/>
    <w:rsid w:val="00FB45B2"/>
    <w:rsid w:val="00FC4A76"/>
    <w:rsid w:val="00FD3E77"/>
    <w:rsid w:val="00FD71AB"/>
    <w:rsid w:val="00FE080D"/>
    <w:rsid w:val="00FE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C53B12"/>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paragraph" w:customStyle="1" w:styleId="Char11">
    <w:name w:val="Char1"/>
    <w:basedOn w:val="a"/>
    <w:rsid w:val="004332D4"/>
    <w:rPr>
      <w:rFonts w:ascii="Tahoma" w:hAnsi="Tahoma"/>
      <w:szCs w:val="20"/>
    </w:rPr>
  </w:style>
  <w:style w:type="paragraph" w:customStyle="1" w:styleId="Char12">
    <w:name w:val="Char1"/>
    <w:basedOn w:val="a"/>
    <w:rsid w:val="00840D83"/>
    <w:rPr>
      <w:rFonts w:ascii="Tahoma" w:hAnsi="Tahoma"/>
      <w:szCs w:val="20"/>
    </w:rPr>
  </w:style>
  <w:style w:type="character" w:customStyle="1" w:styleId="zi21">
    <w:name w:val="zi21"/>
    <w:basedOn w:val="a0"/>
    <w:rsid w:val="00840D83"/>
    <w:rPr>
      <w:rFonts w:ascii="KaiXinSong" w:hAnsi="KaiXinSong" w:hint="default"/>
    </w:rPr>
  </w:style>
  <w:style w:type="character" w:customStyle="1" w:styleId="17">
    <w:name w:val="超链接1"/>
    <w:basedOn w:val="a0"/>
    <w:qFormat/>
    <w:rsid w:val="00C2442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398624704">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oxuedashi.com/zidian/bujian/javascript:gotozi('%F0%A6%96%9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hyperlink" Target="http://www.guoxuedashi.com/zidian/bujian/javascript:gotozi('%F0%A6%96%9E');" TargetMode="External"/><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hyperlink" Target="http://www.guoxuedashi.com/zidian/bujian/javascript:gotozi('%F0%A6%96%9E');" TargetMode="External"/><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15F88-5387-4731-8852-C099ACA8F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1380</TotalTime>
  <Pages>14</Pages>
  <Words>2149</Words>
  <Characters>2193</Characters>
  <Application>Microsoft Office Word</Application>
  <DocSecurity>0</DocSecurity>
  <Lines>99</Lines>
  <Paragraphs>73</Paragraphs>
  <ScaleCrop>false</ScaleCrop>
  <Company>GWZ</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hp</cp:lastModifiedBy>
  <cp:revision>142</cp:revision>
  <dcterms:created xsi:type="dcterms:W3CDTF">2018-01-27T09:07:00Z</dcterms:created>
  <dcterms:modified xsi:type="dcterms:W3CDTF">2019-03-31T14:33:00Z</dcterms:modified>
</cp:coreProperties>
</file>