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854" w:rsidRPr="00516854" w:rsidRDefault="00516854" w:rsidP="00516854">
      <w:pPr>
        <w:pStyle w:val="ab"/>
      </w:pPr>
      <w:bookmarkStart w:id="0" w:name="OLE_LINK2"/>
      <w:bookmarkStart w:id="1" w:name="_GoBack"/>
      <w:r w:rsidRPr="00516854">
        <w:rPr>
          <w:rFonts w:hint="eastAsia"/>
        </w:rPr>
        <w:t>繁華致飾：</w:t>
      </w:r>
      <w:proofErr w:type="gramStart"/>
      <w:r w:rsidRPr="00516854">
        <w:rPr>
          <w:rFonts w:hint="eastAsia"/>
        </w:rPr>
        <w:t>洛陽西朱村</w:t>
      </w:r>
      <w:proofErr w:type="gramEnd"/>
      <w:r w:rsidRPr="00516854">
        <w:rPr>
          <w:rFonts w:hint="eastAsia"/>
        </w:rPr>
        <w:t>曹魏大墓（</w:t>
      </w:r>
      <w:r w:rsidRPr="00516854">
        <w:t>M1</w:t>
      </w:r>
      <w:r w:rsidRPr="00516854">
        <w:rPr>
          <w:rFonts w:hint="eastAsia"/>
        </w:rPr>
        <w:t>）出土“三䥖蔽結”石楬初探</w:t>
      </w:r>
    </w:p>
    <w:p w:rsidR="00516854" w:rsidRDefault="00516854" w:rsidP="00516854"/>
    <w:p w:rsidR="00516854" w:rsidRDefault="00516854" w:rsidP="00516854">
      <w:pPr>
        <w:pStyle w:val="ac"/>
      </w:pPr>
      <w:r>
        <w:rPr>
          <w:rFonts w:hint="eastAsia"/>
        </w:rPr>
        <w:t>（首發）</w:t>
      </w:r>
    </w:p>
    <w:p w:rsidR="00516854" w:rsidRPr="00516854" w:rsidRDefault="00516854" w:rsidP="00516854">
      <w:pPr>
        <w:pStyle w:val="ac"/>
      </w:pPr>
      <w:r w:rsidRPr="00516854">
        <w:rPr>
          <w:rFonts w:hint="eastAsia"/>
        </w:rPr>
        <w:t>歐  佳</w:t>
      </w:r>
    </w:p>
    <w:p w:rsidR="00516854" w:rsidRPr="00516854" w:rsidRDefault="00516854" w:rsidP="00516854">
      <w:pPr>
        <w:pStyle w:val="ac"/>
      </w:pPr>
      <w:r w:rsidRPr="00516854">
        <w:rPr>
          <w:rFonts w:hint="eastAsia"/>
        </w:rPr>
        <w:t>（西南大学汉语言文献研究所）</w:t>
      </w:r>
    </w:p>
    <w:p w:rsidR="00516854" w:rsidRPr="00516854" w:rsidRDefault="00516854" w:rsidP="00516854"/>
    <w:p w:rsidR="00516854" w:rsidRPr="00516854" w:rsidRDefault="00516854" w:rsidP="00516854">
      <w:pPr>
        <w:pStyle w:val="aa"/>
        <w:ind w:firstLine="560"/>
      </w:pPr>
      <w:r w:rsidRPr="00516854">
        <w:rPr>
          <w:rFonts w:hint="eastAsia"/>
        </w:rPr>
        <w:t>河南</w:t>
      </w:r>
      <w:proofErr w:type="gramStart"/>
      <w:r w:rsidRPr="00516854">
        <w:rPr>
          <w:rFonts w:hint="eastAsia"/>
        </w:rPr>
        <w:t>洛陽西朱</w:t>
      </w:r>
      <w:proofErr w:type="gramEnd"/>
      <w:r w:rsidRPr="00516854">
        <w:rPr>
          <w:rFonts w:hint="eastAsia"/>
        </w:rPr>
        <w:t>村大墓（</w:t>
      </w:r>
      <w:r w:rsidRPr="00516854">
        <w:t>M1</w:t>
      </w:r>
      <w:r w:rsidRPr="00516854">
        <w:rPr>
          <w:rFonts w:hint="eastAsia"/>
        </w:rPr>
        <w:t>）是繼安陽西高穴</w:t>
      </w:r>
      <w:r w:rsidRPr="00516854">
        <w:t>2</w:t>
      </w:r>
      <w:r w:rsidRPr="00516854">
        <w:rPr>
          <w:rFonts w:hint="eastAsia"/>
        </w:rPr>
        <w:t>號墓後洛陽曹魏考古的又一大收穫，該墓出土文物涵蓋陶器、鐵器、銅器、漆木器和少量玉器等共</w:t>
      </w:r>
      <w:r w:rsidRPr="00516854">
        <w:t>400</w:t>
      </w:r>
      <w:r w:rsidRPr="00516854">
        <w:rPr>
          <w:rFonts w:hint="eastAsia"/>
        </w:rPr>
        <w:t>餘件，初步判斷為曹魏時期墓葬。</w:t>
      </w:r>
      <w:r w:rsidRPr="00516854">
        <w:rPr>
          <w:rFonts w:hint="eastAsia"/>
        </w:rPr>
        <w:endnoteReference w:id="1"/>
      </w:r>
      <w:r w:rsidRPr="00516854">
        <w:rPr>
          <w:rFonts w:hint="eastAsia"/>
        </w:rPr>
        <w:t>但墓中出土</w:t>
      </w:r>
      <w:proofErr w:type="gramStart"/>
      <w:r w:rsidRPr="00516854">
        <w:rPr>
          <w:rFonts w:hint="eastAsia"/>
        </w:rPr>
        <w:t>數</w:t>
      </w:r>
      <w:proofErr w:type="gramEnd"/>
      <w:r w:rsidRPr="00516854">
        <w:rPr>
          <w:rFonts w:hint="eastAsia"/>
        </w:rPr>
        <w:t>量最多的還是被稱為“遣策”或“衣物疏”的“石牌”，石牌上端有鑽孔，所刻文字皆隨葬品名目（圖1）。此類器物已見</w:t>
      </w:r>
      <w:proofErr w:type="gramStart"/>
      <w:r w:rsidRPr="00516854">
        <w:rPr>
          <w:rFonts w:hint="eastAsia"/>
        </w:rPr>
        <w:t>於</w:t>
      </w:r>
      <w:proofErr w:type="gramEnd"/>
      <w:r w:rsidRPr="00516854">
        <w:rPr>
          <w:rFonts w:hint="eastAsia"/>
        </w:rPr>
        <w:t>西高穴</w:t>
      </w:r>
      <w:r w:rsidRPr="00516854">
        <w:t>2</w:t>
      </w:r>
      <w:r w:rsidRPr="00516854">
        <w:rPr>
          <w:rFonts w:hint="eastAsia"/>
        </w:rPr>
        <w:t>號墓，即被認為是曹操終所的高陵。但有研究指出，西高穴2號墓“石牌”的功用是在</w:t>
      </w:r>
      <w:proofErr w:type="gramStart"/>
      <w:r w:rsidRPr="00516854">
        <w:rPr>
          <w:rFonts w:hint="eastAsia"/>
        </w:rPr>
        <w:t>於</w:t>
      </w:r>
      <w:proofErr w:type="gramEnd"/>
      <w:r w:rsidRPr="00516854">
        <w:rPr>
          <w:rFonts w:hint="eastAsia"/>
        </w:rPr>
        <w:t>分別標示墓中隨葬之物，並非如遣冊及衣物</w:t>
      </w:r>
      <w:proofErr w:type="gramStart"/>
      <w:r w:rsidRPr="00516854">
        <w:rPr>
          <w:rFonts w:hint="eastAsia"/>
        </w:rPr>
        <w:t>疏似清</w:t>
      </w:r>
      <w:proofErr w:type="gramEnd"/>
      <w:r w:rsidRPr="00516854">
        <w:rPr>
          <w:rFonts w:hint="eastAsia"/>
        </w:rPr>
        <w:t>單一般羅列隨葬品，故應名為“楬”，又因石質，可稱“石楬”。</w:t>
      </w:r>
      <w:r w:rsidRPr="00516854">
        <w:rPr>
          <w:rFonts w:hint="eastAsia"/>
        </w:rPr>
        <w:endnoteReference w:id="2"/>
      </w:r>
    </w:p>
    <w:p w:rsidR="00516854" w:rsidRPr="00516854" w:rsidRDefault="00516854" w:rsidP="00516854"/>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130"/>
        <w:gridCol w:w="2130"/>
        <w:gridCol w:w="2021"/>
        <w:gridCol w:w="2125"/>
      </w:tblGrid>
      <w:tr w:rsidR="00516854" w:rsidRPr="00516854" w:rsidTr="0033249D">
        <w:tc>
          <w:tcPr>
            <w:tcW w:w="2130" w:type="dxa"/>
            <w:tcBorders>
              <w:tl2br w:val="nil"/>
              <w:tr2bl w:val="nil"/>
            </w:tcBorders>
          </w:tcPr>
          <w:p w:rsidR="00516854" w:rsidRPr="00516854" w:rsidRDefault="00516854" w:rsidP="00516854">
            <w:r w:rsidRPr="00516854">
              <w:rPr>
                <w:noProof/>
              </w:rPr>
              <w:lastRenderedPageBreak/>
              <w:drawing>
                <wp:inline distT="0" distB="0" distL="0" distR="0" wp14:anchorId="6EA2EBDE" wp14:editId="7B3F9BFB">
                  <wp:extent cx="1247775" cy="1905000"/>
                  <wp:effectExtent l="0" t="0" r="9525" b="0"/>
                  <wp:docPr id="57" name="图片 57" descr="朱綬文綬囊一八十首朱綬九采衮带金鮮卑頭自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朱綬文綬囊一八十首朱綬九采衮带金鮮卑頭自副"/>
                          <pic:cNvPicPr>
                            <a:picLocks noChangeAspect="1" noChangeArrowheads="1"/>
                          </pic:cNvPicPr>
                        </pic:nvPicPr>
                        <pic:blipFill>
                          <a:blip r:embed="rId8">
                            <a:extLst>
                              <a:ext uri="{28A0092B-C50C-407E-A947-70E740481C1C}">
                                <a14:useLocalDpi xmlns:a14="http://schemas.microsoft.com/office/drawing/2010/main" val="0"/>
                              </a:ext>
                            </a:extLst>
                          </a:blip>
                          <a:srcRect l="13907" t="17992" r="9164" b="2907"/>
                          <a:stretch>
                            <a:fillRect/>
                          </a:stretch>
                        </pic:blipFill>
                        <pic:spPr bwMode="auto">
                          <a:xfrm>
                            <a:off x="0" y="0"/>
                            <a:ext cx="1247775" cy="1905000"/>
                          </a:xfrm>
                          <a:prstGeom prst="rect">
                            <a:avLst/>
                          </a:prstGeom>
                          <a:noFill/>
                          <a:ln>
                            <a:noFill/>
                          </a:ln>
                        </pic:spPr>
                      </pic:pic>
                    </a:graphicData>
                  </a:graphic>
                </wp:inline>
              </w:drawing>
            </w:r>
          </w:p>
        </w:tc>
        <w:tc>
          <w:tcPr>
            <w:tcW w:w="2130" w:type="dxa"/>
            <w:tcBorders>
              <w:tl2br w:val="nil"/>
              <w:tr2bl w:val="nil"/>
            </w:tcBorders>
          </w:tcPr>
          <w:p w:rsidR="00516854" w:rsidRPr="00516854" w:rsidRDefault="00516854" w:rsidP="00516854">
            <w:r w:rsidRPr="00516854">
              <w:rPr>
                <w:noProof/>
              </w:rPr>
              <w:drawing>
                <wp:inline distT="0" distB="0" distL="0" distR="0" wp14:anchorId="524FE198" wp14:editId="5D8E7655">
                  <wp:extent cx="1247775" cy="1914525"/>
                  <wp:effectExtent l="0" t="0" r="9525" b="9525"/>
                  <wp:docPr id="56" name="图片 56" descr="白地眀光錦被一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白地眀光錦被一領"/>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l="13643" t="19023" r="10707" b="4245"/>
                          <a:stretch>
                            <a:fillRect/>
                          </a:stretch>
                        </pic:blipFill>
                        <pic:spPr bwMode="auto">
                          <a:xfrm>
                            <a:off x="0" y="0"/>
                            <a:ext cx="1247775" cy="1914525"/>
                          </a:xfrm>
                          <a:prstGeom prst="rect">
                            <a:avLst/>
                          </a:prstGeom>
                          <a:noFill/>
                          <a:ln>
                            <a:noFill/>
                          </a:ln>
                          <a:effectLst/>
                        </pic:spPr>
                      </pic:pic>
                    </a:graphicData>
                  </a:graphic>
                </wp:inline>
              </w:drawing>
            </w:r>
          </w:p>
        </w:tc>
        <w:tc>
          <w:tcPr>
            <w:tcW w:w="2021" w:type="dxa"/>
            <w:tcBorders>
              <w:tl2br w:val="nil"/>
              <w:tr2bl w:val="nil"/>
            </w:tcBorders>
          </w:tcPr>
          <w:p w:rsidR="00516854" w:rsidRPr="00516854" w:rsidRDefault="00516854" w:rsidP="00516854">
            <w:r w:rsidRPr="00516854">
              <w:rPr>
                <w:noProof/>
              </w:rPr>
              <w:drawing>
                <wp:inline distT="0" distB="0" distL="0" distR="0" wp14:anchorId="3D5E8D38" wp14:editId="6F5C7E39">
                  <wp:extent cx="1162050" cy="1905000"/>
                  <wp:effectExtent l="0" t="0" r="0" b="0"/>
                  <wp:docPr id="55" name="图片 55" descr="袿袍以下反衣九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袿袍以下反衣九袭2"/>
                          <pic:cNvPicPr>
                            <a:picLocks noChangeAspect="1" noChangeArrowheads="1"/>
                          </pic:cNvPicPr>
                        </pic:nvPicPr>
                        <pic:blipFill>
                          <a:blip r:embed="rId10">
                            <a:lum contrast="36000"/>
                            <a:extLst>
                              <a:ext uri="{28A0092B-C50C-407E-A947-70E740481C1C}">
                                <a14:useLocalDpi xmlns:a14="http://schemas.microsoft.com/office/drawing/2010/main" val="0"/>
                              </a:ext>
                            </a:extLst>
                          </a:blip>
                          <a:srcRect/>
                          <a:stretch>
                            <a:fillRect/>
                          </a:stretch>
                        </pic:blipFill>
                        <pic:spPr bwMode="auto">
                          <a:xfrm>
                            <a:off x="0" y="0"/>
                            <a:ext cx="1162050" cy="1905000"/>
                          </a:xfrm>
                          <a:prstGeom prst="rect">
                            <a:avLst/>
                          </a:prstGeom>
                          <a:noFill/>
                          <a:ln>
                            <a:noFill/>
                          </a:ln>
                        </pic:spPr>
                      </pic:pic>
                    </a:graphicData>
                  </a:graphic>
                </wp:inline>
              </w:drawing>
            </w:r>
          </w:p>
        </w:tc>
        <w:tc>
          <w:tcPr>
            <w:tcW w:w="2125" w:type="dxa"/>
            <w:tcBorders>
              <w:tl2br w:val="nil"/>
              <w:tr2bl w:val="nil"/>
            </w:tcBorders>
          </w:tcPr>
          <w:p w:rsidR="00516854" w:rsidRPr="00516854" w:rsidRDefault="00516854" w:rsidP="00516854">
            <w:r w:rsidRPr="00516854">
              <w:rPr>
                <w:noProof/>
              </w:rPr>
              <w:drawing>
                <wp:inline distT="0" distB="0" distL="0" distR="0" wp14:anchorId="4A634B97" wp14:editId="5E57B57F">
                  <wp:extent cx="1238250" cy="1895475"/>
                  <wp:effectExtent l="0" t="0" r="0" b="9525"/>
                  <wp:docPr id="54" name="图片 54" descr="二升墨漆畫椀一具（木旋）覆盤自副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二升墨漆畫椀一具（木旋）覆盤自副_副本"/>
                          <pic:cNvPicPr>
                            <a:picLocks noChangeAspect="1" noChangeArrowheads="1"/>
                          </pic:cNvPicPr>
                        </pic:nvPicPr>
                        <pic:blipFill>
                          <a:blip r:embed="rId11">
                            <a:lum contrast="-6000"/>
                            <a:extLst>
                              <a:ext uri="{28A0092B-C50C-407E-A947-70E740481C1C}">
                                <a14:useLocalDpi xmlns:a14="http://schemas.microsoft.com/office/drawing/2010/main" val="0"/>
                              </a:ext>
                            </a:extLst>
                          </a:blip>
                          <a:srcRect/>
                          <a:stretch>
                            <a:fillRect/>
                          </a:stretch>
                        </pic:blipFill>
                        <pic:spPr bwMode="auto">
                          <a:xfrm>
                            <a:off x="0" y="0"/>
                            <a:ext cx="1238250" cy="1895475"/>
                          </a:xfrm>
                          <a:prstGeom prst="rect">
                            <a:avLst/>
                          </a:prstGeom>
                          <a:noFill/>
                          <a:ln>
                            <a:noFill/>
                          </a:ln>
                          <a:effectLst/>
                        </pic:spPr>
                      </pic:pic>
                    </a:graphicData>
                  </a:graphic>
                </wp:inline>
              </w:drawing>
            </w:r>
          </w:p>
        </w:tc>
      </w:tr>
      <w:tr w:rsidR="00516854" w:rsidRPr="00516854" w:rsidTr="0033249D">
        <w:tc>
          <w:tcPr>
            <w:tcW w:w="2130" w:type="dxa"/>
            <w:tcBorders>
              <w:tl2br w:val="nil"/>
              <w:tr2bl w:val="nil"/>
            </w:tcBorders>
          </w:tcPr>
          <w:p w:rsidR="00516854" w:rsidRPr="00516854" w:rsidRDefault="00516854" w:rsidP="00516854">
            <w:pPr>
              <w:ind w:firstLineChars="250" w:firstLine="600"/>
            </w:pPr>
            <w:r w:rsidRPr="00516854">
              <w:t>1</w:t>
            </w:r>
          </w:p>
        </w:tc>
        <w:tc>
          <w:tcPr>
            <w:tcW w:w="2130" w:type="dxa"/>
            <w:tcBorders>
              <w:tl2br w:val="nil"/>
              <w:tr2bl w:val="nil"/>
            </w:tcBorders>
          </w:tcPr>
          <w:p w:rsidR="00516854" w:rsidRPr="00516854" w:rsidRDefault="00516854" w:rsidP="00516854">
            <w:pPr>
              <w:ind w:firstLineChars="350" w:firstLine="840"/>
            </w:pPr>
            <w:r w:rsidRPr="00516854">
              <w:t>2</w:t>
            </w:r>
          </w:p>
        </w:tc>
        <w:tc>
          <w:tcPr>
            <w:tcW w:w="2021" w:type="dxa"/>
            <w:tcBorders>
              <w:tl2br w:val="nil"/>
              <w:tr2bl w:val="nil"/>
            </w:tcBorders>
          </w:tcPr>
          <w:p w:rsidR="00516854" w:rsidRPr="00516854" w:rsidRDefault="00516854" w:rsidP="00516854">
            <w:pPr>
              <w:ind w:firstLineChars="300" w:firstLine="720"/>
            </w:pPr>
            <w:r w:rsidRPr="00516854">
              <w:t>3</w:t>
            </w:r>
          </w:p>
        </w:tc>
        <w:tc>
          <w:tcPr>
            <w:tcW w:w="2125" w:type="dxa"/>
            <w:tcBorders>
              <w:tl2br w:val="nil"/>
              <w:tr2bl w:val="nil"/>
            </w:tcBorders>
          </w:tcPr>
          <w:p w:rsidR="00516854" w:rsidRPr="00516854" w:rsidRDefault="00516854" w:rsidP="00516854">
            <w:pPr>
              <w:ind w:firstLineChars="350" w:firstLine="840"/>
            </w:pPr>
            <w:r w:rsidRPr="00516854">
              <w:t>4</w:t>
            </w:r>
          </w:p>
        </w:tc>
      </w:tr>
      <w:tr w:rsidR="00516854" w:rsidRPr="00516854" w:rsidTr="0033249D">
        <w:tc>
          <w:tcPr>
            <w:tcW w:w="8406" w:type="dxa"/>
            <w:gridSpan w:val="4"/>
            <w:tcBorders>
              <w:tl2br w:val="nil"/>
              <w:tr2bl w:val="nil"/>
            </w:tcBorders>
          </w:tcPr>
          <w:p w:rsidR="00516854" w:rsidRPr="00516854" w:rsidRDefault="00516854" w:rsidP="00516854">
            <w:pPr>
              <w:jc w:val="center"/>
            </w:pPr>
            <w:r w:rsidRPr="00516854">
              <w:rPr>
                <w:rFonts w:hint="eastAsia"/>
              </w:rPr>
              <w:t>圖1  河南</w:t>
            </w:r>
            <w:proofErr w:type="gramStart"/>
            <w:r w:rsidRPr="00516854">
              <w:rPr>
                <w:rFonts w:hint="eastAsia"/>
              </w:rPr>
              <w:t>洛陽西朱</w:t>
            </w:r>
            <w:proofErr w:type="gramEnd"/>
            <w:r w:rsidRPr="00516854">
              <w:rPr>
                <w:rFonts w:hint="eastAsia"/>
              </w:rPr>
              <w:t>村大墓（M1）出土石楬（部分）</w:t>
            </w:r>
          </w:p>
        </w:tc>
      </w:tr>
    </w:tbl>
    <w:p w:rsidR="00516854" w:rsidRPr="00516854" w:rsidRDefault="00516854" w:rsidP="00516854"/>
    <w:p w:rsidR="00516854" w:rsidRPr="00516854" w:rsidRDefault="00516854" w:rsidP="00516854">
      <w:pPr>
        <w:pStyle w:val="aa"/>
        <w:ind w:firstLine="560"/>
      </w:pPr>
      <w:r w:rsidRPr="00516854">
        <w:rPr>
          <w:rFonts w:hint="eastAsia"/>
        </w:rPr>
        <w:t>以木</w:t>
      </w:r>
      <w:proofErr w:type="gramStart"/>
      <w:r w:rsidRPr="00516854">
        <w:rPr>
          <w:rFonts w:hint="eastAsia"/>
        </w:rPr>
        <w:t>為</w:t>
      </w:r>
      <w:proofErr w:type="gramEnd"/>
      <w:r w:rsidRPr="00516854">
        <w:rPr>
          <w:rFonts w:hint="eastAsia"/>
        </w:rPr>
        <w:t>楬早已見於馬王堆漢墓，然以石為楬目前僅見於西高穴</w:t>
      </w:r>
      <w:r w:rsidRPr="00516854">
        <w:t>2</w:t>
      </w:r>
      <w:r w:rsidRPr="00516854">
        <w:rPr>
          <w:rFonts w:hint="eastAsia"/>
        </w:rPr>
        <w:t>號墓</w:t>
      </w:r>
      <w:proofErr w:type="gramStart"/>
      <w:r w:rsidRPr="00516854">
        <w:rPr>
          <w:rFonts w:hint="eastAsia"/>
        </w:rPr>
        <w:t>和西朱</w:t>
      </w:r>
      <w:proofErr w:type="gramEnd"/>
      <w:r w:rsidRPr="00516854">
        <w:rPr>
          <w:rFonts w:hint="eastAsia"/>
        </w:rPr>
        <w:t>村大墓（M1），就連</w:t>
      </w:r>
      <w:proofErr w:type="gramStart"/>
      <w:r w:rsidRPr="00516854">
        <w:rPr>
          <w:rFonts w:hint="eastAsia"/>
        </w:rPr>
        <w:t>曹休墓亦</w:t>
      </w:r>
      <w:proofErr w:type="gramEnd"/>
      <w:r w:rsidRPr="00516854">
        <w:rPr>
          <w:rFonts w:hint="eastAsia"/>
        </w:rPr>
        <w:t>未見，這或許暗示了</w:t>
      </w:r>
      <w:proofErr w:type="gramStart"/>
      <w:r w:rsidRPr="00516854">
        <w:rPr>
          <w:rFonts w:hint="eastAsia"/>
        </w:rPr>
        <w:t>兩座</w:t>
      </w:r>
      <w:proofErr w:type="gramEnd"/>
      <w:r w:rsidRPr="00516854">
        <w:rPr>
          <w:rFonts w:hint="eastAsia"/>
        </w:rPr>
        <w:t>墓的墓主的特殊身份。而在現已公</w:t>
      </w:r>
      <w:proofErr w:type="gramStart"/>
      <w:r w:rsidRPr="00516854">
        <w:rPr>
          <w:rFonts w:hint="eastAsia"/>
        </w:rPr>
        <w:t>佈</w:t>
      </w:r>
      <w:proofErr w:type="gramEnd"/>
      <w:r w:rsidRPr="00516854">
        <w:rPr>
          <w:rFonts w:hint="eastAsia"/>
        </w:rPr>
        <w:t>的數枚石楬中，有不少內容與女子服飾相關，且大墓地處萬安山北麓，</w:t>
      </w:r>
      <w:proofErr w:type="gramStart"/>
      <w:r w:rsidRPr="00516854">
        <w:rPr>
          <w:rFonts w:hint="eastAsia"/>
        </w:rPr>
        <w:t>據考</w:t>
      </w:r>
      <w:proofErr w:type="gramEnd"/>
      <w:r w:rsidRPr="00516854">
        <w:rPr>
          <w:rFonts w:hint="eastAsia"/>
        </w:rPr>
        <w:t>魏明帝高平陵也同在萬安山，故有分析猜測該墓墓主或即曹魏明帝郭皇后。不過，這些石楬中有一枚所記</w:t>
      </w:r>
      <w:proofErr w:type="gramStart"/>
      <w:r w:rsidRPr="00516854">
        <w:rPr>
          <w:rFonts w:hint="eastAsia"/>
        </w:rPr>
        <w:t>內容十分</w:t>
      </w:r>
      <w:proofErr w:type="gramEnd"/>
      <w:r w:rsidRPr="00516854">
        <w:rPr>
          <w:rFonts w:hint="eastAsia"/>
        </w:rPr>
        <w:t>特殊，乃一類女子禮服首飾，或更有助於墓主身份的推測。</w:t>
      </w:r>
    </w:p>
    <w:tbl>
      <w:tblPr>
        <w:tblStyle w:val="aff2"/>
        <w:tblW w:w="0" w:type="auto"/>
        <w:tblInd w:w="168" w:type="dxa"/>
        <w:tblLayout w:type="fixed"/>
        <w:tblLook w:val="0000" w:firstRow="0" w:lastRow="0" w:firstColumn="0" w:lastColumn="0" w:noHBand="0" w:noVBand="0"/>
      </w:tblPr>
      <w:tblGrid>
        <w:gridCol w:w="2800"/>
        <w:gridCol w:w="5400"/>
      </w:tblGrid>
      <w:tr w:rsidR="00516854" w:rsidRPr="00516854" w:rsidTr="0033249D">
        <w:tc>
          <w:tcPr>
            <w:tcW w:w="2800" w:type="dxa"/>
            <w:tcBorders>
              <w:top w:val="nil"/>
              <w:left w:val="nil"/>
              <w:bottom w:val="nil"/>
              <w:right w:val="nil"/>
            </w:tcBorders>
          </w:tcPr>
          <w:p w:rsidR="00516854" w:rsidRPr="00516854" w:rsidRDefault="00516854" w:rsidP="00516854">
            <w:r w:rsidRPr="00516854">
              <w:rPr>
                <w:rFonts w:hint="eastAsia"/>
                <w:noProof/>
              </w:rPr>
              <w:drawing>
                <wp:inline distT="0" distB="0" distL="0" distR="0" wp14:anchorId="65DABA93" wp14:editId="133499C2">
                  <wp:extent cx="1666875" cy="2000250"/>
                  <wp:effectExtent l="0" t="0" r="9525" b="0"/>
                  <wp:docPr id="53" name="图片 5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捕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6875" cy="2000250"/>
                          </a:xfrm>
                          <a:prstGeom prst="rect">
                            <a:avLst/>
                          </a:prstGeom>
                          <a:noFill/>
                          <a:ln>
                            <a:noFill/>
                          </a:ln>
                        </pic:spPr>
                      </pic:pic>
                    </a:graphicData>
                  </a:graphic>
                </wp:inline>
              </w:drawing>
            </w:r>
          </w:p>
        </w:tc>
        <w:tc>
          <w:tcPr>
            <w:tcW w:w="5400" w:type="dxa"/>
            <w:tcBorders>
              <w:top w:val="nil"/>
              <w:left w:val="nil"/>
              <w:bottom w:val="nil"/>
              <w:right w:val="nil"/>
            </w:tcBorders>
          </w:tcPr>
          <w:p w:rsidR="00516854" w:rsidRPr="00516854" w:rsidRDefault="00516854" w:rsidP="00516854">
            <w:r w:rsidRPr="00516854">
              <w:rPr>
                <w:rFonts w:hint="eastAsia"/>
                <w:noProof/>
              </w:rPr>
              <w:drawing>
                <wp:inline distT="0" distB="0" distL="0" distR="0" wp14:anchorId="63FB60B8" wp14:editId="3DBA6A5B">
                  <wp:extent cx="3295650" cy="2028825"/>
                  <wp:effectExtent l="0" t="0" r="0" b="9525"/>
                  <wp:docPr id="52" name="图片 5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捕获2"/>
                          <pic:cNvPicPr>
                            <a:picLocks noChangeAspect="1" noChangeArrowheads="1"/>
                          </pic:cNvPicPr>
                        </pic:nvPicPr>
                        <pic:blipFill>
                          <a:blip r:embed="rId13">
                            <a:extLst>
                              <a:ext uri="{28A0092B-C50C-407E-A947-70E740481C1C}">
                                <a14:useLocalDpi xmlns:a14="http://schemas.microsoft.com/office/drawing/2010/main" val="0"/>
                              </a:ext>
                            </a:extLst>
                          </a:blip>
                          <a:srcRect t="12318" r="10068"/>
                          <a:stretch>
                            <a:fillRect/>
                          </a:stretch>
                        </pic:blipFill>
                        <pic:spPr bwMode="auto">
                          <a:xfrm>
                            <a:off x="0" y="0"/>
                            <a:ext cx="3295650" cy="2028825"/>
                          </a:xfrm>
                          <a:prstGeom prst="rect">
                            <a:avLst/>
                          </a:prstGeom>
                          <a:noFill/>
                          <a:ln>
                            <a:noFill/>
                          </a:ln>
                        </pic:spPr>
                      </pic:pic>
                    </a:graphicData>
                  </a:graphic>
                </wp:inline>
              </w:drawing>
            </w:r>
          </w:p>
        </w:tc>
      </w:tr>
      <w:tr w:rsidR="00516854" w:rsidRPr="00516854" w:rsidTr="0033249D">
        <w:tc>
          <w:tcPr>
            <w:tcW w:w="8200" w:type="dxa"/>
            <w:gridSpan w:val="2"/>
            <w:tcBorders>
              <w:top w:val="nil"/>
              <w:left w:val="nil"/>
              <w:bottom w:val="nil"/>
              <w:right w:val="nil"/>
            </w:tcBorders>
          </w:tcPr>
          <w:p w:rsidR="00516854" w:rsidRPr="00516854" w:rsidRDefault="00516854" w:rsidP="00516854">
            <w:pPr>
              <w:jc w:val="center"/>
            </w:pPr>
            <w:r w:rsidRPr="00516854">
              <w:rPr>
                <w:rFonts w:hint="eastAsia"/>
              </w:rPr>
              <w:t>圖</w:t>
            </w:r>
            <w:r w:rsidRPr="00516854">
              <w:t>2</w:t>
            </w:r>
            <w:r w:rsidRPr="00516854">
              <w:rPr>
                <w:rFonts w:hint="eastAsia"/>
              </w:rPr>
              <w:t xml:space="preserve">  “三䥖蔽髻”石楬</w:t>
            </w:r>
          </w:p>
        </w:tc>
      </w:tr>
    </w:tbl>
    <w:p w:rsidR="00516854" w:rsidRPr="00516854" w:rsidRDefault="00516854" w:rsidP="00516854"/>
    <w:p w:rsidR="00516854" w:rsidRPr="00516854" w:rsidRDefault="00516854" w:rsidP="00516854">
      <w:pPr>
        <w:pStyle w:val="aa"/>
        <w:ind w:firstLine="560"/>
      </w:pPr>
      <w:r w:rsidRPr="00516854">
        <w:rPr>
          <w:rFonts w:hint="eastAsia"/>
        </w:rPr>
        <w:lastRenderedPageBreak/>
        <w:t>該枚石楬所記文字（圖</w:t>
      </w:r>
      <w:r w:rsidRPr="00516854">
        <w:t>2</w:t>
      </w:r>
      <w:r w:rsidRPr="00516854">
        <w:rPr>
          <w:rFonts w:hint="eastAsia"/>
        </w:rPr>
        <w:t>）</w:t>
      </w:r>
      <w:proofErr w:type="gramStart"/>
      <w:r w:rsidRPr="00516854">
        <w:rPr>
          <w:rFonts w:hint="eastAsia"/>
        </w:rPr>
        <w:t>為</w:t>
      </w:r>
      <w:proofErr w:type="gramEnd"/>
      <w:r w:rsidRPr="00516854">
        <w:rPr>
          <w:rFonts w:hint="eastAsia"/>
        </w:rPr>
        <w:t>：</w:t>
      </w:r>
    </w:p>
    <w:p w:rsidR="00516854" w:rsidRPr="00516854" w:rsidRDefault="00516854" w:rsidP="00516854">
      <w:pPr>
        <w:pStyle w:val="a3"/>
        <w:spacing w:before="540" w:after="540"/>
        <w:ind w:firstLine="496"/>
      </w:pPr>
      <w:r w:rsidRPr="00516854">
        <w:rPr>
          <w:rFonts w:hint="eastAsia"/>
        </w:rPr>
        <w:t>翡翠金白珠挍三</w:t>
      </w:r>
      <w:r w:rsidRPr="00516854">
        <w:rPr>
          <w:noProof/>
        </w:rPr>
        <w:drawing>
          <wp:inline distT="0" distB="0" distL="0" distR="0" wp14:anchorId="338EF409" wp14:editId="0E34C1FB">
            <wp:extent cx="123825" cy="13335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a:effectLst/>
                  </pic:spPr>
                </pic:pic>
              </a:graphicData>
            </a:graphic>
          </wp:inline>
        </w:drawing>
      </w:r>
      <w:r w:rsidRPr="00516854">
        <w:rPr>
          <w:noProof/>
        </w:rPr>
        <w:drawing>
          <wp:inline distT="0" distB="0" distL="0" distR="0" wp14:anchorId="19028351" wp14:editId="107478B2">
            <wp:extent cx="123825" cy="133350"/>
            <wp:effectExtent l="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rFonts w:hint="eastAsia"/>
        </w:rPr>
        <w:t>結一具，柙自副。</w:t>
      </w:r>
    </w:p>
    <w:p w:rsidR="00516854" w:rsidRPr="00516854" w:rsidRDefault="00516854" w:rsidP="00516854">
      <w:pPr>
        <w:pStyle w:val="aa"/>
        <w:ind w:firstLine="560"/>
      </w:pPr>
      <w:r w:rsidRPr="00516854">
        <w:rPr>
          <w:rFonts w:hint="eastAsia"/>
        </w:rPr>
        <w:t>“</w:t>
      </w:r>
      <w:r w:rsidRPr="00516854">
        <w:rPr>
          <w:noProof/>
        </w:rPr>
        <w:drawing>
          <wp:inline distT="0" distB="0" distL="0" distR="0" wp14:anchorId="5F46F5F7" wp14:editId="4056F280">
            <wp:extent cx="123825" cy="13335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rFonts w:hint="eastAsia"/>
        </w:rPr>
        <w:t>”</w:t>
      </w:r>
      <w:proofErr w:type="gramStart"/>
      <w:r w:rsidRPr="00516854">
        <w:rPr>
          <w:rFonts w:hint="eastAsia"/>
        </w:rPr>
        <w:t>為</w:t>
      </w:r>
      <w:proofErr w:type="gramEnd"/>
      <w:r w:rsidRPr="00516854">
        <w:rPr>
          <w:rFonts w:hint="eastAsia"/>
        </w:rPr>
        <w:t>“蔽”之異體。“</w:t>
      </w:r>
      <w:r w:rsidRPr="00516854">
        <w:rPr>
          <w:noProof/>
        </w:rPr>
        <w:drawing>
          <wp:inline distT="0" distB="0" distL="0" distR="0" wp14:anchorId="62A1F64F" wp14:editId="7A731E6B">
            <wp:extent cx="123825" cy="1333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rFonts w:hint="eastAsia"/>
        </w:rPr>
        <w:t>結”，</w:t>
      </w:r>
      <w:proofErr w:type="gramStart"/>
      <w:r w:rsidRPr="00516854">
        <w:rPr>
          <w:rFonts w:hint="eastAsia"/>
        </w:rPr>
        <w:t>傳</w:t>
      </w:r>
      <w:proofErr w:type="gramEnd"/>
      <w:r w:rsidRPr="00516854">
        <w:rPr>
          <w:rFonts w:hint="eastAsia"/>
        </w:rPr>
        <w:t>世文獻作“蔽結”或“蔽髻”，是魏晉南北朝時期女子禮服首飾的重要組成。南朝沈約等撰《宋書·禮志五》載：“今……公主、三夫人，大手髻，七䥖蔽髻。”</w:t>
      </w:r>
      <w:r w:rsidRPr="00516854">
        <w:rPr>
          <w:rFonts w:hint="eastAsia"/>
        </w:rPr>
        <w:endnoteReference w:id="3"/>
      </w:r>
      <w:r w:rsidRPr="00516854">
        <w:rPr>
          <w:rFonts w:hint="eastAsia"/>
        </w:rPr>
        <w:t>唐杜佑所編《通典·嘉礼七》亦曰：“魏制，貴人、夫人以下助蠶，皆大手髻，七䥖音奠蔽髻……”</w:t>
      </w:r>
      <w:r w:rsidRPr="00516854">
        <w:rPr>
          <w:rFonts w:hint="eastAsia"/>
        </w:rPr>
        <w:endnoteReference w:id="4"/>
      </w:r>
      <w:r w:rsidRPr="00516854">
        <w:rPr>
          <w:rFonts w:hint="eastAsia"/>
        </w:rPr>
        <w:t>故“</w:t>
      </w:r>
      <w:r w:rsidRPr="00516854">
        <w:rPr>
          <w:noProof/>
        </w:rPr>
        <w:drawing>
          <wp:inline distT="0" distB="0" distL="0" distR="0" wp14:anchorId="2D62FA64" wp14:editId="492C8A32">
            <wp:extent cx="123825" cy="13335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rFonts w:hint="eastAsia"/>
        </w:rPr>
        <w:t>”</w:t>
      </w:r>
      <w:proofErr w:type="gramStart"/>
      <w:r w:rsidRPr="00516854">
        <w:rPr>
          <w:rFonts w:hint="eastAsia"/>
        </w:rPr>
        <w:t>應</w:t>
      </w:r>
      <w:proofErr w:type="gramEnd"/>
      <w:r w:rsidRPr="00516854">
        <w:rPr>
          <w:rFonts w:hint="eastAsia"/>
        </w:rPr>
        <w:t>讀為“䥖”，“三</w:t>
      </w:r>
      <w:r w:rsidRPr="00516854">
        <w:rPr>
          <w:noProof/>
        </w:rPr>
        <w:drawing>
          <wp:inline distT="0" distB="0" distL="0" distR="0" wp14:anchorId="4CBE7F06" wp14:editId="431BE15F">
            <wp:extent cx="123825" cy="1333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noProof/>
        </w:rPr>
        <w:drawing>
          <wp:inline distT="0" distB="0" distL="0" distR="0" wp14:anchorId="1FA1CB56" wp14:editId="1D026335">
            <wp:extent cx="123825" cy="1333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rFonts w:hint="eastAsia"/>
        </w:rPr>
        <w:t>結”即“三䥖蔽髻”。“挍”則同“校”，</w:t>
      </w:r>
      <w:proofErr w:type="gramStart"/>
      <w:r w:rsidRPr="00516854">
        <w:rPr>
          <w:rFonts w:hint="eastAsia"/>
        </w:rPr>
        <w:t>傳</w:t>
      </w:r>
      <w:proofErr w:type="gramEnd"/>
      <w:r w:rsidRPr="00516854">
        <w:rPr>
          <w:rFonts w:hint="eastAsia"/>
        </w:rPr>
        <w:t>世文獻謂“校飾”，為裝飾之意，</w:t>
      </w:r>
      <w:proofErr w:type="gramStart"/>
      <w:r w:rsidRPr="00516854">
        <w:rPr>
          <w:rFonts w:hint="eastAsia"/>
        </w:rPr>
        <w:t>西朱</w:t>
      </w:r>
      <w:proofErr w:type="gramEnd"/>
      <w:r w:rsidRPr="00516854">
        <w:rPr>
          <w:rFonts w:hint="eastAsia"/>
        </w:rPr>
        <w:t>村大墓石楬還記有“白珠挍璧珮一，柙自副”，《宋書·禮志五》則有“假真珠翡翠校飾纓佩”</w:t>
      </w:r>
      <w:r w:rsidRPr="00516854">
        <w:rPr>
          <w:rFonts w:hint="eastAsia"/>
        </w:rPr>
        <w:endnoteReference w:id="5"/>
      </w:r>
      <w:r w:rsidRPr="00516854">
        <w:rPr>
          <w:rFonts w:hint="eastAsia"/>
        </w:rPr>
        <w:t>，都應是說用珍珠、翡翠等裝飾的佩玉。故所謂“翡翠金白珠挍”即表示此三䥖</w:t>
      </w:r>
      <w:proofErr w:type="gramStart"/>
      <w:r w:rsidRPr="00516854">
        <w:rPr>
          <w:rFonts w:hint="eastAsia"/>
        </w:rPr>
        <w:t>蔽髻以</w:t>
      </w:r>
      <w:proofErr w:type="gramEnd"/>
      <w:r w:rsidRPr="00516854">
        <w:rPr>
          <w:rFonts w:hint="eastAsia"/>
        </w:rPr>
        <w:t>“翡翠金白珠”裝飾。魏晉時“翡翠”與漢時所指一致，謂翡翠鳥羽，“白珠”則是玉珠或珍珠。初唐虞</w:t>
      </w:r>
      <w:proofErr w:type="gramStart"/>
      <w:r w:rsidRPr="00516854">
        <w:rPr>
          <w:rFonts w:hint="eastAsia"/>
        </w:rPr>
        <w:t>世</w:t>
      </w:r>
      <w:proofErr w:type="gramEnd"/>
      <w:r w:rsidRPr="00516854">
        <w:rPr>
          <w:rFonts w:hint="eastAsia"/>
        </w:rPr>
        <w:t>南《北堂書鈔·服飾部四》引晉成公綏《蔽髻銘》正可與之對讀，其文曰：</w:t>
      </w:r>
    </w:p>
    <w:p w:rsidR="00516854" w:rsidRPr="00516854" w:rsidRDefault="00516854" w:rsidP="00516854">
      <w:pPr>
        <w:pStyle w:val="a3"/>
        <w:spacing w:before="540" w:after="540"/>
        <w:ind w:firstLine="496"/>
      </w:pPr>
      <w:r w:rsidRPr="00516854">
        <w:rPr>
          <w:rFonts w:hint="eastAsia"/>
        </w:rPr>
        <w:t>詩美首弁，班有□□。或造兹䯻，南金翠翼。明珠星列，繁華致飾。</w:t>
      </w:r>
      <w:r w:rsidRPr="00516854">
        <w:rPr>
          <w:rFonts w:hint="eastAsia"/>
        </w:rPr>
        <w:endnoteReference w:id="6"/>
      </w:r>
    </w:p>
    <w:p w:rsidR="00516854" w:rsidRPr="00516854" w:rsidRDefault="00516854" w:rsidP="00516854">
      <w:pPr>
        <w:pStyle w:val="aa"/>
        <w:ind w:firstLineChars="0" w:firstLine="0"/>
      </w:pPr>
      <w:r w:rsidRPr="00516854">
        <w:rPr>
          <w:rFonts w:hint="eastAsia"/>
        </w:rPr>
        <w:lastRenderedPageBreak/>
        <w:t>這具</w:t>
      </w:r>
      <w:proofErr w:type="gramStart"/>
      <w:r w:rsidRPr="00516854">
        <w:rPr>
          <w:rFonts w:hint="eastAsia"/>
        </w:rPr>
        <w:t>蔽髻同樣</w:t>
      </w:r>
      <w:proofErr w:type="gramEnd"/>
      <w:r w:rsidRPr="00516854">
        <w:rPr>
          <w:rFonts w:hint="eastAsia"/>
        </w:rPr>
        <w:t>以翡翠羽為飾，</w:t>
      </w:r>
      <w:proofErr w:type="gramStart"/>
      <w:r w:rsidRPr="00516854">
        <w:rPr>
          <w:rFonts w:hint="eastAsia"/>
        </w:rPr>
        <w:t>其上亦嵌明</w:t>
      </w:r>
      <w:proofErr w:type="gramEnd"/>
      <w:r w:rsidRPr="00516854">
        <w:rPr>
          <w:rFonts w:hint="eastAsia"/>
        </w:rPr>
        <w:t>珠，恰若繁星點點，金翠交輝，絢爛奪目。由此，當不難想見“翡翠金白珠挍三䥖蔽髻”在裝飾上的繁冗華麗。</w:t>
      </w:r>
    </w:p>
    <w:p w:rsidR="00516854" w:rsidRPr="00516854" w:rsidRDefault="00516854" w:rsidP="00516854">
      <w:pPr>
        <w:pStyle w:val="aa"/>
        <w:ind w:firstLine="560"/>
      </w:pPr>
      <w:proofErr w:type="gramStart"/>
      <w:r w:rsidRPr="00516854">
        <w:rPr>
          <w:rFonts w:hint="eastAsia"/>
        </w:rPr>
        <w:t>據</w:t>
      </w:r>
      <w:proofErr w:type="gramEnd"/>
      <w:r w:rsidRPr="00516854">
        <w:rPr>
          <w:rFonts w:hint="eastAsia"/>
        </w:rPr>
        <w:t>《通典》，“蔽髻”出現在女子禮服首飾中，最早見於曹魏制度，該石楬所刻應是目前可見有關“蔽髻”最早的文字材料。</w:t>
      </w:r>
      <w:proofErr w:type="gramStart"/>
      <w:r w:rsidRPr="00516854">
        <w:rPr>
          <w:rFonts w:hint="eastAsia"/>
        </w:rPr>
        <w:t>傳</w:t>
      </w:r>
      <w:proofErr w:type="gramEnd"/>
      <w:r w:rsidRPr="00516854">
        <w:rPr>
          <w:rFonts w:hint="eastAsia"/>
        </w:rPr>
        <w:t>統觀點認為“蔽髻”屬“假髻”一類，但礼制中“蔽髻”與“大手髻”同時出現，故應與假髻有別。左駿先生認</w:t>
      </w:r>
      <w:proofErr w:type="gramStart"/>
      <w:r w:rsidRPr="00516854">
        <w:rPr>
          <w:rFonts w:hint="eastAsia"/>
        </w:rPr>
        <w:t>為</w:t>
      </w:r>
      <w:proofErr w:type="gramEnd"/>
      <w:r w:rsidRPr="00516854">
        <w:rPr>
          <w:rFonts w:hint="eastAsia"/>
        </w:rPr>
        <w:t>“所謂‘蔽髻’就是用女性首飾將髮髻遮掩起來”，這類“蔽髻”應是“製作特定的冠罩”</w:t>
      </w:r>
      <w:r w:rsidRPr="00516854">
        <w:rPr>
          <w:rFonts w:hint="eastAsia"/>
        </w:rPr>
        <w:endnoteReference w:id="7"/>
      </w:r>
      <w:r w:rsidRPr="00516854">
        <w:rPr>
          <w:rFonts w:hint="eastAsia"/>
        </w:rPr>
        <w:t>；王永晴等學者在討論出土唐代女子禮服首飾部件定名時也認</w:t>
      </w:r>
      <w:proofErr w:type="gramStart"/>
      <w:r w:rsidRPr="00516854">
        <w:rPr>
          <w:rFonts w:hint="eastAsia"/>
        </w:rPr>
        <w:t>為</w:t>
      </w:r>
      <w:proofErr w:type="gramEnd"/>
      <w:r w:rsidRPr="00516854">
        <w:rPr>
          <w:rFonts w:hint="eastAsia"/>
        </w:rPr>
        <w:t>，新出土隋煬帝蕭后首飾中，裝載寶鈿、博鬢和花釵的金屬框架就是所</w:t>
      </w:r>
      <w:proofErr w:type="gramStart"/>
      <w:r w:rsidRPr="00516854">
        <w:rPr>
          <w:rFonts w:hint="eastAsia"/>
        </w:rPr>
        <w:t>謂蔽髻</w:t>
      </w:r>
      <w:proofErr w:type="gramEnd"/>
      <w:r w:rsidRPr="00516854">
        <w:rPr>
          <w:rFonts w:hint="eastAsia"/>
        </w:rPr>
        <w:t>或其一部分</w:t>
      </w:r>
      <w:r w:rsidRPr="00516854">
        <w:rPr>
          <w:rFonts w:hint="eastAsia"/>
        </w:rPr>
        <w:endnoteReference w:id="8"/>
      </w:r>
      <w:r w:rsidRPr="00516854">
        <w:rPr>
          <w:rFonts w:hint="eastAsia"/>
        </w:rPr>
        <w:t>。這类說法顯然更</w:t>
      </w:r>
      <w:proofErr w:type="gramStart"/>
      <w:r w:rsidRPr="00516854">
        <w:rPr>
          <w:rFonts w:hint="eastAsia"/>
        </w:rPr>
        <w:t>為</w:t>
      </w:r>
      <w:proofErr w:type="gramEnd"/>
      <w:r w:rsidRPr="00516854">
        <w:rPr>
          <w:rFonts w:hint="eastAsia"/>
        </w:rPr>
        <w:t>合理，現依石楬及相關材料可進一步補正完善。</w:t>
      </w:r>
    </w:p>
    <w:tbl>
      <w:tblPr>
        <w:tblStyle w:val="aff2"/>
        <w:tblpPr w:leftFromText="180" w:rightFromText="180" w:vertAnchor="text" w:horzAnchor="page" w:tblpX="1456" w:tblpY="529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920"/>
        <w:gridCol w:w="3180"/>
        <w:gridCol w:w="1282"/>
        <w:gridCol w:w="125"/>
        <w:gridCol w:w="225"/>
        <w:gridCol w:w="2875"/>
      </w:tblGrid>
      <w:tr w:rsidR="00516854" w:rsidRPr="00516854" w:rsidTr="0033249D">
        <w:trPr>
          <w:trHeight w:val="2486"/>
        </w:trPr>
        <w:tc>
          <w:tcPr>
            <w:tcW w:w="1920" w:type="dxa"/>
            <w:tcBorders>
              <w:tl2br w:val="nil"/>
              <w:tr2bl w:val="nil"/>
            </w:tcBorders>
          </w:tcPr>
          <w:p w:rsidR="00516854" w:rsidRPr="00516854" w:rsidRDefault="00516854" w:rsidP="00516854">
            <w:r w:rsidRPr="00516854">
              <w:rPr>
                <w:noProof/>
              </w:rPr>
              <w:drawing>
                <wp:inline distT="0" distB="0" distL="0" distR="0" wp14:anchorId="7FA4AE3C" wp14:editId="6BBD26A9">
                  <wp:extent cx="1143000" cy="1400175"/>
                  <wp:effectExtent l="0" t="0" r="0" b="9525"/>
                  <wp:docPr id="38" name="图片 38"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捕获3"/>
                          <pic:cNvPicPr>
                            <a:picLocks noChangeAspect="1" noChangeArrowheads="1"/>
                          </pic:cNvPicPr>
                        </pic:nvPicPr>
                        <pic:blipFill>
                          <a:blip r:embed="rId16">
                            <a:clrChange>
                              <a:clrFrom>
                                <a:srgbClr val="EEDFE2"/>
                              </a:clrFrom>
                              <a:clrTo>
                                <a:srgbClr val="EEDFE2">
                                  <a:alpha val="0"/>
                                </a:srgbClr>
                              </a:clrTo>
                            </a:clrChange>
                            <a:extLst>
                              <a:ext uri="{28A0092B-C50C-407E-A947-70E740481C1C}">
                                <a14:useLocalDpi xmlns:a14="http://schemas.microsoft.com/office/drawing/2010/main" val="0"/>
                              </a:ext>
                            </a:extLst>
                          </a:blip>
                          <a:srcRect l="2081" t="1477" r="5162"/>
                          <a:stretch>
                            <a:fillRect/>
                          </a:stretch>
                        </pic:blipFill>
                        <pic:spPr bwMode="auto">
                          <a:xfrm>
                            <a:off x="0" y="0"/>
                            <a:ext cx="1143000" cy="1400175"/>
                          </a:xfrm>
                          <a:prstGeom prst="rect">
                            <a:avLst/>
                          </a:prstGeom>
                          <a:noFill/>
                          <a:ln>
                            <a:noFill/>
                          </a:ln>
                        </pic:spPr>
                      </pic:pic>
                    </a:graphicData>
                  </a:graphic>
                </wp:inline>
              </w:drawing>
            </w:r>
          </w:p>
        </w:tc>
        <w:tc>
          <w:tcPr>
            <w:tcW w:w="4462" w:type="dxa"/>
            <w:gridSpan w:val="2"/>
            <w:tcBorders>
              <w:tl2br w:val="nil"/>
              <w:tr2bl w:val="nil"/>
            </w:tcBorders>
          </w:tcPr>
          <w:p w:rsidR="00516854" w:rsidRPr="00516854" w:rsidRDefault="00516854" w:rsidP="00516854">
            <w:r w:rsidRPr="00516854">
              <w:rPr>
                <w:noProof/>
              </w:rPr>
              <w:drawing>
                <wp:inline distT="0" distB="0" distL="0" distR="0" wp14:anchorId="52810CC4" wp14:editId="3BD3A048">
                  <wp:extent cx="2743200" cy="1247775"/>
                  <wp:effectExtent l="0" t="0" r="0" b="9525"/>
                  <wp:docPr id="37" name="图片 3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图片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247775"/>
                          </a:xfrm>
                          <a:prstGeom prst="rect">
                            <a:avLst/>
                          </a:prstGeom>
                          <a:noFill/>
                          <a:ln>
                            <a:noFill/>
                          </a:ln>
                        </pic:spPr>
                      </pic:pic>
                    </a:graphicData>
                  </a:graphic>
                </wp:inline>
              </w:drawing>
            </w:r>
          </w:p>
        </w:tc>
        <w:tc>
          <w:tcPr>
            <w:tcW w:w="3225" w:type="dxa"/>
            <w:gridSpan w:val="3"/>
            <w:tcBorders>
              <w:tl2br w:val="nil"/>
              <w:tr2bl w:val="nil"/>
            </w:tcBorders>
          </w:tcPr>
          <w:p w:rsidR="00516854" w:rsidRPr="00516854" w:rsidRDefault="00516854" w:rsidP="00516854">
            <w:r w:rsidRPr="00516854">
              <w:rPr>
                <w:noProof/>
              </w:rPr>
              <w:drawing>
                <wp:inline distT="0" distB="0" distL="0" distR="0" wp14:anchorId="40B8C545" wp14:editId="0B74BD1D">
                  <wp:extent cx="1914525" cy="1495425"/>
                  <wp:effectExtent l="0" t="0" r="9525" b="9525"/>
                  <wp:docPr id="34" name="图片 34" descr="6ac19d18gw1f86tcjdaxtj20xc0m8n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6ac19d18gw1f86tcjdaxtj20xc0m8n5o"/>
                          <pic:cNvPicPr>
                            <a:picLocks noChangeAspect="1" noChangeArrowheads="1"/>
                          </pic:cNvPicPr>
                        </pic:nvPicPr>
                        <pic:blipFill>
                          <a:blip r:embed="rId18">
                            <a:extLst>
                              <a:ext uri="{28A0092B-C50C-407E-A947-70E740481C1C}">
                                <a14:useLocalDpi xmlns:a14="http://schemas.microsoft.com/office/drawing/2010/main" val="0"/>
                              </a:ext>
                            </a:extLst>
                          </a:blip>
                          <a:srcRect r="22876" b="9631"/>
                          <a:stretch>
                            <a:fillRect/>
                          </a:stretch>
                        </pic:blipFill>
                        <pic:spPr bwMode="auto">
                          <a:xfrm rot="10800000">
                            <a:off x="0" y="0"/>
                            <a:ext cx="1914525" cy="1495425"/>
                          </a:xfrm>
                          <a:prstGeom prst="rect">
                            <a:avLst/>
                          </a:prstGeom>
                          <a:noFill/>
                          <a:ln>
                            <a:noFill/>
                          </a:ln>
                        </pic:spPr>
                      </pic:pic>
                    </a:graphicData>
                  </a:graphic>
                </wp:inline>
              </w:drawing>
            </w:r>
          </w:p>
        </w:tc>
      </w:tr>
      <w:tr w:rsidR="00516854" w:rsidRPr="00516854" w:rsidTr="0033249D">
        <w:tc>
          <w:tcPr>
            <w:tcW w:w="1920" w:type="dxa"/>
            <w:tcBorders>
              <w:tl2br w:val="nil"/>
              <w:tr2bl w:val="nil"/>
            </w:tcBorders>
          </w:tcPr>
          <w:p w:rsidR="00516854" w:rsidRPr="00516854" w:rsidRDefault="00516854" w:rsidP="00516854">
            <w:pPr>
              <w:ind w:firstLineChars="300" w:firstLine="720"/>
            </w:pPr>
            <w:r w:rsidRPr="00516854">
              <w:lastRenderedPageBreak/>
              <w:t>1</w:t>
            </w:r>
          </w:p>
        </w:tc>
        <w:tc>
          <w:tcPr>
            <w:tcW w:w="4462" w:type="dxa"/>
            <w:gridSpan w:val="2"/>
            <w:tcBorders>
              <w:tl2br w:val="nil"/>
              <w:tr2bl w:val="nil"/>
            </w:tcBorders>
          </w:tcPr>
          <w:p w:rsidR="00516854" w:rsidRPr="00516854" w:rsidRDefault="00516854" w:rsidP="00516854">
            <w:pPr>
              <w:ind w:firstLineChars="950" w:firstLine="2280"/>
            </w:pPr>
            <w:r w:rsidRPr="00516854">
              <w:t>2</w:t>
            </w:r>
          </w:p>
        </w:tc>
        <w:tc>
          <w:tcPr>
            <w:tcW w:w="3225" w:type="dxa"/>
            <w:gridSpan w:val="3"/>
            <w:tcBorders>
              <w:tl2br w:val="nil"/>
              <w:tr2bl w:val="nil"/>
            </w:tcBorders>
          </w:tcPr>
          <w:p w:rsidR="00516854" w:rsidRPr="00516854" w:rsidRDefault="00516854" w:rsidP="00516854">
            <w:pPr>
              <w:ind w:firstLineChars="650" w:firstLine="1560"/>
            </w:pPr>
            <w:r w:rsidRPr="00516854">
              <w:t>3</w:t>
            </w:r>
          </w:p>
        </w:tc>
      </w:tr>
      <w:tr w:rsidR="00516854" w:rsidRPr="00516854" w:rsidTr="0033249D">
        <w:trPr>
          <w:trHeight w:val="1399"/>
        </w:trPr>
        <w:tc>
          <w:tcPr>
            <w:tcW w:w="6507" w:type="dxa"/>
            <w:gridSpan w:val="4"/>
            <w:tcBorders>
              <w:tl2br w:val="nil"/>
              <w:tr2bl w:val="nil"/>
            </w:tcBorders>
          </w:tcPr>
          <w:p w:rsidR="00516854" w:rsidRPr="00516854" w:rsidRDefault="00516854" w:rsidP="00516854">
            <w:r w:rsidRPr="00516854">
              <w:rPr>
                <w:noProof/>
              </w:rPr>
              <w:drawing>
                <wp:inline distT="0" distB="0" distL="0" distR="0" wp14:anchorId="1887BB3C" wp14:editId="2A269B07">
                  <wp:extent cx="4019550" cy="1038225"/>
                  <wp:effectExtent l="0" t="0" r="0" b="9525"/>
                  <wp:docPr id="33" name="图片 33" descr="阎识微墓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阎识微墓_副本"/>
                          <pic:cNvPicPr>
                            <a:picLocks noChangeAspect="1" noChangeArrowheads="1"/>
                          </pic:cNvPicPr>
                        </pic:nvPicPr>
                        <pic:blipFill>
                          <a:blip r:embed="rId19">
                            <a:extLst>
                              <a:ext uri="{28A0092B-C50C-407E-A947-70E740481C1C}">
                                <a14:useLocalDpi xmlns:a14="http://schemas.microsoft.com/office/drawing/2010/main" val="0"/>
                              </a:ext>
                            </a:extLst>
                          </a:blip>
                          <a:srcRect l="4848" t="4233" r="4388" b="9875"/>
                          <a:stretch>
                            <a:fillRect/>
                          </a:stretch>
                        </pic:blipFill>
                        <pic:spPr bwMode="auto">
                          <a:xfrm>
                            <a:off x="0" y="0"/>
                            <a:ext cx="4019550" cy="1038225"/>
                          </a:xfrm>
                          <a:prstGeom prst="rect">
                            <a:avLst/>
                          </a:prstGeom>
                          <a:noFill/>
                          <a:ln>
                            <a:noFill/>
                          </a:ln>
                        </pic:spPr>
                      </pic:pic>
                    </a:graphicData>
                  </a:graphic>
                </wp:inline>
              </w:drawing>
            </w:r>
          </w:p>
        </w:tc>
        <w:tc>
          <w:tcPr>
            <w:tcW w:w="3100" w:type="dxa"/>
            <w:gridSpan w:val="2"/>
            <w:vMerge w:val="restart"/>
            <w:tcBorders>
              <w:tl2br w:val="nil"/>
              <w:tr2bl w:val="nil"/>
            </w:tcBorders>
          </w:tcPr>
          <w:p w:rsidR="00516854" w:rsidRPr="00516854" w:rsidRDefault="00516854" w:rsidP="00516854">
            <w:r w:rsidRPr="00516854">
              <w:rPr>
                <w:noProof/>
              </w:rPr>
              <w:drawing>
                <wp:inline distT="0" distB="0" distL="0" distR="0" wp14:anchorId="26163828" wp14:editId="3D751D7D">
                  <wp:extent cx="1838325" cy="13716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20">
                            <a:lum contrast="6000"/>
                            <a:extLst>
                              <a:ext uri="{28A0092B-C50C-407E-A947-70E740481C1C}">
                                <a14:useLocalDpi xmlns:a14="http://schemas.microsoft.com/office/drawing/2010/main" val="0"/>
                              </a:ext>
                            </a:extLst>
                          </a:blip>
                          <a:srcRect l="10791" t="13258" r="14774"/>
                          <a:stretch>
                            <a:fillRect/>
                          </a:stretch>
                        </pic:blipFill>
                        <pic:spPr bwMode="auto">
                          <a:xfrm>
                            <a:off x="0" y="0"/>
                            <a:ext cx="1838325" cy="1371600"/>
                          </a:xfrm>
                          <a:prstGeom prst="rect">
                            <a:avLst/>
                          </a:prstGeom>
                          <a:noFill/>
                          <a:ln>
                            <a:noFill/>
                          </a:ln>
                        </pic:spPr>
                      </pic:pic>
                    </a:graphicData>
                  </a:graphic>
                </wp:inline>
              </w:drawing>
            </w:r>
          </w:p>
        </w:tc>
      </w:tr>
      <w:tr w:rsidR="00516854" w:rsidRPr="00516854" w:rsidTr="0033249D">
        <w:trPr>
          <w:trHeight w:val="404"/>
        </w:trPr>
        <w:tc>
          <w:tcPr>
            <w:tcW w:w="6507" w:type="dxa"/>
            <w:gridSpan w:val="4"/>
            <w:tcBorders>
              <w:tl2br w:val="nil"/>
              <w:tr2bl w:val="nil"/>
            </w:tcBorders>
          </w:tcPr>
          <w:p w:rsidR="00516854" w:rsidRPr="00516854" w:rsidRDefault="00516854" w:rsidP="00516854">
            <w:pPr>
              <w:ind w:firstLineChars="1300" w:firstLine="3120"/>
            </w:pPr>
            <w:r w:rsidRPr="00516854">
              <w:t>4</w:t>
            </w:r>
          </w:p>
        </w:tc>
        <w:tc>
          <w:tcPr>
            <w:tcW w:w="3100" w:type="dxa"/>
            <w:gridSpan w:val="2"/>
            <w:vMerge/>
            <w:tcBorders>
              <w:tl2br w:val="nil"/>
              <w:tr2bl w:val="nil"/>
            </w:tcBorders>
          </w:tcPr>
          <w:p w:rsidR="00516854" w:rsidRPr="00516854" w:rsidRDefault="00516854" w:rsidP="00516854"/>
        </w:tc>
      </w:tr>
      <w:tr w:rsidR="00516854" w:rsidRPr="00516854" w:rsidTr="0033249D">
        <w:tc>
          <w:tcPr>
            <w:tcW w:w="6732" w:type="dxa"/>
            <w:gridSpan w:val="5"/>
            <w:tcBorders>
              <w:tl2br w:val="nil"/>
              <w:tr2bl w:val="nil"/>
            </w:tcBorders>
          </w:tcPr>
          <w:p w:rsidR="00516854" w:rsidRDefault="00516854" w:rsidP="00516854"/>
          <w:p w:rsidR="00516854" w:rsidRPr="00516854" w:rsidRDefault="00516854" w:rsidP="00516854">
            <w:pPr>
              <w:jc w:val="center"/>
            </w:pPr>
            <w:r w:rsidRPr="00516854">
              <w:t>圖3  隋唐女子禮服首飾中的鈿</w:t>
            </w:r>
          </w:p>
        </w:tc>
        <w:tc>
          <w:tcPr>
            <w:tcW w:w="2875" w:type="dxa"/>
            <w:tcBorders>
              <w:tl2br w:val="nil"/>
              <w:tr2bl w:val="nil"/>
            </w:tcBorders>
          </w:tcPr>
          <w:p w:rsidR="00516854" w:rsidRPr="00516854" w:rsidRDefault="00516854" w:rsidP="00516854">
            <w:pPr>
              <w:ind w:firstLineChars="450" w:firstLine="1080"/>
            </w:pPr>
            <w:r w:rsidRPr="00516854">
              <w:t>5</w:t>
            </w:r>
          </w:p>
        </w:tc>
      </w:tr>
      <w:tr w:rsidR="00516854" w:rsidRPr="00516854" w:rsidTr="0033249D">
        <w:tc>
          <w:tcPr>
            <w:tcW w:w="5100" w:type="dxa"/>
            <w:gridSpan w:val="2"/>
            <w:tcBorders>
              <w:tl2br w:val="nil"/>
              <w:tr2bl w:val="nil"/>
            </w:tcBorders>
          </w:tcPr>
          <w:p w:rsidR="00516854" w:rsidRPr="00516854" w:rsidRDefault="00516854" w:rsidP="00516854">
            <w:pPr>
              <w:rPr>
                <w:rFonts w:ascii="仿宋" w:eastAsia="仿宋" w:hAnsi="仿宋"/>
              </w:rPr>
            </w:pPr>
            <w:r w:rsidRPr="00516854">
              <w:rPr>
                <w:rFonts w:ascii="仿宋" w:eastAsia="仿宋" w:hAnsi="仿宋"/>
              </w:rPr>
              <w:t>1.寧夏固原史勿射夫婦墓（隋大業四年）出土</w:t>
            </w:r>
          </w:p>
        </w:tc>
        <w:tc>
          <w:tcPr>
            <w:tcW w:w="4507" w:type="dxa"/>
            <w:gridSpan w:val="4"/>
            <w:tcBorders>
              <w:tl2br w:val="nil"/>
              <w:tr2bl w:val="nil"/>
            </w:tcBorders>
          </w:tcPr>
          <w:p w:rsidR="00516854" w:rsidRPr="00516854" w:rsidRDefault="00516854" w:rsidP="00516854">
            <w:pPr>
              <w:rPr>
                <w:rFonts w:ascii="仿宋" w:eastAsia="仿宋" w:hAnsi="仿宋"/>
              </w:rPr>
            </w:pPr>
            <w:r w:rsidRPr="00516854">
              <w:rPr>
                <w:rFonts w:ascii="仿宋" w:eastAsia="仿宋" w:hAnsi="仿宋"/>
              </w:rPr>
              <w:t>2.陝西咸陽</w:t>
            </w:r>
            <w:proofErr w:type="gramStart"/>
            <w:r w:rsidRPr="00516854">
              <w:rPr>
                <w:rFonts w:ascii="仿宋" w:eastAsia="仿宋" w:hAnsi="仿宋"/>
              </w:rPr>
              <w:t>賀若氏墓</w:t>
            </w:r>
            <w:proofErr w:type="gramEnd"/>
            <w:r w:rsidRPr="00516854">
              <w:rPr>
                <w:rFonts w:ascii="仿宋" w:eastAsia="仿宋" w:hAnsi="仿宋"/>
              </w:rPr>
              <w:t>（唐武德四年）出土</w:t>
            </w:r>
          </w:p>
        </w:tc>
      </w:tr>
      <w:tr w:rsidR="00516854" w:rsidRPr="00516854" w:rsidTr="0033249D">
        <w:tc>
          <w:tcPr>
            <w:tcW w:w="5100" w:type="dxa"/>
            <w:gridSpan w:val="2"/>
            <w:tcBorders>
              <w:tl2br w:val="nil"/>
              <w:tr2bl w:val="nil"/>
            </w:tcBorders>
          </w:tcPr>
          <w:p w:rsidR="00516854" w:rsidRPr="00516854" w:rsidRDefault="00516854" w:rsidP="00516854">
            <w:pPr>
              <w:rPr>
                <w:rFonts w:ascii="仿宋" w:eastAsia="仿宋" w:hAnsi="仿宋"/>
              </w:rPr>
            </w:pPr>
            <w:r w:rsidRPr="00516854">
              <w:rPr>
                <w:rFonts w:ascii="仿宋" w:eastAsia="仿宋" w:hAnsi="仿宋"/>
              </w:rPr>
              <w:t>3.江蘇揚州隋</w:t>
            </w:r>
            <w:proofErr w:type="gramStart"/>
            <w:r w:rsidRPr="00516854">
              <w:rPr>
                <w:rFonts w:ascii="仿宋" w:eastAsia="仿宋" w:hAnsi="仿宋"/>
              </w:rPr>
              <w:t>煬</w:t>
            </w:r>
            <w:proofErr w:type="gramEnd"/>
            <w:r w:rsidRPr="00516854">
              <w:rPr>
                <w:rFonts w:ascii="仿宋" w:eastAsia="仿宋" w:hAnsi="仿宋"/>
              </w:rPr>
              <w:t>帝蕭皇后墓（唐貞觀二十二年）出土</w:t>
            </w:r>
          </w:p>
        </w:tc>
        <w:tc>
          <w:tcPr>
            <w:tcW w:w="4507" w:type="dxa"/>
            <w:gridSpan w:val="4"/>
            <w:tcBorders>
              <w:tl2br w:val="nil"/>
              <w:tr2bl w:val="nil"/>
            </w:tcBorders>
          </w:tcPr>
          <w:p w:rsidR="00516854" w:rsidRPr="00516854" w:rsidRDefault="00516854" w:rsidP="00516854">
            <w:pPr>
              <w:rPr>
                <w:rFonts w:ascii="仿宋" w:eastAsia="仿宋" w:hAnsi="仿宋"/>
              </w:rPr>
            </w:pPr>
            <w:r w:rsidRPr="00516854">
              <w:rPr>
                <w:rFonts w:ascii="仿宋" w:eastAsia="仿宋" w:hAnsi="仿宋"/>
              </w:rPr>
              <w:t>4.陝西西安閻認微夫婦墓（唐神龍二年）出土</w:t>
            </w:r>
          </w:p>
        </w:tc>
      </w:tr>
      <w:tr w:rsidR="00516854" w:rsidRPr="00516854" w:rsidTr="0033249D">
        <w:tc>
          <w:tcPr>
            <w:tcW w:w="5100" w:type="dxa"/>
            <w:gridSpan w:val="2"/>
            <w:tcBorders>
              <w:tl2br w:val="nil"/>
              <w:tr2bl w:val="nil"/>
            </w:tcBorders>
          </w:tcPr>
          <w:p w:rsidR="00516854" w:rsidRPr="00516854" w:rsidRDefault="00516854" w:rsidP="00516854">
            <w:pPr>
              <w:rPr>
                <w:rFonts w:ascii="仿宋" w:eastAsia="仿宋" w:hAnsi="仿宋"/>
              </w:rPr>
            </w:pPr>
            <w:r w:rsidRPr="00516854">
              <w:rPr>
                <w:rFonts w:ascii="仿宋" w:eastAsia="仿宋" w:hAnsi="仿宋"/>
              </w:rPr>
              <w:t>5.</w:t>
            </w:r>
            <w:proofErr w:type="gramStart"/>
            <w:r w:rsidRPr="00516854">
              <w:rPr>
                <w:rFonts w:ascii="仿宋" w:eastAsia="仿宋" w:hAnsi="仿宋"/>
              </w:rPr>
              <w:t>香港沐文堂</w:t>
            </w:r>
            <w:proofErr w:type="gramEnd"/>
            <w:r w:rsidRPr="00516854">
              <w:rPr>
                <w:rFonts w:ascii="仿宋" w:eastAsia="仿宋" w:hAnsi="仿宋"/>
              </w:rPr>
              <w:t>藏</w:t>
            </w:r>
          </w:p>
        </w:tc>
        <w:tc>
          <w:tcPr>
            <w:tcW w:w="4507" w:type="dxa"/>
            <w:gridSpan w:val="4"/>
            <w:tcBorders>
              <w:tl2br w:val="nil"/>
              <w:tr2bl w:val="nil"/>
            </w:tcBorders>
          </w:tcPr>
          <w:p w:rsidR="00516854" w:rsidRPr="00516854" w:rsidRDefault="00516854" w:rsidP="00516854">
            <w:pPr>
              <w:rPr>
                <w:rFonts w:ascii="仿宋" w:eastAsia="仿宋" w:hAnsi="仿宋"/>
              </w:rPr>
            </w:pPr>
          </w:p>
        </w:tc>
      </w:tr>
    </w:tbl>
    <w:p w:rsidR="00516854" w:rsidRPr="00516854" w:rsidRDefault="00516854" w:rsidP="00516854">
      <w:pPr>
        <w:pStyle w:val="aa"/>
        <w:ind w:firstLine="560"/>
      </w:pPr>
      <w:r w:rsidRPr="00516854">
        <w:rPr>
          <w:rFonts w:hint="eastAsia"/>
        </w:rPr>
        <w:t>第一，“䥖”在隋唐文獻中多做“鈿”，如《隋書》記陳制：“公主、三夫人，大手髻，七</w:t>
      </w:r>
      <w:proofErr w:type="gramStart"/>
      <w:r w:rsidRPr="00516854">
        <w:rPr>
          <w:rFonts w:hint="eastAsia"/>
        </w:rPr>
        <w:t>钿</w:t>
      </w:r>
      <w:proofErr w:type="gramEnd"/>
      <w:r w:rsidRPr="00516854">
        <w:rPr>
          <w:rFonts w:hint="eastAsia"/>
        </w:rPr>
        <w:t>蔽髻。”</w:t>
      </w:r>
      <w:r w:rsidRPr="00516854">
        <w:rPr>
          <w:rFonts w:hint="eastAsia"/>
        </w:rPr>
        <w:endnoteReference w:id="9"/>
      </w:r>
      <w:r w:rsidRPr="00516854">
        <w:rPr>
          <w:rFonts w:hint="eastAsia"/>
        </w:rPr>
        <w:t>後世文獻認為“䥖”與“鈿”同，《集韻》即曰：“鈿、䥖，金華飾，亦作䥖。”但《宋書》《晉書》等所記禮服首飾皆用“䥖”字，石楬也用</w:t>
      </w:r>
      <w:proofErr w:type="gramStart"/>
      <w:r w:rsidRPr="00516854">
        <w:rPr>
          <w:rFonts w:hint="eastAsia"/>
        </w:rPr>
        <w:t>從</w:t>
      </w:r>
      <w:proofErr w:type="gramEnd"/>
      <w:r w:rsidRPr="00516854">
        <w:rPr>
          <w:rFonts w:hint="eastAsia"/>
        </w:rPr>
        <w:t>“奠”得聲的“</w:t>
      </w:r>
      <w:r w:rsidRPr="00516854">
        <w:rPr>
          <w:noProof/>
        </w:rPr>
        <w:drawing>
          <wp:inline distT="0" distB="0" distL="0" distR="0" wp14:anchorId="50F91EC6" wp14:editId="001E6E05">
            <wp:extent cx="123825" cy="1333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516854">
        <w:rPr>
          <w:rFonts w:hint="eastAsia"/>
        </w:rPr>
        <w:t>”，故而“䥖”恐怕才是魏晉南北朝時期用以記錄這類飾物的專字。以“䥖”的</w:t>
      </w:r>
      <w:proofErr w:type="gramStart"/>
      <w:r w:rsidRPr="00516854">
        <w:rPr>
          <w:rFonts w:hint="eastAsia"/>
        </w:rPr>
        <w:t>數目表示</w:t>
      </w:r>
      <w:proofErr w:type="gramEnd"/>
      <w:r w:rsidRPr="00516854">
        <w:rPr>
          <w:rFonts w:hint="eastAsia"/>
        </w:rPr>
        <w:t>使用者身份在隋唐禮制中得到繼承，然已多用“鈿”字，又稱“寶鈿”。《說文》謂：“鈿，金華也。”但“鈿”在唐代則表示金</w:t>
      </w:r>
      <w:proofErr w:type="gramStart"/>
      <w:r w:rsidRPr="00516854">
        <w:rPr>
          <w:rFonts w:hint="eastAsia"/>
        </w:rPr>
        <w:t>屬</w:t>
      </w:r>
      <w:proofErr w:type="gramEnd"/>
      <w:r w:rsidRPr="00516854">
        <w:rPr>
          <w:rFonts w:hint="eastAsia"/>
        </w:rPr>
        <w:t>為胎，上鑲嵌各類珠寶的飾物及工藝，女子禮服首飾中的寶鈿也有出土，多呈桃形（水滴形），正是以金屬為質并嵌飾各色雜寶（圖</w:t>
      </w:r>
      <w:r w:rsidRPr="00516854">
        <w:t>3:1、3、4</w:t>
      </w:r>
      <w:r w:rsidRPr="00516854">
        <w:rPr>
          <w:rFonts w:hint="eastAsia"/>
        </w:rPr>
        <w:t>）。就禮儀制度的繼承看，魏晉時期的“䥖”也</w:t>
      </w:r>
      <w:proofErr w:type="gramStart"/>
      <w:r w:rsidRPr="00516854">
        <w:rPr>
          <w:rFonts w:hint="eastAsia"/>
        </w:rPr>
        <w:t>應</w:t>
      </w:r>
      <w:proofErr w:type="gramEnd"/>
      <w:r w:rsidRPr="00516854">
        <w:rPr>
          <w:rFonts w:hint="eastAsia"/>
        </w:rPr>
        <w:t>當與這類器物相似，所以“翡翠金白珠”更可能是裝飾在三枚“䥖”之上，只是因缺乏實物對照，此時“䥖”的具體形制尚未可確知。王永晴等認</w:t>
      </w:r>
      <w:proofErr w:type="gramStart"/>
      <w:r w:rsidRPr="00516854">
        <w:rPr>
          <w:rFonts w:hint="eastAsia"/>
        </w:rPr>
        <w:t>為</w:t>
      </w:r>
      <w:proofErr w:type="gramEnd"/>
      <w:r w:rsidRPr="00516854">
        <w:rPr>
          <w:rFonts w:hint="eastAsia"/>
        </w:rPr>
        <w:t>東</w:t>
      </w:r>
      <w:r w:rsidRPr="00516854">
        <w:rPr>
          <w:rFonts w:hint="eastAsia"/>
        </w:rPr>
        <w:lastRenderedPageBreak/>
        <w:t>魏茹茹公主墓出土的一枚蓮瓣形金飾（圖</w:t>
      </w:r>
      <w:r w:rsidRPr="00516854">
        <w:t>4</w:t>
      </w:r>
      <w:r w:rsidRPr="00516854">
        <w:rPr>
          <w:rFonts w:hint="eastAsia"/>
        </w:rPr>
        <w:t>）即</w:t>
      </w:r>
      <w:proofErr w:type="gramStart"/>
      <w:r w:rsidRPr="00516854">
        <w:rPr>
          <w:rFonts w:hint="eastAsia"/>
        </w:rPr>
        <w:t>是蔽髻</w:t>
      </w:r>
      <w:proofErr w:type="gramEnd"/>
      <w:r w:rsidRPr="00516854">
        <w:rPr>
          <w:rFonts w:hint="eastAsia"/>
        </w:rPr>
        <w:t>上的䥖，但該墓盜擾嚴重，器物組</w:t>
      </w:r>
      <w:proofErr w:type="gramStart"/>
      <w:r w:rsidRPr="00516854">
        <w:rPr>
          <w:rFonts w:hint="eastAsia"/>
        </w:rPr>
        <w:t>合信</w:t>
      </w:r>
      <w:proofErr w:type="gramEnd"/>
      <w:r w:rsidRPr="00516854">
        <w:rPr>
          <w:rFonts w:hint="eastAsia"/>
        </w:rPr>
        <w:t>息不明，故恐仍難成定論。而現今所見隋至初唐的寶鈿就至少有三種不同的形態和組合（圖</w:t>
      </w:r>
      <w:r w:rsidRPr="00516854">
        <w:t>3</w:t>
      </w:r>
      <w:r w:rsidRPr="00516854">
        <w:rPr>
          <w:rFonts w:hint="eastAsia"/>
        </w:rPr>
        <w:t>），魏晉南北朝時期的“䥖”也許</w:t>
      </w:r>
      <w:proofErr w:type="gramStart"/>
      <w:r w:rsidRPr="00516854">
        <w:rPr>
          <w:rFonts w:hint="eastAsia"/>
        </w:rPr>
        <w:t>會</w:t>
      </w:r>
      <w:proofErr w:type="gramEnd"/>
      <w:r w:rsidRPr="00516854">
        <w:rPr>
          <w:rFonts w:hint="eastAsia"/>
        </w:rPr>
        <w:t>有更多變化，故還有待考古發現予以證明。</w:t>
      </w:r>
    </w:p>
    <w:p w:rsidR="00516854" w:rsidRPr="00516854" w:rsidRDefault="00516854" w:rsidP="00516854"/>
    <w:p w:rsidR="00516854" w:rsidRPr="00516854" w:rsidRDefault="00516854" w:rsidP="00516854">
      <w:pPr>
        <w:jc w:val="center"/>
      </w:pPr>
      <w:r w:rsidRPr="00516854">
        <w:rPr>
          <w:rFonts w:hint="eastAsia"/>
          <w:noProof/>
        </w:rPr>
        <w:drawing>
          <wp:inline distT="0" distB="0" distL="0" distR="0" wp14:anchorId="2A6F725C" wp14:editId="10830446">
            <wp:extent cx="1752600" cy="2276475"/>
            <wp:effectExtent l="0" t="0" r="0" b="9525"/>
            <wp:docPr id="30" name="图片 30"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图片2_副本"/>
                    <pic:cNvPicPr>
                      <a:picLocks noChangeAspect="1" noChangeArrowheads="1"/>
                    </pic:cNvPicPr>
                  </pic:nvPicPr>
                  <pic:blipFill>
                    <a:blip r:embed="rId21">
                      <a:lum contrast="36000"/>
                      <a:extLst>
                        <a:ext uri="{28A0092B-C50C-407E-A947-70E740481C1C}">
                          <a14:useLocalDpi xmlns:a14="http://schemas.microsoft.com/office/drawing/2010/main" val="0"/>
                        </a:ext>
                      </a:extLst>
                    </a:blip>
                    <a:srcRect l="16263" t="10779" r="17914" b="9648"/>
                    <a:stretch>
                      <a:fillRect/>
                    </a:stretch>
                  </pic:blipFill>
                  <pic:spPr bwMode="auto">
                    <a:xfrm>
                      <a:off x="0" y="0"/>
                      <a:ext cx="1752600" cy="2276475"/>
                    </a:xfrm>
                    <a:prstGeom prst="rect">
                      <a:avLst/>
                    </a:prstGeom>
                    <a:noFill/>
                    <a:ln>
                      <a:noFill/>
                    </a:ln>
                  </pic:spPr>
                </pic:pic>
              </a:graphicData>
            </a:graphic>
          </wp:inline>
        </w:drawing>
      </w:r>
    </w:p>
    <w:p w:rsidR="00516854" w:rsidRPr="00516854" w:rsidRDefault="00516854" w:rsidP="00516854">
      <w:pPr>
        <w:jc w:val="center"/>
      </w:pPr>
      <w:r w:rsidRPr="00516854">
        <w:rPr>
          <w:rFonts w:hint="eastAsia"/>
        </w:rPr>
        <w:t>圖</w:t>
      </w:r>
      <w:r w:rsidRPr="00516854">
        <w:t>4</w:t>
      </w:r>
      <w:r w:rsidRPr="00516854">
        <w:rPr>
          <w:rFonts w:hint="eastAsia"/>
        </w:rPr>
        <w:t xml:space="preserve">  透雕鑲嵌花蔓飛天金飾</w:t>
      </w:r>
    </w:p>
    <w:p w:rsidR="00516854" w:rsidRPr="00516854" w:rsidRDefault="00516854" w:rsidP="00516854">
      <w:pPr>
        <w:jc w:val="center"/>
        <w:rPr>
          <w:rFonts w:ascii="仿宋" w:eastAsia="仿宋" w:hAnsi="仿宋"/>
        </w:rPr>
      </w:pPr>
      <w:r w:rsidRPr="00516854">
        <w:rPr>
          <w:rFonts w:ascii="仿宋" w:eastAsia="仿宋" w:hAnsi="仿宋" w:hint="eastAsia"/>
        </w:rPr>
        <w:t>河北磁縣東魏茹茹公主墓出土</w:t>
      </w:r>
    </w:p>
    <w:p w:rsidR="00516854" w:rsidRPr="00516854" w:rsidRDefault="00516854" w:rsidP="00516854"/>
    <w:p w:rsidR="00516854" w:rsidRPr="00516854" w:rsidRDefault="00516854" w:rsidP="00516854">
      <w:pPr>
        <w:pStyle w:val="aa"/>
        <w:ind w:firstLine="560"/>
      </w:pPr>
      <w:r w:rsidRPr="00516854">
        <w:rPr>
          <w:rFonts w:hint="eastAsia"/>
        </w:rPr>
        <w:t>第二，以“具”量“蔽髻”也是首次得見。在東漢女子禮服首飾中，步搖即以“具”</w:t>
      </w:r>
      <w:proofErr w:type="gramStart"/>
      <w:r w:rsidRPr="00516854">
        <w:rPr>
          <w:rFonts w:hint="eastAsia"/>
        </w:rPr>
        <w:t>為</w:t>
      </w:r>
      <w:proofErr w:type="gramEnd"/>
      <w:r w:rsidRPr="00516854">
        <w:rPr>
          <w:rFonts w:hint="eastAsia"/>
        </w:rPr>
        <w:t>度，《藝文類聚》引《東觀漢記》言：“鄧太后賜馮貴人步搖一具。”《說文》：“具，共置也。”</w:t>
      </w:r>
      <w:proofErr w:type="gramStart"/>
      <w:r w:rsidRPr="00516854">
        <w:rPr>
          <w:rFonts w:hint="eastAsia"/>
        </w:rPr>
        <w:t>具作量</w:t>
      </w:r>
      <w:proofErr w:type="gramEnd"/>
      <w:r w:rsidRPr="00516854">
        <w:rPr>
          <w:rFonts w:hint="eastAsia"/>
        </w:rPr>
        <w:t>詞多指成套、成組的器物，而禮服首飾中的“步搖”也不同於今天通常理解的簪釵加垂飾而成的飾物。《續漢書·輿服志》謂皇后謁廟服中的步搖“以黃金</w:t>
      </w:r>
      <w:proofErr w:type="gramStart"/>
      <w:r w:rsidRPr="00516854">
        <w:rPr>
          <w:rFonts w:hint="eastAsia"/>
        </w:rPr>
        <w:t>為</w:t>
      </w:r>
      <w:proofErr w:type="gramEnd"/>
      <w:r w:rsidRPr="00516854">
        <w:rPr>
          <w:rFonts w:hint="eastAsia"/>
        </w:rPr>
        <w:t>山題，貫白珠為桂枝相繆”</w:t>
      </w:r>
      <w:r w:rsidRPr="00516854">
        <w:rPr>
          <w:rFonts w:hint="eastAsia"/>
        </w:rPr>
        <w:endnoteReference w:id="10"/>
      </w:r>
      <w:r w:rsidRPr="00516854">
        <w:rPr>
          <w:rFonts w:hint="eastAsia"/>
        </w:rPr>
        <w:t>，據出土文物看大約是一類附有搖葉的金屬制花枝狀飾物</w:t>
      </w:r>
      <w:r w:rsidRPr="00516854">
        <w:rPr>
          <w:rFonts w:hint="eastAsia"/>
        </w:rPr>
        <w:endnoteReference w:id="11"/>
      </w:r>
      <w:r w:rsidRPr="00516854">
        <w:rPr>
          <w:rFonts w:hint="eastAsia"/>
        </w:rPr>
        <w:t>，而這類飾物若與假髻相結合，則整體應</w:t>
      </w:r>
      <w:r w:rsidRPr="00516854">
        <w:rPr>
          <w:rFonts w:hint="eastAsia"/>
        </w:rPr>
        <w:lastRenderedPageBreak/>
        <w:t>也可稱步搖。</w:t>
      </w:r>
      <w:proofErr w:type="gramStart"/>
      <w:r w:rsidRPr="00516854">
        <w:rPr>
          <w:rFonts w:hint="eastAsia"/>
        </w:rPr>
        <w:t>劉</w:t>
      </w:r>
      <w:proofErr w:type="gramEnd"/>
      <w:r w:rsidRPr="00516854">
        <w:rPr>
          <w:rFonts w:hint="eastAsia"/>
        </w:rPr>
        <w:t>熙《釋名·釋首飾》曰：“王后首飾曰副。副，覆也，以覆首，亦言副貳也，兼用眾物成其飾也。步搖，上有垂珠，步則搖</w:t>
      </w:r>
      <w:proofErr w:type="gramStart"/>
      <w:r w:rsidRPr="00516854">
        <w:rPr>
          <w:rFonts w:hint="eastAsia"/>
        </w:rPr>
        <w:t>動</w:t>
      </w:r>
      <w:proofErr w:type="gramEnd"/>
      <w:r w:rsidRPr="00516854">
        <w:rPr>
          <w:rFonts w:hint="eastAsia"/>
        </w:rPr>
        <w:t>也。”今本《釋名》“步搖”云云原在“剔刑人之髪為之也”之後，清人畢沅據他書所引及鄭玄注《周禮·天官·冢宰》“追師”言：“副之言覆，所以覆首</w:t>
      </w:r>
      <w:proofErr w:type="gramStart"/>
      <w:r w:rsidRPr="00516854">
        <w:rPr>
          <w:rFonts w:hint="eastAsia"/>
        </w:rPr>
        <w:t>為</w:t>
      </w:r>
      <w:proofErr w:type="gramEnd"/>
      <w:r w:rsidRPr="00516854">
        <w:rPr>
          <w:rFonts w:hint="eastAsia"/>
        </w:rPr>
        <w:t>之飾，其遺像若今之步搖矣。”謂：“然則副與步搖異名同類，當使想</w:t>
      </w:r>
      <w:proofErr w:type="gramStart"/>
      <w:r w:rsidRPr="00516854">
        <w:rPr>
          <w:rFonts w:hint="eastAsia"/>
        </w:rPr>
        <w:t>從</w:t>
      </w:r>
      <w:proofErr w:type="gramEnd"/>
      <w:r w:rsidRPr="00516854">
        <w:rPr>
          <w:rFonts w:hint="eastAsia"/>
        </w:rPr>
        <w:t>，故移於此。”</w:t>
      </w:r>
      <w:r w:rsidRPr="00516854">
        <w:rPr>
          <w:rFonts w:hint="eastAsia"/>
        </w:rPr>
        <w:endnoteReference w:id="12"/>
      </w:r>
      <w:r w:rsidRPr="00516854">
        <w:rPr>
          <w:rFonts w:hint="eastAsia"/>
        </w:rPr>
        <w:t>東漢經學家認為禮制中的步搖應與周之王后的副相當，王永晴則指出鄭玄心目中的步搖當是“增飾有簪釵的假髻，需要時可直接佩戴在真髮之上”</w:t>
      </w:r>
      <w:r w:rsidRPr="00516854">
        <w:rPr>
          <w:rFonts w:hint="eastAsia"/>
        </w:rPr>
        <w:endnoteReference w:id="13"/>
      </w:r>
      <w:r w:rsidRPr="00516854">
        <w:rPr>
          <w:rFonts w:hint="eastAsia"/>
        </w:rPr>
        <w:t>。雖然現在仍不能確定稱“一具”的步搖究竟形制如何，但其也以“眾物成其飾”則可推知，此亦與“具”謂一套、</w:t>
      </w:r>
      <w:proofErr w:type="gramStart"/>
      <w:r w:rsidRPr="00516854">
        <w:rPr>
          <w:rFonts w:hint="eastAsia"/>
        </w:rPr>
        <w:t>一</w:t>
      </w:r>
      <w:proofErr w:type="gramEnd"/>
      <w:r w:rsidRPr="00516854">
        <w:rPr>
          <w:rFonts w:hint="eastAsia"/>
        </w:rPr>
        <w:t>組之物相合。</w:t>
      </w:r>
    </w:p>
    <w:p w:rsidR="00516854" w:rsidRPr="00516854" w:rsidRDefault="00516854" w:rsidP="00516854">
      <w:pPr>
        <w:pStyle w:val="aa"/>
        <w:ind w:firstLine="560"/>
      </w:pPr>
      <w:proofErr w:type="gramStart"/>
      <w:r w:rsidRPr="00516854">
        <w:rPr>
          <w:rFonts w:hint="eastAsia"/>
        </w:rPr>
        <w:t>但蔽髻和</w:t>
      </w:r>
      <w:proofErr w:type="gramEnd"/>
      <w:r w:rsidRPr="00516854">
        <w:rPr>
          <w:rFonts w:hint="eastAsia"/>
        </w:rPr>
        <w:t>假髻的關係卻不如步搖那般含混，反而與若干枚䥖相組合，因此同樣以具為度</w:t>
      </w:r>
      <w:proofErr w:type="gramStart"/>
      <w:r w:rsidRPr="00516854">
        <w:rPr>
          <w:rFonts w:hint="eastAsia"/>
        </w:rPr>
        <w:t>的蔽髻</w:t>
      </w:r>
      <w:proofErr w:type="gramEnd"/>
      <w:r w:rsidRPr="00516854">
        <w:rPr>
          <w:rFonts w:hint="eastAsia"/>
        </w:rPr>
        <w:t>的確可能是在金屬框架上附加數目不等的䥖而成，使用時戴於假髻之上。唐徐</w:t>
      </w:r>
      <w:proofErr w:type="gramStart"/>
      <w:r w:rsidRPr="00516854">
        <w:rPr>
          <w:rFonts w:hint="eastAsia"/>
        </w:rPr>
        <w:t>堅</w:t>
      </w:r>
      <w:proofErr w:type="gramEnd"/>
      <w:r w:rsidRPr="00516854">
        <w:rPr>
          <w:rFonts w:hint="eastAsia"/>
        </w:rPr>
        <w:t>《初學記》引晉《東宮故事》曰：“太子納妃，有同心雀鈿一具。”</w:t>
      </w:r>
      <w:r w:rsidRPr="00516854">
        <w:rPr>
          <w:rFonts w:hint="eastAsia"/>
        </w:rPr>
        <w:endnoteReference w:id="14"/>
      </w:r>
      <w:r w:rsidRPr="00516854">
        <w:rPr>
          <w:rFonts w:hint="eastAsia"/>
        </w:rPr>
        <w:t>此“同心雀鈿”或也是因附</w:t>
      </w:r>
      <w:proofErr w:type="gramStart"/>
      <w:r w:rsidRPr="00516854">
        <w:rPr>
          <w:rFonts w:hint="eastAsia"/>
        </w:rPr>
        <w:t>於蔽髻</w:t>
      </w:r>
      <w:proofErr w:type="gramEnd"/>
      <w:r w:rsidRPr="00516854">
        <w:rPr>
          <w:rFonts w:hint="eastAsia"/>
        </w:rPr>
        <w:t>之上而稱“一具”。只是在北宋以前的制度中，女子禮服首飾都不稱“冠”，雖如隋</w:t>
      </w:r>
      <w:proofErr w:type="gramStart"/>
      <w:r w:rsidRPr="00516854">
        <w:rPr>
          <w:rFonts w:hint="eastAsia"/>
        </w:rPr>
        <w:t>煬</w:t>
      </w:r>
      <w:proofErr w:type="gramEnd"/>
      <w:r w:rsidRPr="00516854">
        <w:rPr>
          <w:rFonts w:hint="eastAsia"/>
        </w:rPr>
        <w:t>帝蕭后禮服首飾般已具備“冠”之雛形，但仍謂之“首飾”，</w:t>
      </w:r>
      <w:proofErr w:type="gramStart"/>
      <w:r w:rsidRPr="00516854">
        <w:rPr>
          <w:rFonts w:hint="eastAsia"/>
        </w:rPr>
        <w:t>所以蔽髻</w:t>
      </w:r>
      <w:proofErr w:type="gramEnd"/>
      <w:r w:rsidRPr="00516854">
        <w:rPr>
          <w:rFonts w:hint="eastAsia"/>
        </w:rPr>
        <w:t>恐不能稱“冠罩”。至</w:t>
      </w:r>
      <w:proofErr w:type="gramStart"/>
      <w:r w:rsidRPr="00516854">
        <w:rPr>
          <w:rFonts w:hint="eastAsia"/>
        </w:rPr>
        <w:t>於</w:t>
      </w:r>
      <w:proofErr w:type="gramEnd"/>
      <w:r w:rsidRPr="00516854">
        <w:rPr>
          <w:rFonts w:hint="eastAsia"/>
        </w:rPr>
        <w:t>王永晴等學者的意見，問題則在於在北周以來的禮制中已完全不見“蔽髻”一名，徑直以此</w:t>
      </w:r>
      <w:r w:rsidRPr="00516854">
        <w:rPr>
          <w:rFonts w:hint="eastAsia"/>
        </w:rPr>
        <w:lastRenderedPageBreak/>
        <w:t>來為出土隋唐首飾部件定名恐有不妥。</w:t>
      </w:r>
      <w:proofErr w:type="gramStart"/>
      <w:r w:rsidRPr="00516854">
        <w:rPr>
          <w:rFonts w:hint="eastAsia"/>
        </w:rPr>
        <w:t>一</w:t>
      </w:r>
      <w:proofErr w:type="gramEnd"/>
      <w:r w:rsidRPr="00516854">
        <w:rPr>
          <w:rFonts w:hint="eastAsia"/>
        </w:rPr>
        <w:t>種較為嚴謹的推測或許是，在歷經北周及隋唐的多次改制後，“步搖”已演變為樹狀“花”或“花釵”，“䥖”也成為“寶鈿”，承載䥖的蔽髻則發展為长条基座及連接它們的金屬框架，只是它們在隋唐時的稱謂目前仍屬未知。不過，在葬</w:t>
      </w:r>
      <w:proofErr w:type="gramStart"/>
      <w:r w:rsidRPr="00516854">
        <w:rPr>
          <w:rFonts w:hint="eastAsia"/>
        </w:rPr>
        <w:t>於</w:t>
      </w:r>
      <w:proofErr w:type="gramEnd"/>
      <w:r w:rsidRPr="00516854">
        <w:rPr>
          <w:rFonts w:hint="eastAsia"/>
        </w:rPr>
        <w:t>唐武德四年的隋蜀國公獨孤羅妻</w:t>
      </w:r>
      <w:proofErr w:type="gramStart"/>
      <w:r w:rsidRPr="00516854">
        <w:rPr>
          <w:rFonts w:hint="eastAsia"/>
        </w:rPr>
        <w:t>賀若氏</w:t>
      </w:r>
      <w:proofErr w:type="gramEnd"/>
      <w:r w:rsidRPr="00516854">
        <w:rPr>
          <w:rFonts w:hint="eastAsia"/>
        </w:rPr>
        <w:t>墓所出禮服首飾中，除構成花釵的金花片、搖葉、珍珠等飾件外，還有一件花枝纏繞狀大型金飾（圖</w:t>
      </w:r>
      <w:r w:rsidRPr="00516854">
        <w:t>5</w:t>
      </w:r>
      <w:r w:rsidRPr="00516854">
        <w:rPr>
          <w:rFonts w:hint="eastAsia"/>
        </w:rPr>
        <w:t>），部分金花飾焊接其上，這件獨立於花和寶鈿之外，也不屬於博鬢的飾物或許更接近於魏晉時期的蔽髻。</w:t>
      </w:r>
    </w:p>
    <w:p w:rsidR="00516854" w:rsidRPr="00516854" w:rsidRDefault="00516854" w:rsidP="00516854">
      <w:pPr>
        <w:jc w:val="center"/>
      </w:pPr>
      <w:r w:rsidRPr="00516854">
        <w:rPr>
          <w:rFonts w:hint="eastAsia"/>
          <w:noProof/>
        </w:rPr>
        <w:drawing>
          <wp:inline distT="0" distB="0" distL="0" distR="0" wp14:anchorId="0D47B2EC" wp14:editId="12A7B1C6">
            <wp:extent cx="3295650" cy="2162175"/>
            <wp:effectExtent l="0" t="0" r="0" b="9525"/>
            <wp:docPr id="29" name="图片 29" descr="贺若氏墓金头饰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贺若氏墓金头饰3_副本"/>
                    <pic:cNvPicPr>
                      <a:picLocks noChangeAspect="1" noChangeArrowheads="1"/>
                    </pic:cNvPicPr>
                  </pic:nvPicPr>
                  <pic:blipFill>
                    <a:blip r:embed="rId22">
                      <a:lum contrast="-24000"/>
                      <a:extLst>
                        <a:ext uri="{28A0092B-C50C-407E-A947-70E740481C1C}">
                          <a14:useLocalDpi xmlns:a14="http://schemas.microsoft.com/office/drawing/2010/main" val="0"/>
                        </a:ext>
                      </a:extLst>
                    </a:blip>
                    <a:srcRect l="7487" t="11008" r="5914" b="15306"/>
                    <a:stretch>
                      <a:fillRect/>
                    </a:stretch>
                  </pic:blipFill>
                  <pic:spPr bwMode="auto">
                    <a:xfrm>
                      <a:off x="0" y="0"/>
                      <a:ext cx="3295650" cy="2162175"/>
                    </a:xfrm>
                    <a:prstGeom prst="rect">
                      <a:avLst/>
                    </a:prstGeom>
                    <a:noFill/>
                    <a:ln>
                      <a:noFill/>
                    </a:ln>
                  </pic:spPr>
                </pic:pic>
              </a:graphicData>
            </a:graphic>
          </wp:inline>
        </w:drawing>
      </w:r>
    </w:p>
    <w:p w:rsidR="00516854" w:rsidRPr="00516854" w:rsidRDefault="00516854" w:rsidP="00516854">
      <w:pPr>
        <w:jc w:val="center"/>
      </w:pPr>
      <w:r w:rsidRPr="00516854">
        <w:rPr>
          <w:rFonts w:hint="eastAsia"/>
        </w:rPr>
        <w:t>圖</w:t>
      </w:r>
      <w:r w:rsidRPr="00516854">
        <w:t>5</w:t>
      </w:r>
      <w:r w:rsidRPr="00516854">
        <w:rPr>
          <w:rFonts w:hint="eastAsia"/>
        </w:rPr>
        <w:t xml:space="preserve">  花枝纏繞</w:t>
      </w:r>
      <w:proofErr w:type="gramStart"/>
      <w:r w:rsidRPr="00516854">
        <w:rPr>
          <w:rFonts w:hint="eastAsia"/>
        </w:rPr>
        <w:t>狀</w:t>
      </w:r>
      <w:proofErr w:type="gramEnd"/>
      <w:r w:rsidRPr="00516854">
        <w:rPr>
          <w:rFonts w:hint="eastAsia"/>
        </w:rPr>
        <w:t>金飾</w:t>
      </w:r>
    </w:p>
    <w:p w:rsidR="00516854" w:rsidRPr="00516854" w:rsidRDefault="00516854" w:rsidP="00516854">
      <w:pPr>
        <w:jc w:val="center"/>
        <w:rPr>
          <w:rFonts w:ascii="仿宋" w:eastAsia="仿宋" w:hAnsi="仿宋"/>
        </w:rPr>
      </w:pPr>
      <w:r w:rsidRPr="00516854">
        <w:rPr>
          <w:rFonts w:ascii="仿宋" w:eastAsia="仿宋" w:hAnsi="仿宋" w:hint="eastAsia"/>
        </w:rPr>
        <w:t>陝西咸陽</w:t>
      </w:r>
      <w:proofErr w:type="gramStart"/>
      <w:r w:rsidRPr="00516854">
        <w:rPr>
          <w:rFonts w:ascii="仿宋" w:eastAsia="仿宋" w:hAnsi="仿宋" w:hint="eastAsia"/>
        </w:rPr>
        <w:t>賀若氏墓</w:t>
      </w:r>
      <w:proofErr w:type="gramEnd"/>
      <w:r w:rsidRPr="00516854">
        <w:rPr>
          <w:rFonts w:ascii="仿宋" w:eastAsia="仿宋" w:hAnsi="仿宋" w:hint="eastAsia"/>
        </w:rPr>
        <w:t>出土</w:t>
      </w:r>
    </w:p>
    <w:p w:rsidR="00516854" w:rsidRPr="00516854" w:rsidRDefault="00516854" w:rsidP="00516854"/>
    <w:p w:rsidR="00516854" w:rsidRPr="00516854" w:rsidRDefault="00516854" w:rsidP="00516854">
      <w:pPr>
        <w:pStyle w:val="aa"/>
        <w:ind w:firstLine="560"/>
      </w:pPr>
      <w:r w:rsidRPr="00516854">
        <w:rPr>
          <w:rFonts w:hint="eastAsia"/>
        </w:rPr>
        <w:t>第三，石楬所記三䥖</w:t>
      </w:r>
      <w:proofErr w:type="gramStart"/>
      <w:r w:rsidRPr="00516854">
        <w:rPr>
          <w:rFonts w:hint="eastAsia"/>
        </w:rPr>
        <w:t>蔽髻有</w:t>
      </w:r>
      <w:proofErr w:type="gramEnd"/>
      <w:r w:rsidRPr="00516854">
        <w:rPr>
          <w:rFonts w:hint="eastAsia"/>
        </w:rPr>
        <w:t>“柙自副”。“自副”</w:t>
      </w:r>
      <w:proofErr w:type="gramStart"/>
      <w:r w:rsidRPr="00516854">
        <w:rPr>
          <w:rFonts w:hint="eastAsia"/>
        </w:rPr>
        <w:t>是西朱村</w:t>
      </w:r>
      <w:proofErr w:type="gramEnd"/>
      <w:r w:rsidRPr="00516854">
        <w:rPr>
          <w:rFonts w:hint="eastAsia"/>
        </w:rPr>
        <w:t>大墓石楬的常用語，有附加、附屬之意，表示某些物件附屬於“主器”，如“二升墨漆畫椀一具，</w:t>
      </w:r>
      <w:r w:rsidRPr="00516854">
        <w:rPr>
          <w:noProof/>
        </w:rPr>
        <w:drawing>
          <wp:inline distT="0" distB="0" distL="0" distR="0" wp14:anchorId="465BA896" wp14:editId="455F4A0C">
            <wp:extent cx="142875" cy="133350"/>
            <wp:effectExtent l="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a:effectLst/>
                  </pic:spPr>
                </pic:pic>
              </a:graphicData>
            </a:graphic>
          </wp:inline>
        </w:drawing>
      </w:r>
      <w:r w:rsidRPr="00516854">
        <w:rPr>
          <w:rFonts w:hint="eastAsia"/>
        </w:rPr>
        <w:t>覆槃自副”（圖</w:t>
      </w:r>
      <w:r w:rsidRPr="00516854">
        <w:t>1:4</w:t>
      </w:r>
      <w:r w:rsidRPr="00516854">
        <w:rPr>
          <w:rFonts w:hint="eastAsia"/>
        </w:rPr>
        <w:t>），記錄的是一具附有“</w:t>
      </w:r>
      <w:r w:rsidRPr="00516854">
        <w:rPr>
          <w:noProof/>
        </w:rPr>
        <w:drawing>
          <wp:inline distT="0" distB="0" distL="0" distR="0" wp14:anchorId="73A89A1A" wp14:editId="262CDF4B">
            <wp:extent cx="142875" cy="13335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516854">
        <w:rPr>
          <w:rFonts w:hint="eastAsia"/>
        </w:rPr>
        <w:t>覆槃”的“墨漆畫椀”。《宋書·禮志五》所載“朝服一具”則包括“冠、</w:t>
      </w:r>
      <w:proofErr w:type="gramStart"/>
      <w:r w:rsidRPr="00516854">
        <w:rPr>
          <w:rFonts w:hint="eastAsia"/>
        </w:rPr>
        <w:lastRenderedPageBreak/>
        <w:t>幘</w:t>
      </w:r>
      <w:proofErr w:type="gramEnd"/>
      <w:r w:rsidRPr="00516854">
        <w:rPr>
          <w:rFonts w:hint="eastAsia"/>
        </w:rPr>
        <w:t>各一，絳緋袍、皁緣中單衣領袖各一領，革帶、袷袴各一，舃、袜各一量”，還有“簪導餉自副”。</w:t>
      </w:r>
      <w:r w:rsidRPr="00516854">
        <w:rPr>
          <w:rFonts w:hint="eastAsia"/>
        </w:rPr>
        <w:endnoteReference w:id="15"/>
      </w:r>
      <w:r w:rsidRPr="00516854">
        <w:rPr>
          <w:rFonts w:hint="eastAsia"/>
        </w:rPr>
        <w:t>而“自副”</w:t>
      </w:r>
      <w:proofErr w:type="gramStart"/>
      <w:r w:rsidRPr="00516854">
        <w:rPr>
          <w:rFonts w:hint="eastAsia"/>
        </w:rPr>
        <w:t>於蔽髻</w:t>
      </w:r>
      <w:proofErr w:type="gramEnd"/>
      <w:r w:rsidRPr="00516854">
        <w:rPr>
          <w:rFonts w:hint="eastAsia"/>
        </w:rPr>
        <w:t>的“柙”明顯用以盛裝蔽髻。《初學記》引晉《東宮舊事》曰皇太子納妃有“步搖一具，九鈿函盛之”</w:t>
      </w:r>
      <w:r w:rsidRPr="00516854">
        <w:rPr>
          <w:rFonts w:hint="eastAsia"/>
        </w:rPr>
        <w:endnoteReference w:id="16"/>
      </w:r>
      <w:r w:rsidRPr="00516854">
        <w:rPr>
          <w:rFonts w:hint="eastAsia"/>
        </w:rPr>
        <w:t>。這具步搖被盛裝</w:t>
      </w:r>
      <w:proofErr w:type="gramStart"/>
      <w:r w:rsidRPr="00516854">
        <w:rPr>
          <w:rFonts w:hint="eastAsia"/>
        </w:rPr>
        <w:t>於</w:t>
      </w:r>
      <w:proofErr w:type="gramEnd"/>
      <w:r w:rsidRPr="00516854">
        <w:rPr>
          <w:rFonts w:hint="eastAsia"/>
        </w:rPr>
        <w:t>一件九鈿函中，那麼石楬之“柙”就應讀作“匣”，指小盒、小函之類的器具。由此亦可</w:t>
      </w:r>
      <w:proofErr w:type="gramStart"/>
      <w:r w:rsidRPr="00516854">
        <w:rPr>
          <w:rFonts w:hint="eastAsia"/>
        </w:rPr>
        <w:t>知蔽髻的</w:t>
      </w:r>
      <w:proofErr w:type="gramEnd"/>
      <w:r w:rsidRPr="00516854">
        <w:rPr>
          <w:rFonts w:hint="eastAsia"/>
        </w:rPr>
        <w:t>收貯方式也應與步搖相類。</w:t>
      </w:r>
    </w:p>
    <w:p w:rsidR="00516854" w:rsidRPr="00516854" w:rsidRDefault="00516854" w:rsidP="00516854">
      <w:pPr>
        <w:pStyle w:val="aa"/>
        <w:ind w:firstLine="560"/>
      </w:pPr>
      <w:r w:rsidRPr="00516854">
        <w:rPr>
          <w:rFonts w:hint="eastAsia"/>
        </w:rPr>
        <w:t>第四，“三䥖蔽髻”表示</w:t>
      </w:r>
      <w:proofErr w:type="gramStart"/>
      <w:r w:rsidRPr="00516854">
        <w:rPr>
          <w:rFonts w:hint="eastAsia"/>
        </w:rPr>
        <w:t>此蔽髻上</w:t>
      </w:r>
      <w:proofErr w:type="gramEnd"/>
      <w:r w:rsidRPr="00516854">
        <w:rPr>
          <w:rFonts w:hint="eastAsia"/>
        </w:rPr>
        <w:t>有三枚名為“䥖”的飾物，而“某䥖蔽髻”的格式不僅見於石楬也見於傳世文獻，應是</w:t>
      </w:r>
      <w:proofErr w:type="gramStart"/>
      <w:r w:rsidRPr="00516854">
        <w:rPr>
          <w:rFonts w:hint="eastAsia"/>
        </w:rPr>
        <w:t>對蔽</w:t>
      </w:r>
      <w:proofErr w:type="gramEnd"/>
      <w:r w:rsidRPr="00516854">
        <w:rPr>
          <w:rFonts w:hint="eastAsia"/>
        </w:rPr>
        <w:t>髻形態的完整表述。《通典·嘉禮七》載曹魏時“貴人、夫人以下助蠶”有“七䥖蔽髻”，“九</w:t>
      </w:r>
      <w:proofErr w:type="gramStart"/>
      <w:r w:rsidRPr="00516854">
        <w:rPr>
          <w:rFonts w:hint="eastAsia"/>
        </w:rPr>
        <w:t>嬪</w:t>
      </w:r>
      <w:proofErr w:type="gramEnd"/>
      <w:r w:rsidRPr="00516854">
        <w:rPr>
          <w:rFonts w:hint="eastAsia"/>
        </w:rPr>
        <w:t>以下五䥖，世婦三䥖”，可見</w:t>
      </w:r>
      <w:proofErr w:type="gramStart"/>
      <w:r w:rsidRPr="00516854">
        <w:rPr>
          <w:rFonts w:hint="eastAsia"/>
        </w:rPr>
        <w:t>因蔽髻本</w:t>
      </w:r>
      <w:proofErr w:type="gramEnd"/>
      <w:r w:rsidRPr="00516854">
        <w:rPr>
          <w:rFonts w:hint="eastAsia"/>
        </w:rPr>
        <w:t>身並不能區</w:t>
      </w:r>
      <w:proofErr w:type="gramStart"/>
      <w:r w:rsidRPr="00516854">
        <w:rPr>
          <w:rFonts w:hint="eastAsia"/>
        </w:rPr>
        <w:t>分使</w:t>
      </w:r>
      <w:proofErr w:type="gramEnd"/>
      <w:r w:rsidRPr="00516854">
        <w:rPr>
          <w:rFonts w:hint="eastAsia"/>
        </w:rPr>
        <w:t>用者等級，其上所飾之䥖的數目才是反應后妃命婦品級的關鍵，故需特別指出，而為表述簡練，又可省稱“某䥖”。</w:t>
      </w:r>
    </w:p>
    <w:p w:rsidR="00516854" w:rsidRPr="00516854" w:rsidRDefault="00516854" w:rsidP="00516854">
      <w:pPr>
        <w:pStyle w:val="aa"/>
        <w:ind w:firstLine="560"/>
      </w:pPr>
      <w:r w:rsidRPr="00516854">
        <w:rPr>
          <w:rFonts w:hint="eastAsia"/>
        </w:rPr>
        <w:t>步搖在漢代已</w:t>
      </w:r>
      <w:proofErr w:type="gramStart"/>
      <w:r w:rsidRPr="00516854">
        <w:rPr>
          <w:rFonts w:hint="eastAsia"/>
        </w:rPr>
        <w:t>用於</w:t>
      </w:r>
      <w:proofErr w:type="gramEnd"/>
      <w:r w:rsidRPr="00516854">
        <w:rPr>
          <w:rFonts w:hint="eastAsia"/>
        </w:rPr>
        <w:t>后妃公主禮服首飾，而飾有䥖的蔽髻則首見於曹魏。不過漢制已多有缺逸，曹魏禮制更</w:t>
      </w:r>
      <w:proofErr w:type="gramStart"/>
      <w:r w:rsidRPr="00516854">
        <w:rPr>
          <w:rFonts w:hint="eastAsia"/>
        </w:rPr>
        <w:t>幾</w:t>
      </w:r>
      <w:proofErr w:type="gramEnd"/>
      <w:r w:rsidRPr="00516854">
        <w:rPr>
          <w:rFonts w:hint="eastAsia"/>
        </w:rPr>
        <w:t>不存，《通典·嘉禮七》中的記錄也甚為簡略：</w:t>
      </w:r>
    </w:p>
    <w:p w:rsidR="00516854" w:rsidRPr="00516854" w:rsidRDefault="00516854" w:rsidP="00516854">
      <w:pPr>
        <w:pStyle w:val="a3"/>
        <w:spacing w:before="540" w:after="540"/>
        <w:ind w:firstLine="498"/>
        <w:rPr>
          <w:b/>
        </w:rPr>
      </w:pPr>
      <w:r w:rsidRPr="00516854">
        <w:rPr>
          <w:rFonts w:hint="eastAsia"/>
          <w:b/>
        </w:rPr>
        <w:t>魏制，貴人、夫人以下助蠶，皆大手髻，七䥖音奠蔽髻，黑玳瑁，又加簪珥。九嬪以下五䥖，世婦三䥖。諸王妃、長公主，大手髻，七䥖蔽髻。其長公主得有步搖，皆有簪珥。公、特進、列侯、卿、校代婦，中二千石</w:t>
      </w:r>
      <w:r w:rsidRPr="00516854">
        <w:rPr>
          <w:rFonts w:hint="eastAsia"/>
          <w:b/>
        </w:rPr>
        <w:lastRenderedPageBreak/>
        <w:t>以下夫人，紺繒蔮，黃金龍首銜白珠，魚須擿，長一尺，為簪珥。</w:t>
      </w:r>
    </w:p>
    <w:p w:rsidR="00516854" w:rsidRPr="00516854" w:rsidRDefault="00516854" w:rsidP="00516854">
      <w:pPr>
        <w:pStyle w:val="aa"/>
        <w:ind w:firstLineChars="0" w:firstLine="0"/>
      </w:pPr>
      <w:r w:rsidRPr="00516854">
        <w:rPr>
          <w:rFonts w:hint="eastAsia"/>
        </w:rPr>
        <w:t>但</w:t>
      </w:r>
      <w:proofErr w:type="gramStart"/>
      <w:r w:rsidRPr="00516854">
        <w:rPr>
          <w:rFonts w:hint="eastAsia"/>
        </w:rPr>
        <w:t>從</w:t>
      </w:r>
      <w:proofErr w:type="gramEnd"/>
      <w:r w:rsidRPr="00516854">
        <w:rPr>
          <w:rFonts w:hint="eastAsia"/>
        </w:rPr>
        <w:t>中仍不難看出其對東漢妃嬪命婦首飾的繼承，更可見蔽髻與步搖的組合，如長公主既有“七䥖蔽髻”也還“得有步搖”。而這套禮制又還</w:t>
      </w:r>
      <w:proofErr w:type="gramStart"/>
      <w:r w:rsidRPr="00516854">
        <w:rPr>
          <w:rFonts w:hint="eastAsia"/>
        </w:rPr>
        <w:t>為</w:t>
      </w:r>
      <w:proofErr w:type="gramEnd"/>
      <w:r w:rsidRPr="00516854">
        <w:rPr>
          <w:rFonts w:hint="eastAsia"/>
        </w:rPr>
        <w:t>後世政權所承繼，所以儘管文獻在流傳中有可能存在缺漏訛誤，但仍大致可參。</w:t>
      </w:r>
    </w:p>
    <w:p w:rsidR="00516854" w:rsidRPr="00516854" w:rsidRDefault="00516854" w:rsidP="00516854">
      <w:pPr>
        <w:pStyle w:val="aa"/>
        <w:ind w:firstLine="560"/>
      </w:pPr>
      <w:r w:rsidRPr="00516854">
        <w:rPr>
          <w:rFonts w:hint="eastAsia"/>
        </w:rPr>
        <w:t>《太平御览》引《晋令》曰：“步摇、蔽髻，皆为禁物。”這當是由</w:t>
      </w:r>
      <w:proofErr w:type="gramStart"/>
      <w:r w:rsidRPr="00516854">
        <w:rPr>
          <w:rFonts w:hint="eastAsia"/>
        </w:rPr>
        <w:t>於蔽髻</w:t>
      </w:r>
      <w:proofErr w:type="gramEnd"/>
      <w:r w:rsidRPr="00516854">
        <w:rPr>
          <w:rFonts w:hint="eastAsia"/>
        </w:rPr>
        <w:t>上䥖的數目與使用者的品級相關，故與步搖一樣成為僅有后妃命婦可用的“禁物”，那麼“三䥖蔽髻”的使用者自當是后妃命婦，卻恐非皇后。因</w:t>
      </w:r>
      <w:proofErr w:type="gramStart"/>
      <w:r w:rsidRPr="00516854">
        <w:rPr>
          <w:rFonts w:hint="eastAsia"/>
        </w:rPr>
        <w:t>為</w:t>
      </w:r>
      <w:proofErr w:type="gramEnd"/>
      <w:r w:rsidRPr="00516854">
        <w:rPr>
          <w:rFonts w:hint="eastAsia"/>
        </w:rPr>
        <w:t>《通典·嘉禮七》</w:t>
      </w:r>
      <w:proofErr w:type="gramStart"/>
      <w:r w:rsidRPr="00516854">
        <w:rPr>
          <w:rFonts w:hint="eastAsia"/>
        </w:rPr>
        <w:t>載魏制</w:t>
      </w:r>
      <w:proofErr w:type="gramEnd"/>
      <w:r w:rsidRPr="00516854">
        <w:rPr>
          <w:rFonts w:hint="eastAsia"/>
        </w:rPr>
        <w:t>已明言“七䥖蔽髻”</w:t>
      </w:r>
      <w:proofErr w:type="gramStart"/>
      <w:r w:rsidRPr="00516854">
        <w:rPr>
          <w:rFonts w:hint="eastAsia"/>
        </w:rPr>
        <w:t>用</w:t>
      </w:r>
      <w:proofErr w:type="gramEnd"/>
      <w:r w:rsidRPr="00516854">
        <w:rPr>
          <w:rFonts w:hint="eastAsia"/>
        </w:rPr>
        <w:t>於“貴人、夫人以下助蠶”，至世婦才用“三䥖”，那麼皇后</w:t>
      </w:r>
      <w:proofErr w:type="gramStart"/>
      <w:r w:rsidRPr="00516854">
        <w:rPr>
          <w:rFonts w:hint="eastAsia"/>
        </w:rPr>
        <w:t>所用蔽髻</w:t>
      </w:r>
      <w:proofErr w:type="gramEnd"/>
      <w:r w:rsidRPr="00516854">
        <w:rPr>
          <w:rFonts w:hint="eastAsia"/>
        </w:rPr>
        <w:t>上的䥖數必定更多，《宋書·嘉礼七》引晉《先蠶儀注》“皇后十二䥖，步搖，大手髻……”</w:t>
      </w:r>
      <w:r w:rsidRPr="00516854">
        <w:rPr>
          <w:rFonts w:hint="eastAsia"/>
        </w:rPr>
        <w:endnoteReference w:id="17"/>
      </w:r>
      <w:r w:rsidRPr="00516854">
        <w:rPr>
          <w:rFonts w:hint="eastAsia"/>
        </w:rPr>
        <w:t>可為佐證。而該墓所出石楬除記女用服飾外，還不乏“武冠”“黑介幘”等各類男子冠服，更有兵器之</w:t>
      </w:r>
      <w:proofErr w:type="gramStart"/>
      <w:r w:rsidRPr="00516854">
        <w:rPr>
          <w:rFonts w:hint="eastAsia"/>
        </w:rPr>
        <w:t>屬</w:t>
      </w:r>
      <w:proofErr w:type="gramEnd"/>
      <w:r w:rsidRPr="00516854">
        <w:rPr>
          <w:rFonts w:hint="eastAsia"/>
        </w:rPr>
        <w:t>，故墓中還應葬有一位男性。由此，</w:t>
      </w:r>
      <w:proofErr w:type="gramStart"/>
      <w:r w:rsidRPr="00516854">
        <w:rPr>
          <w:rFonts w:hint="eastAsia"/>
        </w:rPr>
        <w:t>西朱村</w:t>
      </w:r>
      <w:proofErr w:type="gramEnd"/>
      <w:r w:rsidRPr="00516854">
        <w:rPr>
          <w:rFonts w:hint="eastAsia"/>
        </w:rPr>
        <w:t>大墓（</w:t>
      </w:r>
      <w:r w:rsidRPr="00516854">
        <w:t>M1</w:t>
      </w:r>
      <w:r w:rsidRPr="00516854">
        <w:rPr>
          <w:rFonts w:hint="eastAsia"/>
        </w:rPr>
        <w:t>）雖有可能是魏明帝高平陵的一座隨葬墓，但其墓主當非郭皇后，而更可能是高等級宗室、官員或將領與夫人的合葬墓。不過，《通典》</w:t>
      </w:r>
      <w:proofErr w:type="gramStart"/>
      <w:r w:rsidRPr="00516854">
        <w:rPr>
          <w:rFonts w:hint="eastAsia"/>
        </w:rPr>
        <w:t>中魏制的</w:t>
      </w:r>
      <w:proofErr w:type="gramEnd"/>
      <w:r w:rsidRPr="00516854">
        <w:rPr>
          <w:rFonts w:hint="eastAsia"/>
        </w:rPr>
        <w:t>“三䥖”為皇帝妃妾中世婦一級所用，</w:t>
      </w:r>
      <w:proofErr w:type="gramStart"/>
      <w:r w:rsidRPr="00516854">
        <w:rPr>
          <w:rFonts w:hint="eastAsia"/>
        </w:rPr>
        <w:t>反倒</w:t>
      </w:r>
      <w:proofErr w:type="gramEnd"/>
      <w:r w:rsidRPr="00516854">
        <w:rPr>
          <w:rFonts w:hint="eastAsia"/>
        </w:rPr>
        <w:t>未提及公侯及官員夫人的禮服首飾</w:t>
      </w:r>
      <w:proofErr w:type="gramStart"/>
      <w:r w:rsidRPr="00516854">
        <w:rPr>
          <w:rFonts w:hint="eastAsia"/>
        </w:rPr>
        <w:t>有蔽髻</w:t>
      </w:r>
      <w:proofErr w:type="gramEnd"/>
      <w:r w:rsidRPr="00516854">
        <w:rPr>
          <w:rFonts w:hint="eastAsia"/>
        </w:rPr>
        <w:t>或䥖。而依《宋書·嘉礼七》載：“第三品以下加不得服三䥖以上蔽</w:t>
      </w:r>
      <w:r w:rsidRPr="00516854">
        <w:rPr>
          <w:rFonts w:hint="eastAsia"/>
        </w:rPr>
        <w:lastRenderedPageBreak/>
        <w:t>結、</w:t>
      </w:r>
      <w:proofErr w:type="gramStart"/>
      <w:r w:rsidRPr="00516854">
        <w:rPr>
          <w:rFonts w:hint="eastAsia"/>
        </w:rPr>
        <w:t>爵</w:t>
      </w:r>
      <w:proofErr w:type="gramEnd"/>
      <w:r w:rsidRPr="00516854">
        <w:rPr>
          <w:rFonts w:hint="eastAsia"/>
        </w:rPr>
        <w:t>叉、假真珠翡翠校飾纓佩、雜采衣、杯文綺、齊繡黼、</w:t>
      </w:r>
      <w:r w:rsidRPr="00516854">
        <w:rPr>
          <w:noProof/>
        </w:rPr>
        <w:drawing>
          <wp:inline distT="0" distB="0" distL="0" distR="0" wp14:anchorId="227EFFDD" wp14:editId="7D2A7CED">
            <wp:extent cx="161925" cy="1524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
                      <a:lum contrast="600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a:effectLst/>
                  </pic:spPr>
                </pic:pic>
              </a:graphicData>
            </a:graphic>
          </wp:inline>
        </w:drawing>
      </w:r>
      <w:r w:rsidRPr="00516854">
        <w:rPr>
          <w:rFonts w:hint="eastAsia"/>
        </w:rPr>
        <w:t>離、袿袍。”</w:t>
      </w:r>
      <w:r w:rsidRPr="00516854">
        <w:rPr>
          <w:rFonts w:hint="eastAsia"/>
        </w:rPr>
        <w:endnoteReference w:id="18"/>
      </w:r>
      <w:proofErr w:type="gramStart"/>
      <w:r w:rsidRPr="00516854">
        <w:rPr>
          <w:rFonts w:hint="eastAsia"/>
        </w:rPr>
        <w:t>西朱</w:t>
      </w:r>
      <w:proofErr w:type="gramEnd"/>
      <w:r w:rsidRPr="00516854">
        <w:rPr>
          <w:rFonts w:hint="eastAsia"/>
        </w:rPr>
        <w:t>村大墓出土石楬也記有“袿袍以下，凡衣九襲”（</w:t>
      </w:r>
      <w:r w:rsidRPr="00516854">
        <w:t>圖1:3</w:t>
      </w:r>
      <w:r w:rsidRPr="00516854">
        <w:rPr>
          <w:rFonts w:hint="eastAsia"/>
        </w:rPr>
        <w:t>），則由此推之，</w:t>
      </w:r>
      <w:proofErr w:type="gramStart"/>
      <w:r w:rsidRPr="00516854">
        <w:rPr>
          <w:rFonts w:hint="eastAsia"/>
        </w:rPr>
        <w:t>西朱</w:t>
      </w:r>
      <w:proofErr w:type="gramEnd"/>
      <w:r w:rsidRPr="00516854">
        <w:rPr>
          <w:rFonts w:hint="eastAsia"/>
        </w:rPr>
        <w:t>村大墓的女性墓主或許也應有三品或以上封爵。當然，上述結論僅是基</w:t>
      </w:r>
      <w:proofErr w:type="gramStart"/>
      <w:r w:rsidRPr="00516854">
        <w:rPr>
          <w:rFonts w:hint="eastAsia"/>
        </w:rPr>
        <w:t>於</w:t>
      </w:r>
      <w:proofErr w:type="gramEnd"/>
      <w:r w:rsidRPr="00516854">
        <w:rPr>
          <w:rFonts w:hint="eastAsia"/>
        </w:rPr>
        <w:t>有限材料而做的猜測，相信隨</w:t>
      </w:r>
      <w:proofErr w:type="gramStart"/>
      <w:r w:rsidRPr="00516854">
        <w:rPr>
          <w:rFonts w:hint="eastAsia"/>
        </w:rPr>
        <w:t>著更</w:t>
      </w:r>
      <w:proofErr w:type="gramEnd"/>
      <w:r w:rsidRPr="00516854">
        <w:rPr>
          <w:rFonts w:hint="eastAsia"/>
        </w:rPr>
        <w:t>多文物的整理和公佈，將為進一步研究探討提供更為詳實可靠的證據。</w:t>
      </w:r>
    </w:p>
    <w:p w:rsidR="00516854" w:rsidRPr="00516854" w:rsidRDefault="00516854" w:rsidP="00516854">
      <w:pPr>
        <w:pStyle w:val="aa"/>
        <w:ind w:firstLine="560"/>
      </w:pPr>
      <w:r w:rsidRPr="00516854">
        <w:rPr>
          <w:rFonts w:hint="eastAsia"/>
        </w:rPr>
        <w:t>近年</w:t>
      </w:r>
      <w:proofErr w:type="gramStart"/>
      <w:r w:rsidRPr="00516854">
        <w:rPr>
          <w:rFonts w:hint="eastAsia"/>
        </w:rPr>
        <w:t>來</w:t>
      </w:r>
      <w:proofErr w:type="gramEnd"/>
      <w:r w:rsidRPr="00516854">
        <w:rPr>
          <w:rFonts w:hint="eastAsia"/>
        </w:rPr>
        <w:t>，隨著唐李倕墓冠飾、閻識微夫婦墓花釵及隋煬帝蕭皇后首飾等一批隋唐女子首飾的考古成果陸續公佈，唐代女子盛裝及禮服首飾的研究再次引發學界關注，而作為隋唐禮制的源頭，魏晉南北朝制度中的女子禮服首飾也應是研究中繞不開的問題。因此，</w:t>
      </w:r>
      <w:proofErr w:type="gramStart"/>
      <w:r w:rsidRPr="00516854">
        <w:rPr>
          <w:rFonts w:hint="eastAsia"/>
        </w:rPr>
        <w:t>西朱村</w:t>
      </w:r>
      <w:proofErr w:type="gramEnd"/>
      <w:r w:rsidRPr="00516854">
        <w:rPr>
          <w:rFonts w:hint="eastAsia"/>
        </w:rPr>
        <w:t>曹魏大墓石楬的發現無疑就有了更為特殊的意義。但也</w:t>
      </w:r>
      <w:proofErr w:type="gramStart"/>
      <w:r w:rsidRPr="00516854">
        <w:rPr>
          <w:rFonts w:hint="eastAsia"/>
        </w:rPr>
        <w:t>應</w:t>
      </w:r>
      <w:proofErr w:type="gramEnd"/>
      <w:r w:rsidRPr="00516854">
        <w:rPr>
          <w:rFonts w:hint="eastAsia"/>
        </w:rPr>
        <w:t>當看到，出土文字與文物在增進今人對名物制度了解的同時，也提供了更多有待研究的問題和更為廣闊的討論空間，仍需秉承審慎態度加以綜合研究。</w:t>
      </w:r>
    </w:p>
    <w:bookmarkEnd w:id="0"/>
    <w:bookmarkEnd w:id="1"/>
    <w:p w:rsidR="00317C95" w:rsidRPr="00516854" w:rsidRDefault="00317C95" w:rsidP="00516854"/>
    <w:sectPr w:rsidR="00317C95" w:rsidRPr="00516854">
      <w:headerReference w:type="default" r:id="rId25"/>
      <w:footerReference w:type="even" r:id="rId26"/>
      <w:footerReference w:type="default" r:id="rId27"/>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46B" w:rsidRDefault="00E6446B" w:rsidP="00CB0024">
      <w:r>
        <w:separator/>
      </w:r>
    </w:p>
  </w:endnote>
  <w:endnote w:type="continuationSeparator" w:id="0">
    <w:p w:rsidR="00E6446B" w:rsidRDefault="00E6446B" w:rsidP="00CB0024">
      <w:r>
        <w:continuationSeparator/>
      </w:r>
    </w:p>
  </w:endnote>
  <w:endnote w:id="1">
    <w:p w:rsidR="00516854" w:rsidRPr="00516854" w:rsidRDefault="00516854" w:rsidP="00516854">
      <w:r w:rsidRPr="00516854">
        <w:endnoteRef/>
      </w:r>
      <w:r w:rsidRPr="00516854">
        <w:rPr>
          <w:rFonts w:hint="eastAsia"/>
        </w:rPr>
        <w:t>http://news.xinhuanet.com/shuhua/2016-11/10/c_1119883627.htm</w:t>
      </w:r>
    </w:p>
  </w:endnote>
  <w:endnote w:id="2">
    <w:p w:rsidR="00516854" w:rsidRPr="00516854" w:rsidRDefault="00516854" w:rsidP="00516854">
      <w:r w:rsidRPr="00516854">
        <w:endnoteRef/>
      </w:r>
      <w:r w:rsidRPr="00516854">
        <w:rPr>
          <w:rFonts w:hint="eastAsia"/>
        </w:rPr>
        <w:t>黃瀟：《安陽西高穴2號墓出土石牌應名“楬”》，《中國文物報》</w:t>
      </w:r>
      <w:r w:rsidRPr="00516854">
        <w:t>第006版</w:t>
      </w:r>
      <w:r w:rsidRPr="00516854">
        <w:rPr>
          <w:rFonts w:hint="eastAsia"/>
        </w:rPr>
        <w:t>：</w:t>
      </w:r>
      <w:r w:rsidRPr="00516854">
        <w:t>文物</w:t>
      </w:r>
      <w:r w:rsidRPr="00516854">
        <w:rPr>
          <w:rFonts w:hint="eastAsia"/>
        </w:rPr>
        <w:t>，2010.12.10。</w:t>
      </w:r>
    </w:p>
  </w:endnote>
  <w:endnote w:id="3">
    <w:p w:rsidR="00516854" w:rsidRPr="00516854" w:rsidRDefault="00516854" w:rsidP="00516854">
      <w:r w:rsidRPr="00516854">
        <w:endnoteRef/>
      </w:r>
      <w:r w:rsidRPr="00516854">
        <w:rPr>
          <w:rFonts w:hint="eastAsia"/>
        </w:rPr>
        <w:t>[南朝·梁]沈約等：《宋書》，中華</w:t>
      </w:r>
      <w:r w:rsidRPr="00516854">
        <w:rPr>
          <w:rFonts w:hint="eastAsia"/>
        </w:rPr>
        <w:t>書局，1974年，505頁。</w:t>
      </w:r>
    </w:p>
  </w:endnote>
  <w:endnote w:id="4">
    <w:p w:rsidR="00516854" w:rsidRPr="00516854" w:rsidRDefault="00516854" w:rsidP="00516854">
      <w:r w:rsidRPr="00516854">
        <w:endnoteRef/>
      </w:r>
      <w:r w:rsidRPr="00516854">
        <w:rPr>
          <w:rFonts w:hint="eastAsia"/>
        </w:rPr>
        <w:t>[唐]杜佑撰，王錦文、王永興等點校：《通典》，中華</w:t>
      </w:r>
      <w:r w:rsidRPr="00516854">
        <w:rPr>
          <w:rFonts w:hint="eastAsia"/>
        </w:rPr>
        <w:t>書局，1988年，1736頁。</w:t>
      </w:r>
    </w:p>
  </w:endnote>
  <w:endnote w:id="5">
    <w:p w:rsidR="00516854" w:rsidRPr="00516854" w:rsidRDefault="00516854" w:rsidP="00516854">
      <w:r w:rsidRPr="00516854">
        <w:endnoteRef/>
      </w:r>
      <w:r w:rsidRPr="00516854">
        <w:rPr>
          <w:rFonts w:hint="eastAsia"/>
        </w:rPr>
        <w:t>《宋書》，518頁。</w:t>
      </w:r>
    </w:p>
  </w:endnote>
  <w:endnote w:id="6">
    <w:p w:rsidR="00516854" w:rsidRPr="00516854" w:rsidRDefault="00516854" w:rsidP="00516854">
      <w:r w:rsidRPr="00516854">
        <w:endnoteRef/>
      </w:r>
      <w:r w:rsidRPr="00516854">
        <w:rPr>
          <w:rFonts w:hint="eastAsia"/>
        </w:rPr>
        <w:t>[唐]虞</w:t>
      </w:r>
      <w:r w:rsidRPr="00516854">
        <w:rPr>
          <w:rFonts w:hint="eastAsia"/>
        </w:rPr>
        <w:t>世南輯錄，[清]孔廣陶校注：《北堂書鈔》，學苑出版社2015年，388頁。</w:t>
      </w:r>
    </w:p>
  </w:endnote>
  <w:endnote w:id="7">
    <w:p w:rsidR="00516854" w:rsidRPr="00516854" w:rsidRDefault="00516854" w:rsidP="00516854">
      <w:r w:rsidRPr="00516854">
        <w:endnoteRef/>
      </w:r>
      <w:r w:rsidRPr="00516854">
        <w:rPr>
          <w:rFonts w:hint="eastAsia"/>
        </w:rPr>
        <w:t>左駿，王志高：《中國玉器通史·三國兩晉南北朝卷》，海天出版社，2014年，159頁。</w:t>
      </w:r>
    </w:p>
  </w:endnote>
  <w:endnote w:id="8">
    <w:p w:rsidR="00516854" w:rsidRPr="00516854" w:rsidRDefault="00516854" w:rsidP="00516854">
      <w:r w:rsidRPr="00516854">
        <w:endnoteRef/>
      </w:r>
      <w:r w:rsidRPr="00516854">
        <w:rPr>
          <w:rFonts w:hint="eastAsia"/>
        </w:rPr>
        <w:t>王永晴，王爾陽：《隋唐命婦冠飾初探——兼談蕭後冠飾各構件定名問題》，《東南文化》2017年第2期。</w:t>
      </w:r>
    </w:p>
  </w:endnote>
  <w:endnote w:id="9">
    <w:p w:rsidR="00516854" w:rsidRPr="00516854" w:rsidRDefault="00516854" w:rsidP="00516854">
      <w:r w:rsidRPr="00516854">
        <w:endnoteRef/>
      </w:r>
      <w:r w:rsidRPr="00516854">
        <w:rPr>
          <w:rFonts w:hint="eastAsia"/>
        </w:rPr>
        <w:t>[唐]魏徵等：《隋書》，中華</w:t>
      </w:r>
      <w:r w:rsidRPr="00516854">
        <w:rPr>
          <w:rFonts w:hint="eastAsia"/>
        </w:rPr>
        <w:t>書局，1973年，243頁。</w:t>
      </w:r>
    </w:p>
  </w:endnote>
  <w:endnote w:id="10">
    <w:p w:rsidR="00516854" w:rsidRPr="00516854" w:rsidRDefault="00516854" w:rsidP="00516854">
      <w:r w:rsidRPr="00516854">
        <w:endnoteRef/>
      </w:r>
      <w:r w:rsidRPr="00516854">
        <w:rPr>
          <w:rFonts w:hint="eastAsia"/>
        </w:rPr>
        <w:t>[西晉]司馬彪著，[南朝·梁]</w:t>
      </w:r>
      <w:r w:rsidRPr="00516854">
        <w:rPr>
          <w:rFonts w:hint="eastAsia"/>
        </w:rPr>
        <w:t>劉昭注補：《續漢書志》，《後漢書》附，中華書局，1965年，3676頁。</w:t>
      </w:r>
    </w:p>
  </w:endnote>
  <w:endnote w:id="11">
    <w:p w:rsidR="00516854" w:rsidRPr="00516854" w:rsidRDefault="00516854" w:rsidP="00516854">
      <w:r w:rsidRPr="00516854">
        <w:endnoteRef/>
      </w:r>
      <w:r w:rsidRPr="00516854">
        <w:rPr>
          <w:rFonts w:hint="eastAsia"/>
        </w:rPr>
        <w:t>孫機：《步搖·步搖冠·搖葉飾片》，</w:t>
      </w:r>
      <w:r w:rsidRPr="00516854">
        <w:rPr>
          <w:rFonts w:hint="eastAsia"/>
        </w:rPr>
        <w:t>載氏著《仰觀集：古文物的欣賞與鑒別》，文物出版社，2015，236~251頁；揚之水：《中國古代金銀首飾》，紫禁城出版社，2014年，34~38頁。</w:t>
      </w:r>
    </w:p>
  </w:endnote>
  <w:endnote w:id="12">
    <w:p w:rsidR="00516854" w:rsidRPr="00516854" w:rsidRDefault="00516854" w:rsidP="00516854">
      <w:r w:rsidRPr="00516854">
        <w:endnoteRef/>
      </w:r>
      <w:r w:rsidRPr="00516854">
        <w:rPr>
          <w:rFonts w:hint="eastAsia"/>
        </w:rPr>
        <w:t>[東漢]</w:t>
      </w:r>
      <w:r w:rsidRPr="00516854">
        <w:rPr>
          <w:rFonts w:hint="eastAsia"/>
        </w:rPr>
        <w:t>劉熙撰，[清]畢沅疏證，[清]王先謙補，祝敏徹、孫玉文點校：《釋名疏證補》，中華書局，2008年，160~161頁。</w:t>
      </w:r>
    </w:p>
  </w:endnote>
  <w:endnote w:id="13">
    <w:p w:rsidR="00516854" w:rsidRPr="00516854" w:rsidRDefault="00516854" w:rsidP="00516854">
      <w:r w:rsidRPr="00516854">
        <w:endnoteRef/>
      </w:r>
      <w:r w:rsidRPr="00516854">
        <w:rPr>
          <w:rFonts w:hint="eastAsia"/>
        </w:rPr>
        <w:t>王永晴：《副笄在首：馬王堆一號漢墓墓主人首服研究》，載《湖南省博物館館刊（第11輯）》，嶽</w:t>
      </w:r>
      <w:r w:rsidRPr="00516854">
        <w:rPr>
          <w:rFonts w:hint="eastAsia"/>
        </w:rPr>
        <w:t>麓書社，2015年。</w:t>
      </w:r>
    </w:p>
  </w:endnote>
  <w:endnote w:id="14">
    <w:p w:rsidR="00516854" w:rsidRPr="00516854" w:rsidRDefault="00516854" w:rsidP="00516854">
      <w:r w:rsidRPr="00516854">
        <w:endnoteRef/>
      </w:r>
      <w:r w:rsidRPr="00516854">
        <w:rPr>
          <w:rFonts w:hint="eastAsia"/>
        </w:rPr>
        <w:t>[唐]徐</w:t>
      </w:r>
      <w:r w:rsidRPr="00516854">
        <w:rPr>
          <w:rFonts w:hint="eastAsia"/>
        </w:rPr>
        <w:t>堅等著：《初學記》，中華書局，1962年，236頁。</w:t>
      </w:r>
    </w:p>
  </w:endnote>
  <w:endnote w:id="15">
    <w:p w:rsidR="00516854" w:rsidRPr="00516854" w:rsidRDefault="00516854" w:rsidP="00516854">
      <w:r w:rsidRPr="00516854">
        <w:endnoteRef/>
      </w:r>
      <w:r w:rsidRPr="00516854">
        <w:rPr>
          <w:rFonts w:hint="eastAsia"/>
        </w:rPr>
        <w:t>《宋書》，518頁。</w:t>
      </w:r>
    </w:p>
  </w:endnote>
  <w:endnote w:id="16">
    <w:p w:rsidR="00516854" w:rsidRPr="00516854" w:rsidRDefault="00516854" w:rsidP="00516854">
      <w:r w:rsidRPr="00516854">
        <w:endnoteRef/>
      </w:r>
      <w:r w:rsidRPr="00516854">
        <w:rPr>
          <w:rFonts w:hint="eastAsia"/>
        </w:rPr>
        <w:t>《初學記》，236頁。</w:t>
      </w:r>
    </w:p>
  </w:endnote>
  <w:endnote w:id="17">
    <w:p w:rsidR="00516854" w:rsidRPr="00516854" w:rsidRDefault="00516854" w:rsidP="00516854">
      <w:r w:rsidRPr="00516854">
        <w:endnoteRef/>
      </w:r>
      <w:r w:rsidRPr="00516854">
        <w:rPr>
          <w:rFonts w:hint="eastAsia"/>
        </w:rPr>
        <w:t>《宋書》，505頁。</w:t>
      </w:r>
    </w:p>
  </w:endnote>
  <w:endnote w:id="18">
    <w:p w:rsidR="00516854" w:rsidRPr="00516854" w:rsidRDefault="00516854" w:rsidP="00516854">
      <w:r w:rsidRPr="00516854">
        <w:endnoteRef/>
      </w:r>
      <w:r w:rsidRPr="00516854">
        <w:rPr>
          <w:rFonts w:hint="eastAsia"/>
        </w:rPr>
        <w:t>《宋書》，518頁。</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charset w:val="00"/>
    <w:family w:val="roman"/>
    <w:pitch w:val="variable"/>
    <w:sig w:usb0="E00002FF" w:usb1="400004FF" w:usb2="00000000" w:usb3="00000000" w:csb0="0000019F" w:csb1="00000000"/>
  </w:font>
  <w:font w:name="楷体">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等线 Light">
    <w:charset w:val="86"/>
    <w:family w:val="auto"/>
    <w:pitch w:val="variable"/>
    <w:sig w:usb0="A00002BF" w:usb1="38CF7CFA" w:usb2="00000016" w:usb3="00000000" w:csb0="0004000F" w:csb1="00000000"/>
  </w:font>
  <w:font w:name="仿宋">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9C5916"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C5916" w:rsidRDefault="009C591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Pr="00EF302F" w:rsidRDefault="00BA1F2C" w:rsidP="00EF302F">
    <w:pPr>
      <w:tabs>
        <w:tab w:val="center" w:pos="4153"/>
        <w:tab w:val="right" w:pos="8306"/>
      </w:tabs>
    </w:pPr>
    <w:r w:rsidRPr="00C01B1F">
      <w:rPr>
        <w:rFonts w:hint="eastAsia"/>
        <w:sz w:val="18"/>
        <w:szCs w:val="18"/>
      </w:rPr>
      <w:t>收稿日期：</w:t>
    </w:r>
    <w:r w:rsidRPr="00C01B1F">
      <w:rPr>
        <w:sz w:val="18"/>
        <w:szCs w:val="18"/>
      </w:rPr>
      <w:t>201</w:t>
    </w:r>
    <w:r>
      <w:rPr>
        <w:sz w:val="18"/>
        <w:szCs w:val="18"/>
      </w:rPr>
      <w:t>8</w:t>
    </w:r>
    <w:r w:rsidRPr="00C01B1F">
      <w:rPr>
        <w:rFonts w:hint="eastAsia"/>
        <w:sz w:val="18"/>
        <w:szCs w:val="18"/>
      </w:rPr>
      <w:t>年</w:t>
    </w:r>
    <w:r w:rsidR="00204052">
      <w:rPr>
        <w:rFonts w:hint="eastAsia"/>
        <w:sz w:val="18"/>
        <w:szCs w:val="18"/>
      </w:rPr>
      <w:t>9</w:t>
    </w:r>
    <w:r w:rsidRPr="00C01B1F">
      <w:rPr>
        <w:rFonts w:hint="eastAsia"/>
        <w:sz w:val="18"/>
        <w:szCs w:val="18"/>
      </w:rPr>
      <w:t>月</w:t>
    </w:r>
    <w:r w:rsidR="00FE1896">
      <w:rPr>
        <w:sz w:val="18"/>
        <w:szCs w:val="18"/>
      </w:rPr>
      <w:t>2</w:t>
    </w:r>
    <w:r w:rsidR="00317C95">
      <w:rPr>
        <w:rFonts w:hint="eastAsia"/>
        <w:sz w:val="18"/>
        <w:szCs w:val="18"/>
      </w:rPr>
      <w:t>6</w:t>
    </w:r>
    <w:r>
      <w:rPr>
        <w:rFonts w:hint="eastAsia"/>
        <w:sz w:val="18"/>
        <w:szCs w:val="18"/>
      </w:rPr>
      <w:t>日</w:t>
    </w:r>
    <w:r w:rsidRPr="00C01B1F">
      <w:rPr>
        <w:sz w:val="18"/>
        <w:szCs w:val="18"/>
      </w:rPr>
      <w:tab/>
    </w:r>
    <w:r w:rsidRPr="00C01B1F">
      <w:rPr>
        <w:rFonts w:hint="eastAsia"/>
        <w:sz w:val="18"/>
        <w:szCs w:val="18"/>
      </w:rPr>
      <w:t>发布尔日期：</w:t>
    </w:r>
    <w:r w:rsidRPr="00C01B1F">
      <w:rPr>
        <w:sz w:val="18"/>
        <w:szCs w:val="18"/>
      </w:rPr>
      <w:t>201</w:t>
    </w:r>
    <w:r>
      <w:rPr>
        <w:sz w:val="18"/>
        <w:szCs w:val="18"/>
      </w:rPr>
      <w:t>8</w:t>
    </w:r>
    <w:r w:rsidRPr="00C01B1F">
      <w:rPr>
        <w:rFonts w:hint="eastAsia"/>
        <w:sz w:val="18"/>
        <w:szCs w:val="18"/>
      </w:rPr>
      <w:t>年</w:t>
    </w:r>
    <w:r w:rsidR="00204052">
      <w:rPr>
        <w:rFonts w:hint="eastAsia"/>
        <w:sz w:val="18"/>
        <w:szCs w:val="18"/>
      </w:rPr>
      <w:t>9</w:t>
    </w:r>
    <w:r w:rsidRPr="00C01B1F">
      <w:rPr>
        <w:rFonts w:hint="eastAsia"/>
        <w:sz w:val="18"/>
        <w:szCs w:val="18"/>
      </w:rPr>
      <w:t>月</w:t>
    </w:r>
    <w:r w:rsidR="00FE1896">
      <w:rPr>
        <w:sz w:val="18"/>
        <w:szCs w:val="18"/>
      </w:rPr>
      <w:t>2</w:t>
    </w:r>
    <w:r w:rsidR="00317C95">
      <w:rPr>
        <w:rFonts w:hint="eastAsia"/>
        <w:sz w:val="18"/>
        <w:szCs w:val="18"/>
      </w:rPr>
      <w:t>6</w:t>
    </w:r>
    <w:r w:rsidRPr="00C01B1F">
      <w:rPr>
        <w:rFonts w:hint="eastAsia"/>
        <w:sz w:val="18"/>
        <w:szCs w:val="18"/>
      </w:rPr>
      <w:t>日</w:t>
    </w:r>
    <w:r w:rsidRPr="00C01B1F">
      <w:rPr>
        <w:sz w:val="18"/>
        <w:szCs w:val="18"/>
      </w:rPr>
      <w:tab/>
    </w:r>
    <w:r w:rsidRPr="00C01B1F">
      <w:rPr>
        <w:rFonts w:hint="eastAsia"/>
        <w:sz w:val="18"/>
        <w:szCs w:val="18"/>
      </w:rPr>
      <w:t>页码：</w:t>
    </w:r>
    <w:r w:rsidR="009C5916" w:rsidRPr="00C01B1F">
      <w:rPr>
        <w:sz w:val="18"/>
        <w:szCs w:val="18"/>
      </w:rPr>
      <w:fldChar w:fldCharType="begin"/>
    </w:r>
    <w:r w:rsidR="009C5916" w:rsidRPr="00C01B1F">
      <w:rPr>
        <w:sz w:val="18"/>
        <w:szCs w:val="18"/>
      </w:rPr>
      <w:instrText xml:space="preserve"> PAGE </w:instrText>
    </w:r>
    <w:r w:rsidR="009C5916" w:rsidRPr="00C01B1F">
      <w:rPr>
        <w:sz w:val="18"/>
        <w:szCs w:val="18"/>
      </w:rPr>
      <w:fldChar w:fldCharType="separate"/>
    </w:r>
    <w:r w:rsidR="00215ECC">
      <w:rPr>
        <w:noProof/>
        <w:sz w:val="18"/>
        <w:szCs w:val="18"/>
      </w:rPr>
      <w:t>1</w:t>
    </w:r>
    <w:r w:rsidR="009C5916" w:rsidRPr="00C01B1F">
      <w:rPr>
        <w:sz w:val="18"/>
        <w:szCs w:val="18"/>
      </w:rPr>
      <w:fldChar w:fldCharType="end"/>
    </w:r>
    <w:r w:rsidRPr="00EF302F">
      <w:rPr>
        <w:sz w:val="18"/>
        <w:szCs w:val="18"/>
      </w:rPr>
      <w:t>/</w:t>
    </w:r>
    <w:r w:rsidR="009C5916" w:rsidRPr="00C01B1F">
      <w:rPr>
        <w:sz w:val="18"/>
        <w:szCs w:val="18"/>
      </w:rPr>
      <w:fldChar w:fldCharType="begin"/>
    </w:r>
    <w:r w:rsidR="009C5916" w:rsidRPr="00C01B1F">
      <w:rPr>
        <w:sz w:val="18"/>
        <w:szCs w:val="18"/>
      </w:rPr>
      <w:instrText xml:space="preserve"> NUMPAGES  </w:instrText>
    </w:r>
    <w:r w:rsidR="009C5916" w:rsidRPr="00C01B1F">
      <w:rPr>
        <w:sz w:val="18"/>
        <w:szCs w:val="18"/>
      </w:rPr>
      <w:fldChar w:fldCharType="separate"/>
    </w:r>
    <w:r w:rsidR="00215ECC">
      <w:rPr>
        <w:noProof/>
        <w:sz w:val="18"/>
        <w:szCs w:val="18"/>
      </w:rPr>
      <w:t>31</w:t>
    </w:r>
    <w:r w:rsidR="009C5916" w:rsidRPr="00C01B1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46B" w:rsidRDefault="00E6446B" w:rsidP="00CB0024">
      <w:r>
        <w:separator/>
      </w:r>
    </w:p>
  </w:footnote>
  <w:footnote w:type="continuationSeparator" w:id="0">
    <w:p w:rsidR="00E6446B" w:rsidRDefault="00E6446B"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5916" w:rsidRDefault="00BA1F2C" w:rsidP="00EF302F">
    <w:pPr>
      <w:pStyle w:val="af"/>
      <w:spacing w:before="240" w:after="240"/>
      <w:ind w:firstLine="436"/>
    </w:pPr>
    <w:r>
      <w:rPr>
        <w:rFonts w:hint="eastAsia"/>
      </w:rPr>
      <w:t>复旦大学出土文献与古文字研究中心网站论文</w:t>
    </w:r>
  </w:p>
  <w:p w:rsidR="009C5916" w:rsidRPr="00EF302F" w:rsidRDefault="00BA1F2C" w:rsidP="00EF302F">
    <w:pPr>
      <w:pStyle w:val="af"/>
      <w:spacing w:before="240" w:after="240"/>
      <w:ind w:firstLine="436"/>
    </w:pPr>
    <w:r>
      <w:rPr>
        <w:rFonts w:hint="eastAsia"/>
      </w:rPr>
      <w:t>链接：</w:t>
    </w:r>
    <w:r w:rsidRPr="00032E60">
      <w:t>http://www.</w:t>
    </w:r>
    <w:r w:rsidR="001B0AF7">
      <w:t>gwz.fudan.edu.cn/Web/Show/42</w:t>
    </w:r>
    <w:r w:rsidR="00FE1896">
      <w:t>9</w:t>
    </w:r>
    <w:r w:rsidR="00787320">
      <w:rPr>
        <w:rFonts w:hint="eastAsia"/>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43.5pt;height:50.25pt;visibility:visible" o:bullet="t">
        <v:imagedata r:id="rId1" o:title=""/>
      </v:shape>
    </w:pict>
  </w:numPicBullet>
  <w:numPicBullet w:numPicBulletId="1">
    <w:pict>
      <v:shape id="_x0000_i1175" type="#_x0000_t75" style="width:21pt;height:27.75pt" o:bullet="t">
        <v:imagedata r:id="rId2" o:title=""/>
        <o:lock v:ext="edit" aspectratio="f"/>
      </v:shape>
    </w:pict>
  </w:numPicBullet>
  <w:numPicBullet w:numPicBulletId="2">
    <w:pict>
      <v:shape id="_x0000_i1176" type="#_x0000_t75" style="width:12.75pt;height:12pt" o:bullet="t">
        <v:imagedata r:id="rId3" o:title="Snap31"/>
      </v:shape>
    </w:pict>
  </w:numPicBullet>
  <w:numPicBullet w:numPicBulletId="3">
    <w:pict>
      <v:shape id="_x0000_i1177" type="#_x0000_t75" style="width:11.25pt;height:12pt" o:bullet="t">
        <v:imagedata r:id="rId4" o:title="Snap39"/>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EE8AA409"/>
    <w:multiLevelType w:val="singleLevel"/>
    <w:tmpl w:val="EE8AA409"/>
    <w:lvl w:ilvl="0">
      <w:start w:val="1"/>
      <w:numFmt w:val="chineseCounting"/>
      <w:suff w:val="nothing"/>
      <w:lvlText w:val="第%1，"/>
      <w:lvlJc w:val="left"/>
      <w:rPr>
        <w:rFonts w:hint="eastAsia"/>
      </w:rPr>
    </w:lvl>
  </w:abstractNum>
  <w:abstractNum w:abstractNumId="4" w15:restartNumberingAfterBreak="0">
    <w:nsid w:val="05955A89"/>
    <w:multiLevelType w:val="hybridMultilevel"/>
    <w:tmpl w:val="F28CA59C"/>
    <w:lvl w:ilvl="0" w:tplc="C1BCC7E6">
      <w:start w:val="1"/>
      <w:numFmt w:val="bullet"/>
      <w:lvlText w:val=""/>
      <w:lvlPicBulletId w:val="3"/>
      <w:lvlJc w:val="left"/>
      <w:pPr>
        <w:tabs>
          <w:tab w:val="num" w:pos="420"/>
        </w:tabs>
        <w:ind w:left="420" w:firstLine="0"/>
      </w:pPr>
      <w:rPr>
        <w:rFonts w:ascii="Symbol" w:hAnsi="Symbol" w:hint="default"/>
      </w:rPr>
    </w:lvl>
    <w:lvl w:ilvl="1" w:tplc="37C4BCEC" w:tentative="1">
      <w:start w:val="1"/>
      <w:numFmt w:val="bullet"/>
      <w:lvlText w:val=""/>
      <w:lvlJc w:val="left"/>
      <w:pPr>
        <w:tabs>
          <w:tab w:val="num" w:pos="840"/>
        </w:tabs>
        <w:ind w:left="840" w:firstLine="0"/>
      </w:pPr>
      <w:rPr>
        <w:rFonts w:ascii="Symbol" w:hAnsi="Symbol" w:hint="default"/>
      </w:rPr>
    </w:lvl>
    <w:lvl w:ilvl="2" w:tplc="1AD49396" w:tentative="1">
      <w:start w:val="1"/>
      <w:numFmt w:val="bullet"/>
      <w:lvlText w:val=""/>
      <w:lvlJc w:val="left"/>
      <w:pPr>
        <w:tabs>
          <w:tab w:val="num" w:pos="1260"/>
        </w:tabs>
        <w:ind w:left="1260" w:firstLine="0"/>
      </w:pPr>
      <w:rPr>
        <w:rFonts w:ascii="Symbol" w:hAnsi="Symbol" w:hint="default"/>
      </w:rPr>
    </w:lvl>
    <w:lvl w:ilvl="3" w:tplc="780255BE" w:tentative="1">
      <w:start w:val="1"/>
      <w:numFmt w:val="bullet"/>
      <w:lvlText w:val=""/>
      <w:lvlJc w:val="left"/>
      <w:pPr>
        <w:tabs>
          <w:tab w:val="num" w:pos="1680"/>
        </w:tabs>
        <w:ind w:left="1680" w:firstLine="0"/>
      </w:pPr>
      <w:rPr>
        <w:rFonts w:ascii="Symbol" w:hAnsi="Symbol" w:hint="default"/>
      </w:rPr>
    </w:lvl>
    <w:lvl w:ilvl="4" w:tplc="DF16D056" w:tentative="1">
      <w:start w:val="1"/>
      <w:numFmt w:val="bullet"/>
      <w:lvlText w:val=""/>
      <w:lvlJc w:val="left"/>
      <w:pPr>
        <w:tabs>
          <w:tab w:val="num" w:pos="2100"/>
        </w:tabs>
        <w:ind w:left="2100" w:firstLine="0"/>
      </w:pPr>
      <w:rPr>
        <w:rFonts w:ascii="Symbol" w:hAnsi="Symbol" w:hint="default"/>
      </w:rPr>
    </w:lvl>
    <w:lvl w:ilvl="5" w:tplc="0BF65C0A" w:tentative="1">
      <w:start w:val="1"/>
      <w:numFmt w:val="bullet"/>
      <w:lvlText w:val=""/>
      <w:lvlJc w:val="left"/>
      <w:pPr>
        <w:tabs>
          <w:tab w:val="num" w:pos="2520"/>
        </w:tabs>
        <w:ind w:left="2520" w:firstLine="0"/>
      </w:pPr>
      <w:rPr>
        <w:rFonts w:ascii="Symbol" w:hAnsi="Symbol" w:hint="default"/>
      </w:rPr>
    </w:lvl>
    <w:lvl w:ilvl="6" w:tplc="7F3EEB74" w:tentative="1">
      <w:start w:val="1"/>
      <w:numFmt w:val="bullet"/>
      <w:lvlText w:val=""/>
      <w:lvlJc w:val="left"/>
      <w:pPr>
        <w:tabs>
          <w:tab w:val="num" w:pos="2940"/>
        </w:tabs>
        <w:ind w:left="2940" w:firstLine="0"/>
      </w:pPr>
      <w:rPr>
        <w:rFonts w:ascii="Symbol" w:hAnsi="Symbol" w:hint="default"/>
      </w:rPr>
    </w:lvl>
    <w:lvl w:ilvl="7" w:tplc="8206819E" w:tentative="1">
      <w:start w:val="1"/>
      <w:numFmt w:val="bullet"/>
      <w:lvlText w:val=""/>
      <w:lvlJc w:val="left"/>
      <w:pPr>
        <w:tabs>
          <w:tab w:val="num" w:pos="3360"/>
        </w:tabs>
        <w:ind w:left="3360" w:firstLine="0"/>
      </w:pPr>
      <w:rPr>
        <w:rFonts w:ascii="Symbol" w:hAnsi="Symbol" w:hint="default"/>
      </w:rPr>
    </w:lvl>
    <w:lvl w:ilvl="8" w:tplc="11A06BF2"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6"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7"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9" w15:restartNumberingAfterBreak="0">
    <w:nsid w:val="5A707373"/>
    <w:multiLevelType w:val="singleLevel"/>
    <w:tmpl w:val="5A707373"/>
    <w:lvl w:ilvl="0">
      <w:start w:val="1"/>
      <w:numFmt w:val="chineseCounting"/>
      <w:suff w:val="nothing"/>
      <w:lvlText w:val="第%1，"/>
      <w:lvlJc w:val="left"/>
    </w:lvl>
  </w:abstractNum>
  <w:abstractNum w:abstractNumId="10"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11" w15:restartNumberingAfterBreak="0">
    <w:nsid w:val="79EB7BF4"/>
    <w:multiLevelType w:val="hybridMultilevel"/>
    <w:tmpl w:val="44C4A590"/>
    <w:lvl w:ilvl="0" w:tplc="FC481C16">
      <w:start w:val="1"/>
      <w:numFmt w:val="bullet"/>
      <w:lvlText w:val=""/>
      <w:lvlPicBulletId w:val="2"/>
      <w:lvlJc w:val="left"/>
      <w:pPr>
        <w:tabs>
          <w:tab w:val="num" w:pos="420"/>
        </w:tabs>
        <w:ind w:left="420" w:firstLine="0"/>
      </w:pPr>
      <w:rPr>
        <w:rFonts w:ascii="Symbol" w:hAnsi="Symbol" w:hint="default"/>
      </w:rPr>
    </w:lvl>
    <w:lvl w:ilvl="1" w:tplc="FFA64F5C" w:tentative="1">
      <w:start w:val="1"/>
      <w:numFmt w:val="bullet"/>
      <w:lvlText w:val=""/>
      <w:lvlJc w:val="left"/>
      <w:pPr>
        <w:tabs>
          <w:tab w:val="num" w:pos="840"/>
        </w:tabs>
        <w:ind w:left="840" w:firstLine="0"/>
      </w:pPr>
      <w:rPr>
        <w:rFonts w:ascii="Symbol" w:hAnsi="Symbol" w:hint="default"/>
      </w:rPr>
    </w:lvl>
    <w:lvl w:ilvl="2" w:tplc="F1C486E0" w:tentative="1">
      <w:start w:val="1"/>
      <w:numFmt w:val="bullet"/>
      <w:lvlText w:val=""/>
      <w:lvlJc w:val="left"/>
      <w:pPr>
        <w:tabs>
          <w:tab w:val="num" w:pos="1260"/>
        </w:tabs>
        <w:ind w:left="1260" w:firstLine="0"/>
      </w:pPr>
      <w:rPr>
        <w:rFonts w:ascii="Symbol" w:hAnsi="Symbol" w:hint="default"/>
      </w:rPr>
    </w:lvl>
    <w:lvl w:ilvl="3" w:tplc="E2486B0A" w:tentative="1">
      <w:start w:val="1"/>
      <w:numFmt w:val="bullet"/>
      <w:lvlText w:val=""/>
      <w:lvlJc w:val="left"/>
      <w:pPr>
        <w:tabs>
          <w:tab w:val="num" w:pos="1680"/>
        </w:tabs>
        <w:ind w:left="1680" w:firstLine="0"/>
      </w:pPr>
      <w:rPr>
        <w:rFonts w:ascii="Symbol" w:hAnsi="Symbol" w:hint="default"/>
      </w:rPr>
    </w:lvl>
    <w:lvl w:ilvl="4" w:tplc="FCF86718" w:tentative="1">
      <w:start w:val="1"/>
      <w:numFmt w:val="bullet"/>
      <w:lvlText w:val=""/>
      <w:lvlJc w:val="left"/>
      <w:pPr>
        <w:tabs>
          <w:tab w:val="num" w:pos="2100"/>
        </w:tabs>
        <w:ind w:left="2100" w:firstLine="0"/>
      </w:pPr>
      <w:rPr>
        <w:rFonts w:ascii="Symbol" w:hAnsi="Symbol" w:hint="default"/>
      </w:rPr>
    </w:lvl>
    <w:lvl w:ilvl="5" w:tplc="69484E90" w:tentative="1">
      <w:start w:val="1"/>
      <w:numFmt w:val="bullet"/>
      <w:lvlText w:val=""/>
      <w:lvlJc w:val="left"/>
      <w:pPr>
        <w:tabs>
          <w:tab w:val="num" w:pos="2520"/>
        </w:tabs>
        <w:ind w:left="2520" w:firstLine="0"/>
      </w:pPr>
      <w:rPr>
        <w:rFonts w:ascii="Symbol" w:hAnsi="Symbol" w:hint="default"/>
      </w:rPr>
    </w:lvl>
    <w:lvl w:ilvl="6" w:tplc="5AE0CCBE" w:tentative="1">
      <w:start w:val="1"/>
      <w:numFmt w:val="bullet"/>
      <w:lvlText w:val=""/>
      <w:lvlJc w:val="left"/>
      <w:pPr>
        <w:tabs>
          <w:tab w:val="num" w:pos="2940"/>
        </w:tabs>
        <w:ind w:left="2940" w:firstLine="0"/>
      </w:pPr>
      <w:rPr>
        <w:rFonts w:ascii="Symbol" w:hAnsi="Symbol" w:hint="default"/>
      </w:rPr>
    </w:lvl>
    <w:lvl w:ilvl="7" w:tplc="33FA580E" w:tentative="1">
      <w:start w:val="1"/>
      <w:numFmt w:val="bullet"/>
      <w:lvlText w:val=""/>
      <w:lvlJc w:val="left"/>
      <w:pPr>
        <w:tabs>
          <w:tab w:val="num" w:pos="3360"/>
        </w:tabs>
        <w:ind w:left="3360" w:firstLine="0"/>
      </w:pPr>
      <w:rPr>
        <w:rFonts w:ascii="Symbol" w:hAnsi="Symbol" w:hint="default"/>
      </w:rPr>
    </w:lvl>
    <w:lvl w:ilvl="8" w:tplc="A48897A6" w:tentative="1">
      <w:start w:val="1"/>
      <w:numFmt w:val="bullet"/>
      <w:lvlText w:val=""/>
      <w:lvlJc w:val="left"/>
      <w:pPr>
        <w:tabs>
          <w:tab w:val="num" w:pos="3780"/>
        </w:tabs>
        <w:ind w:left="3780" w:firstLine="0"/>
      </w:pPr>
      <w:rPr>
        <w:rFonts w:ascii="Symbol" w:hAnsi="Symbol" w:hint="default"/>
      </w:rPr>
    </w:lvl>
  </w:abstractNum>
  <w:abstractNum w:abstractNumId="12" w15:restartNumberingAfterBreak="0">
    <w:nsid w:val="7C2200C4"/>
    <w:multiLevelType w:val="hybridMultilevel"/>
    <w:tmpl w:val="0F86CB42"/>
    <w:lvl w:ilvl="0" w:tplc="515A6B60">
      <w:start w:val="1"/>
      <w:numFmt w:val="bullet"/>
      <w:lvlText w:val=""/>
      <w:lvlPicBulletId w:val="2"/>
      <w:lvlJc w:val="left"/>
      <w:pPr>
        <w:tabs>
          <w:tab w:val="num" w:pos="420"/>
        </w:tabs>
        <w:ind w:left="420" w:firstLine="0"/>
      </w:pPr>
      <w:rPr>
        <w:rFonts w:ascii="Symbol" w:hAnsi="Symbol" w:hint="default"/>
      </w:rPr>
    </w:lvl>
    <w:lvl w:ilvl="1" w:tplc="C6CAC47A" w:tentative="1">
      <w:start w:val="1"/>
      <w:numFmt w:val="bullet"/>
      <w:lvlText w:val=""/>
      <w:lvlJc w:val="left"/>
      <w:pPr>
        <w:tabs>
          <w:tab w:val="num" w:pos="840"/>
        </w:tabs>
        <w:ind w:left="840" w:firstLine="0"/>
      </w:pPr>
      <w:rPr>
        <w:rFonts w:ascii="Symbol" w:hAnsi="Symbol" w:hint="default"/>
      </w:rPr>
    </w:lvl>
    <w:lvl w:ilvl="2" w:tplc="2396A306" w:tentative="1">
      <w:start w:val="1"/>
      <w:numFmt w:val="bullet"/>
      <w:lvlText w:val=""/>
      <w:lvlJc w:val="left"/>
      <w:pPr>
        <w:tabs>
          <w:tab w:val="num" w:pos="1260"/>
        </w:tabs>
        <w:ind w:left="1260" w:firstLine="0"/>
      </w:pPr>
      <w:rPr>
        <w:rFonts w:ascii="Symbol" w:hAnsi="Symbol" w:hint="default"/>
      </w:rPr>
    </w:lvl>
    <w:lvl w:ilvl="3" w:tplc="8B92D570" w:tentative="1">
      <w:start w:val="1"/>
      <w:numFmt w:val="bullet"/>
      <w:lvlText w:val=""/>
      <w:lvlJc w:val="left"/>
      <w:pPr>
        <w:tabs>
          <w:tab w:val="num" w:pos="1680"/>
        </w:tabs>
        <w:ind w:left="1680" w:firstLine="0"/>
      </w:pPr>
      <w:rPr>
        <w:rFonts w:ascii="Symbol" w:hAnsi="Symbol" w:hint="default"/>
      </w:rPr>
    </w:lvl>
    <w:lvl w:ilvl="4" w:tplc="DDCC8EF4" w:tentative="1">
      <w:start w:val="1"/>
      <w:numFmt w:val="bullet"/>
      <w:lvlText w:val=""/>
      <w:lvlJc w:val="left"/>
      <w:pPr>
        <w:tabs>
          <w:tab w:val="num" w:pos="2100"/>
        </w:tabs>
        <w:ind w:left="2100" w:firstLine="0"/>
      </w:pPr>
      <w:rPr>
        <w:rFonts w:ascii="Symbol" w:hAnsi="Symbol" w:hint="default"/>
      </w:rPr>
    </w:lvl>
    <w:lvl w:ilvl="5" w:tplc="B93CC9CC" w:tentative="1">
      <w:start w:val="1"/>
      <w:numFmt w:val="bullet"/>
      <w:lvlText w:val=""/>
      <w:lvlJc w:val="left"/>
      <w:pPr>
        <w:tabs>
          <w:tab w:val="num" w:pos="2520"/>
        </w:tabs>
        <w:ind w:left="2520" w:firstLine="0"/>
      </w:pPr>
      <w:rPr>
        <w:rFonts w:ascii="Symbol" w:hAnsi="Symbol" w:hint="default"/>
      </w:rPr>
    </w:lvl>
    <w:lvl w:ilvl="6" w:tplc="104CA014" w:tentative="1">
      <w:start w:val="1"/>
      <w:numFmt w:val="bullet"/>
      <w:lvlText w:val=""/>
      <w:lvlJc w:val="left"/>
      <w:pPr>
        <w:tabs>
          <w:tab w:val="num" w:pos="2940"/>
        </w:tabs>
        <w:ind w:left="2940" w:firstLine="0"/>
      </w:pPr>
      <w:rPr>
        <w:rFonts w:ascii="Symbol" w:hAnsi="Symbol" w:hint="default"/>
      </w:rPr>
    </w:lvl>
    <w:lvl w:ilvl="7" w:tplc="C9D0E688" w:tentative="1">
      <w:start w:val="1"/>
      <w:numFmt w:val="bullet"/>
      <w:lvlText w:val=""/>
      <w:lvlJc w:val="left"/>
      <w:pPr>
        <w:tabs>
          <w:tab w:val="num" w:pos="3360"/>
        </w:tabs>
        <w:ind w:left="3360" w:firstLine="0"/>
      </w:pPr>
      <w:rPr>
        <w:rFonts w:ascii="Symbol" w:hAnsi="Symbol" w:hint="default"/>
      </w:rPr>
    </w:lvl>
    <w:lvl w:ilvl="8" w:tplc="ADC4AC3C" w:tentative="1">
      <w:start w:val="1"/>
      <w:numFmt w:val="bullet"/>
      <w:lvlText w:val=""/>
      <w:lvlJc w:val="left"/>
      <w:pPr>
        <w:tabs>
          <w:tab w:val="num" w:pos="3780"/>
        </w:tabs>
        <w:ind w:left="3780" w:firstLine="0"/>
      </w:pPr>
      <w:rPr>
        <w:rFonts w:ascii="Symbol" w:hAnsi="Symbol" w:hint="default"/>
      </w:rPr>
    </w:lvl>
  </w:abstractNum>
  <w:num w:numId="1">
    <w:abstractNumId w:val="5"/>
  </w:num>
  <w:num w:numId="2">
    <w:abstractNumId w:val="10"/>
  </w:num>
  <w:num w:numId="3">
    <w:abstractNumId w:val="6"/>
  </w:num>
  <w:num w:numId="4">
    <w:abstractNumId w:val="8"/>
  </w:num>
  <w:num w:numId="5">
    <w:abstractNumId w:val="2"/>
  </w:num>
  <w:num w:numId="6">
    <w:abstractNumId w:val="9"/>
  </w:num>
  <w:num w:numId="7">
    <w:abstractNumId w:val="7"/>
  </w:num>
  <w:num w:numId="8">
    <w:abstractNumId w:val="1"/>
    <w:lvlOverride w:ilvl="0">
      <w:startOverride w:val="1"/>
    </w:lvlOverride>
  </w:num>
  <w:num w:numId="9">
    <w:abstractNumId w:val="0"/>
    <w:lvlOverride w:ilvl="0">
      <w:startOverride w:val="1"/>
    </w:lvlOverride>
  </w:num>
  <w:num w:numId="10">
    <w:abstractNumId w:val="12"/>
  </w:num>
  <w:num w:numId="11">
    <w:abstractNumId w:val="11"/>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6E81"/>
    <w:rsid w:val="00037D45"/>
    <w:rsid w:val="00041E3D"/>
    <w:rsid w:val="00043973"/>
    <w:rsid w:val="00050E7C"/>
    <w:rsid w:val="000626A6"/>
    <w:rsid w:val="0006648C"/>
    <w:rsid w:val="00073508"/>
    <w:rsid w:val="00076F82"/>
    <w:rsid w:val="00084150"/>
    <w:rsid w:val="000860FF"/>
    <w:rsid w:val="000A4A8F"/>
    <w:rsid w:val="000B02C6"/>
    <w:rsid w:val="000B3534"/>
    <w:rsid w:val="000B3E82"/>
    <w:rsid w:val="000B4C47"/>
    <w:rsid w:val="000B7803"/>
    <w:rsid w:val="000C306D"/>
    <w:rsid w:val="000C439A"/>
    <w:rsid w:val="000D0719"/>
    <w:rsid w:val="000D135F"/>
    <w:rsid w:val="000D13F8"/>
    <w:rsid w:val="000D6B61"/>
    <w:rsid w:val="000E2C87"/>
    <w:rsid w:val="000E3AF3"/>
    <w:rsid w:val="000E4237"/>
    <w:rsid w:val="000E738A"/>
    <w:rsid w:val="000E7C8B"/>
    <w:rsid w:val="000F28A8"/>
    <w:rsid w:val="000F4BED"/>
    <w:rsid w:val="00102E1C"/>
    <w:rsid w:val="00104E73"/>
    <w:rsid w:val="00110B5F"/>
    <w:rsid w:val="00131D4E"/>
    <w:rsid w:val="001332B7"/>
    <w:rsid w:val="001347BB"/>
    <w:rsid w:val="00140894"/>
    <w:rsid w:val="00156D70"/>
    <w:rsid w:val="001641C2"/>
    <w:rsid w:val="00167A7A"/>
    <w:rsid w:val="001713D7"/>
    <w:rsid w:val="001801DC"/>
    <w:rsid w:val="001938D1"/>
    <w:rsid w:val="00194702"/>
    <w:rsid w:val="001957D4"/>
    <w:rsid w:val="00195BA5"/>
    <w:rsid w:val="00196304"/>
    <w:rsid w:val="0019751F"/>
    <w:rsid w:val="001A02A8"/>
    <w:rsid w:val="001A19B2"/>
    <w:rsid w:val="001A5188"/>
    <w:rsid w:val="001B0AF7"/>
    <w:rsid w:val="001B293E"/>
    <w:rsid w:val="001B3E07"/>
    <w:rsid w:val="001B492F"/>
    <w:rsid w:val="001B682E"/>
    <w:rsid w:val="001B710F"/>
    <w:rsid w:val="001C0EEC"/>
    <w:rsid w:val="001D1713"/>
    <w:rsid w:val="001D427D"/>
    <w:rsid w:val="001F1BFC"/>
    <w:rsid w:val="00204052"/>
    <w:rsid w:val="00211416"/>
    <w:rsid w:val="00214F85"/>
    <w:rsid w:val="00215ECC"/>
    <w:rsid w:val="00216AB7"/>
    <w:rsid w:val="0022795E"/>
    <w:rsid w:val="00231125"/>
    <w:rsid w:val="002346A0"/>
    <w:rsid w:val="00237037"/>
    <w:rsid w:val="002372F1"/>
    <w:rsid w:val="00240D78"/>
    <w:rsid w:val="00240EAB"/>
    <w:rsid w:val="00243FD0"/>
    <w:rsid w:val="0024748E"/>
    <w:rsid w:val="00247F66"/>
    <w:rsid w:val="0025043C"/>
    <w:rsid w:val="00253015"/>
    <w:rsid w:val="0027142D"/>
    <w:rsid w:val="0027743E"/>
    <w:rsid w:val="002819AA"/>
    <w:rsid w:val="0028213F"/>
    <w:rsid w:val="0028564F"/>
    <w:rsid w:val="00292887"/>
    <w:rsid w:val="00294FD3"/>
    <w:rsid w:val="002A1D71"/>
    <w:rsid w:val="002A5820"/>
    <w:rsid w:val="002A6194"/>
    <w:rsid w:val="002A7983"/>
    <w:rsid w:val="002B32DA"/>
    <w:rsid w:val="002C4C02"/>
    <w:rsid w:val="002C70BF"/>
    <w:rsid w:val="002C7445"/>
    <w:rsid w:val="002D5CCD"/>
    <w:rsid w:val="002D74D8"/>
    <w:rsid w:val="002E2792"/>
    <w:rsid w:val="002E503F"/>
    <w:rsid w:val="002F1FE6"/>
    <w:rsid w:val="002F2D81"/>
    <w:rsid w:val="00300BB1"/>
    <w:rsid w:val="00311E98"/>
    <w:rsid w:val="00313A1D"/>
    <w:rsid w:val="00317C95"/>
    <w:rsid w:val="00317DBF"/>
    <w:rsid w:val="00317E80"/>
    <w:rsid w:val="00324A0C"/>
    <w:rsid w:val="00330794"/>
    <w:rsid w:val="00332FF4"/>
    <w:rsid w:val="00334313"/>
    <w:rsid w:val="0033589E"/>
    <w:rsid w:val="003367D1"/>
    <w:rsid w:val="003516DF"/>
    <w:rsid w:val="003541B9"/>
    <w:rsid w:val="0036013B"/>
    <w:rsid w:val="00365AA8"/>
    <w:rsid w:val="00373178"/>
    <w:rsid w:val="00375FA4"/>
    <w:rsid w:val="00376418"/>
    <w:rsid w:val="00377962"/>
    <w:rsid w:val="003804C5"/>
    <w:rsid w:val="00380E0F"/>
    <w:rsid w:val="00382F27"/>
    <w:rsid w:val="003914E2"/>
    <w:rsid w:val="00394082"/>
    <w:rsid w:val="00395D81"/>
    <w:rsid w:val="003A0D1A"/>
    <w:rsid w:val="003B3D3D"/>
    <w:rsid w:val="003C12E0"/>
    <w:rsid w:val="003C3289"/>
    <w:rsid w:val="003C4800"/>
    <w:rsid w:val="003C4D06"/>
    <w:rsid w:val="003E1354"/>
    <w:rsid w:val="003E1502"/>
    <w:rsid w:val="003E1E5C"/>
    <w:rsid w:val="003F604F"/>
    <w:rsid w:val="00403C1D"/>
    <w:rsid w:val="0040573D"/>
    <w:rsid w:val="004127DD"/>
    <w:rsid w:val="00420CE9"/>
    <w:rsid w:val="00430178"/>
    <w:rsid w:val="00430CA7"/>
    <w:rsid w:val="00430F52"/>
    <w:rsid w:val="00431BEA"/>
    <w:rsid w:val="00434943"/>
    <w:rsid w:val="00440BE0"/>
    <w:rsid w:val="00445B35"/>
    <w:rsid w:val="004555EF"/>
    <w:rsid w:val="00456FAD"/>
    <w:rsid w:val="004628E8"/>
    <w:rsid w:val="00466A1C"/>
    <w:rsid w:val="00471E95"/>
    <w:rsid w:val="0048364F"/>
    <w:rsid w:val="004860A2"/>
    <w:rsid w:val="004918C3"/>
    <w:rsid w:val="004A2C87"/>
    <w:rsid w:val="004B0D90"/>
    <w:rsid w:val="004B12DE"/>
    <w:rsid w:val="004B215D"/>
    <w:rsid w:val="004B4723"/>
    <w:rsid w:val="004D1FA3"/>
    <w:rsid w:val="004E6E8E"/>
    <w:rsid w:val="004F62FC"/>
    <w:rsid w:val="00503A9E"/>
    <w:rsid w:val="005051B7"/>
    <w:rsid w:val="0051092B"/>
    <w:rsid w:val="00513092"/>
    <w:rsid w:val="0051587D"/>
    <w:rsid w:val="00515C06"/>
    <w:rsid w:val="0051605E"/>
    <w:rsid w:val="00516854"/>
    <w:rsid w:val="005169A1"/>
    <w:rsid w:val="00517428"/>
    <w:rsid w:val="0052033E"/>
    <w:rsid w:val="005308E6"/>
    <w:rsid w:val="0053295D"/>
    <w:rsid w:val="0053723F"/>
    <w:rsid w:val="00542D51"/>
    <w:rsid w:val="005444A2"/>
    <w:rsid w:val="00546876"/>
    <w:rsid w:val="00560EBB"/>
    <w:rsid w:val="00564069"/>
    <w:rsid w:val="00564BDA"/>
    <w:rsid w:val="00570DB1"/>
    <w:rsid w:val="00570E9F"/>
    <w:rsid w:val="005755E3"/>
    <w:rsid w:val="005816FB"/>
    <w:rsid w:val="00584AEE"/>
    <w:rsid w:val="00586B2B"/>
    <w:rsid w:val="005871CD"/>
    <w:rsid w:val="005935F3"/>
    <w:rsid w:val="00594347"/>
    <w:rsid w:val="0059627F"/>
    <w:rsid w:val="005A2D63"/>
    <w:rsid w:val="005A3011"/>
    <w:rsid w:val="005A419C"/>
    <w:rsid w:val="005B29BC"/>
    <w:rsid w:val="005B69A6"/>
    <w:rsid w:val="005C1A21"/>
    <w:rsid w:val="005C51B2"/>
    <w:rsid w:val="005D22B2"/>
    <w:rsid w:val="005D2F69"/>
    <w:rsid w:val="005E2C50"/>
    <w:rsid w:val="00602939"/>
    <w:rsid w:val="00610E9E"/>
    <w:rsid w:val="006166C7"/>
    <w:rsid w:val="00620A4F"/>
    <w:rsid w:val="00623408"/>
    <w:rsid w:val="006245DA"/>
    <w:rsid w:val="0062642B"/>
    <w:rsid w:val="0063183B"/>
    <w:rsid w:val="00634446"/>
    <w:rsid w:val="00635FA4"/>
    <w:rsid w:val="00640B39"/>
    <w:rsid w:val="00650E61"/>
    <w:rsid w:val="0065256A"/>
    <w:rsid w:val="00654283"/>
    <w:rsid w:val="00672EC8"/>
    <w:rsid w:val="00682D5D"/>
    <w:rsid w:val="00685EA3"/>
    <w:rsid w:val="00686575"/>
    <w:rsid w:val="00693A5D"/>
    <w:rsid w:val="006A1B0D"/>
    <w:rsid w:val="006A3D5C"/>
    <w:rsid w:val="006A3F90"/>
    <w:rsid w:val="006B0F0D"/>
    <w:rsid w:val="006B1CF9"/>
    <w:rsid w:val="006B47EE"/>
    <w:rsid w:val="006C6BAA"/>
    <w:rsid w:val="006D35C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360F"/>
    <w:rsid w:val="0076174E"/>
    <w:rsid w:val="007708C6"/>
    <w:rsid w:val="00771D41"/>
    <w:rsid w:val="007721C4"/>
    <w:rsid w:val="0077379F"/>
    <w:rsid w:val="00773918"/>
    <w:rsid w:val="007829BA"/>
    <w:rsid w:val="00787320"/>
    <w:rsid w:val="007B0257"/>
    <w:rsid w:val="007B1A80"/>
    <w:rsid w:val="007C4028"/>
    <w:rsid w:val="007C6D48"/>
    <w:rsid w:val="007D776B"/>
    <w:rsid w:val="00805018"/>
    <w:rsid w:val="008114A2"/>
    <w:rsid w:val="00813ADC"/>
    <w:rsid w:val="008145F2"/>
    <w:rsid w:val="00827BEE"/>
    <w:rsid w:val="008316D6"/>
    <w:rsid w:val="00831C58"/>
    <w:rsid w:val="00831E6C"/>
    <w:rsid w:val="0083342E"/>
    <w:rsid w:val="008368CB"/>
    <w:rsid w:val="00841AC0"/>
    <w:rsid w:val="00844552"/>
    <w:rsid w:val="0085243E"/>
    <w:rsid w:val="00852FB6"/>
    <w:rsid w:val="00852FD1"/>
    <w:rsid w:val="00857AC9"/>
    <w:rsid w:val="00860632"/>
    <w:rsid w:val="00865714"/>
    <w:rsid w:val="00866FD9"/>
    <w:rsid w:val="008839BB"/>
    <w:rsid w:val="00883E9F"/>
    <w:rsid w:val="00884DD1"/>
    <w:rsid w:val="00886963"/>
    <w:rsid w:val="008875BA"/>
    <w:rsid w:val="0089710F"/>
    <w:rsid w:val="008A3266"/>
    <w:rsid w:val="008A7F84"/>
    <w:rsid w:val="008B1838"/>
    <w:rsid w:val="008B201B"/>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63C8"/>
    <w:rsid w:val="0093199E"/>
    <w:rsid w:val="00933EFE"/>
    <w:rsid w:val="00941801"/>
    <w:rsid w:val="00941B6B"/>
    <w:rsid w:val="009477D9"/>
    <w:rsid w:val="00951E3D"/>
    <w:rsid w:val="00962238"/>
    <w:rsid w:val="00962DFC"/>
    <w:rsid w:val="00964115"/>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E12C0"/>
    <w:rsid w:val="009E1F4B"/>
    <w:rsid w:val="009E50C6"/>
    <w:rsid w:val="009E63D4"/>
    <w:rsid w:val="009F4D40"/>
    <w:rsid w:val="00A00A18"/>
    <w:rsid w:val="00A026E4"/>
    <w:rsid w:val="00A04D48"/>
    <w:rsid w:val="00A0577E"/>
    <w:rsid w:val="00A06EEC"/>
    <w:rsid w:val="00A072DD"/>
    <w:rsid w:val="00A303C4"/>
    <w:rsid w:val="00A33350"/>
    <w:rsid w:val="00A35CE6"/>
    <w:rsid w:val="00A4525C"/>
    <w:rsid w:val="00A52734"/>
    <w:rsid w:val="00A553B6"/>
    <w:rsid w:val="00A60B6E"/>
    <w:rsid w:val="00A626FC"/>
    <w:rsid w:val="00A63856"/>
    <w:rsid w:val="00A710B2"/>
    <w:rsid w:val="00A71884"/>
    <w:rsid w:val="00A72999"/>
    <w:rsid w:val="00A7444E"/>
    <w:rsid w:val="00A76F1D"/>
    <w:rsid w:val="00A8013B"/>
    <w:rsid w:val="00A8129E"/>
    <w:rsid w:val="00A84BF3"/>
    <w:rsid w:val="00AA2818"/>
    <w:rsid w:val="00AA4359"/>
    <w:rsid w:val="00AA543B"/>
    <w:rsid w:val="00AA5ACA"/>
    <w:rsid w:val="00AA6604"/>
    <w:rsid w:val="00AA7065"/>
    <w:rsid w:val="00AC4C6A"/>
    <w:rsid w:val="00AD0F5C"/>
    <w:rsid w:val="00AD2F56"/>
    <w:rsid w:val="00AD369B"/>
    <w:rsid w:val="00AD48AD"/>
    <w:rsid w:val="00AD7B0D"/>
    <w:rsid w:val="00AD7E86"/>
    <w:rsid w:val="00AE20DF"/>
    <w:rsid w:val="00AE29A7"/>
    <w:rsid w:val="00AE3681"/>
    <w:rsid w:val="00AF479D"/>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4771"/>
    <w:rsid w:val="00BA4E68"/>
    <w:rsid w:val="00BA5289"/>
    <w:rsid w:val="00BA6421"/>
    <w:rsid w:val="00BB017B"/>
    <w:rsid w:val="00BC126B"/>
    <w:rsid w:val="00BD4E67"/>
    <w:rsid w:val="00BE148F"/>
    <w:rsid w:val="00BE5AA8"/>
    <w:rsid w:val="00BF358E"/>
    <w:rsid w:val="00BF5F1D"/>
    <w:rsid w:val="00C037A6"/>
    <w:rsid w:val="00C03F8A"/>
    <w:rsid w:val="00C200D7"/>
    <w:rsid w:val="00C217A0"/>
    <w:rsid w:val="00C25CFC"/>
    <w:rsid w:val="00C36956"/>
    <w:rsid w:val="00C40577"/>
    <w:rsid w:val="00C405CB"/>
    <w:rsid w:val="00C43658"/>
    <w:rsid w:val="00C46047"/>
    <w:rsid w:val="00C4733A"/>
    <w:rsid w:val="00C639B5"/>
    <w:rsid w:val="00C673BD"/>
    <w:rsid w:val="00C7337F"/>
    <w:rsid w:val="00C75C1A"/>
    <w:rsid w:val="00C86E98"/>
    <w:rsid w:val="00C90543"/>
    <w:rsid w:val="00C92A2D"/>
    <w:rsid w:val="00C935B4"/>
    <w:rsid w:val="00C9386D"/>
    <w:rsid w:val="00C9729E"/>
    <w:rsid w:val="00CB0024"/>
    <w:rsid w:val="00CB3F3F"/>
    <w:rsid w:val="00CC33AB"/>
    <w:rsid w:val="00CC6F6E"/>
    <w:rsid w:val="00CD12D8"/>
    <w:rsid w:val="00CD3AD6"/>
    <w:rsid w:val="00CE1F09"/>
    <w:rsid w:val="00CF2087"/>
    <w:rsid w:val="00CF2D53"/>
    <w:rsid w:val="00CF3432"/>
    <w:rsid w:val="00D00583"/>
    <w:rsid w:val="00D12835"/>
    <w:rsid w:val="00D14104"/>
    <w:rsid w:val="00D24914"/>
    <w:rsid w:val="00D326D7"/>
    <w:rsid w:val="00D34078"/>
    <w:rsid w:val="00D40B52"/>
    <w:rsid w:val="00D52234"/>
    <w:rsid w:val="00D54453"/>
    <w:rsid w:val="00D556BF"/>
    <w:rsid w:val="00D60710"/>
    <w:rsid w:val="00D61798"/>
    <w:rsid w:val="00D62CB1"/>
    <w:rsid w:val="00D67634"/>
    <w:rsid w:val="00D71F81"/>
    <w:rsid w:val="00D726F9"/>
    <w:rsid w:val="00D756A9"/>
    <w:rsid w:val="00D84579"/>
    <w:rsid w:val="00D859D5"/>
    <w:rsid w:val="00D91E89"/>
    <w:rsid w:val="00D94D4A"/>
    <w:rsid w:val="00DA17FB"/>
    <w:rsid w:val="00DA2027"/>
    <w:rsid w:val="00DA469D"/>
    <w:rsid w:val="00DB1A8E"/>
    <w:rsid w:val="00DB2818"/>
    <w:rsid w:val="00DC2A33"/>
    <w:rsid w:val="00DC5C27"/>
    <w:rsid w:val="00DC74C5"/>
    <w:rsid w:val="00DD0C90"/>
    <w:rsid w:val="00DD3EB1"/>
    <w:rsid w:val="00DD491C"/>
    <w:rsid w:val="00DE03E4"/>
    <w:rsid w:val="00DE20EE"/>
    <w:rsid w:val="00DE2591"/>
    <w:rsid w:val="00DE4754"/>
    <w:rsid w:val="00DE5AD0"/>
    <w:rsid w:val="00DE6920"/>
    <w:rsid w:val="00DF05E9"/>
    <w:rsid w:val="00E00FB5"/>
    <w:rsid w:val="00E01E6C"/>
    <w:rsid w:val="00E03B22"/>
    <w:rsid w:val="00E0700B"/>
    <w:rsid w:val="00E25DAF"/>
    <w:rsid w:val="00E27BC2"/>
    <w:rsid w:val="00E31567"/>
    <w:rsid w:val="00E330F9"/>
    <w:rsid w:val="00E3579F"/>
    <w:rsid w:val="00E37814"/>
    <w:rsid w:val="00E415C5"/>
    <w:rsid w:val="00E53B98"/>
    <w:rsid w:val="00E6446B"/>
    <w:rsid w:val="00E74B97"/>
    <w:rsid w:val="00E768A0"/>
    <w:rsid w:val="00E84361"/>
    <w:rsid w:val="00E84A0C"/>
    <w:rsid w:val="00E90438"/>
    <w:rsid w:val="00E91058"/>
    <w:rsid w:val="00EA236B"/>
    <w:rsid w:val="00EA3753"/>
    <w:rsid w:val="00EA7776"/>
    <w:rsid w:val="00EB330F"/>
    <w:rsid w:val="00EB7229"/>
    <w:rsid w:val="00EC15D3"/>
    <w:rsid w:val="00ED01D0"/>
    <w:rsid w:val="00ED2E6F"/>
    <w:rsid w:val="00ED4220"/>
    <w:rsid w:val="00ED7DB3"/>
    <w:rsid w:val="00EE0568"/>
    <w:rsid w:val="00EE528D"/>
    <w:rsid w:val="00EE6C33"/>
    <w:rsid w:val="00EE6DB8"/>
    <w:rsid w:val="00EF0E85"/>
    <w:rsid w:val="00EF2058"/>
    <w:rsid w:val="00EF2B6D"/>
    <w:rsid w:val="00EF302F"/>
    <w:rsid w:val="00F00938"/>
    <w:rsid w:val="00F02015"/>
    <w:rsid w:val="00F06B67"/>
    <w:rsid w:val="00F10AFC"/>
    <w:rsid w:val="00F235D9"/>
    <w:rsid w:val="00F27D53"/>
    <w:rsid w:val="00F31282"/>
    <w:rsid w:val="00F322A5"/>
    <w:rsid w:val="00F34E9E"/>
    <w:rsid w:val="00F34EBF"/>
    <w:rsid w:val="00F36749"/>
    <w:rsid w:val="00F36F17"/>
    <w:rsid w:val="00F53292"/>
    <w:rsid w:val="00F5440A"/>
    <w:rsid w:val="00F54627"/>
    <w:rsid w:val="00F6326B"/>
    <w:rsid w:val="00F66363"/>
    <w:rsid w:val="00F66FE5"/>
    <w:rsid w:val="00F73ABB"/>
    <w:rsid w:val="00F74311"/>
    <w:rsid w:val="00F76B2A"/>
    <w:rsid w:val="00F80228"/>
    <w:rsid w:val="00F805FB"/>
    <w:rsid w:val="00F856E5"/>
    <w:rsid w:val="00FA3C18"/>
    <w:rsid w:val="00FB45B2"/>
    <w:rsid w:val="00FC4A76"/>
    <w:rsid w:val="00FD3E77"/>
    <w:rsid w:val="00FD71AB"/>
    <w:rsid w:val="00FE080D"/>
    <w:rsid w:val="00FE1896"/>
    <w:rsid w:val="00FE20AC"/>
    <w:rsid w:val="00FE3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960152F1-5965-4EB9-BA98-3E6C26C2F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semiHidden/>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rsid w:val="008C1BEA"/>
    <w:rPr>
      <w:kern w:val="2"/>
      <w:sz w:val="21"/>
      <w:szCs w:val="24"/>
    </w:rPr>
  </w:style>
  <w:style w:type="character" w:customStyle="1" w:styleId="afb">
    <w:name w:val="脚注文本 字符"/>
    <w:aliases w:val="脚注文本 Char 字符, Char 字符, 字元 字符,字元 字符, Char Char1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a2"/>
    <w:semiHidden/>
    <w:rsid w:val="00204052"/>
  </w:style>
  <w:style w:type="paragraph" w:styleId="aff3">
    <w:name w:val="Title"/>
    <w:basedOn w:val="a"/>
    <w:next w:val="a"/>
    <w:link w:val="aff4"/>
    <w:uiPriority w:val="10"/>
    <w:qFormat/>
    <w:rsid w:val="005871CD"/>
    <w:pPr>
      <w:spacing w:before="240" w:after="60"/>
      <w:jc w:val="center"/>
      <w:outlineLvl w:val="0"/>
    </w:pPr>
    <w:rPr>
      <w:rFonts w:asciiTheme="majorHAnsi" w:eastAsiaTheme="majorEastAsia" w:hAnsiTheme="majorHAnsi" w:cstheme="majorBidi"/>
      <w:b/>
      <w:bCs/>
      <w:sz w:val="32"/>
      <w:szCs w:val="32"/>
    </w:rPr>
  </w:style>
  <w:style w:type="character" w:customStyle="1" w:styleId="aff4">
    <w:name w:val="标题 字符"/>
    <w:basedOn w:val="a0"/>
    <w:link w:val="aff3"/>
    <w:uiPriority w:val="10"/>
    <w:rsid w:val="005871CD"/>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7108702">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2146578650">
      <w:bodyDiv w:val="1"/>
      <w:marLeft w:val="0"/>
      <w:marRight w:val="0"/>
      <w:marTop w:val="0"/>
      <w:marBottom w:val="0"/>
      <w:divBdr>
        <w:top w:val="none" w:sz="0" w:space="0" w:color="auto"/>
        <w:left w:val="none" w:sz="0" w:space="0" w:color="auto"/>
        <w:bottom w:val="none" w:sz="0" w:space="0" w:color="auto"/>
        <w:right w:val="none" w:sz="0" w:space="0" w:color="auto"/>
      </w:divBdr>
      <w:divsChild>
        <w:div w:id="1553927219">
          <w:marLeft w:val="0"/>
          <w:marRight w:val="0"/>
          <w:marTop w:val="0"/>
          <w:marBottom w:val="0"/>
          <w:divBdr>
            <w:top w:val="none" w:sz="0" w:space="0" w:color="auto"/>
            <w:left w:val="none" w:sz="0" w:space="0" w:color="auto"/>
            <w:bottom w:val="none" w:sz="0" w:space="0" w:color="auto"/>
            <w:right w:val="none" w:sz="0" w:space="0" w:color="auto"/>
          </w:divBdr>
          <w:divsChild>
            <w:div w:id="1076823612">
              <w:marLeft w:val="0"/>
              <w:marRight w:val="0"/>
              <w:marTop w:val="0"/>
              <w:marBottom w:val="0"/>
              <w:divBdr>
                <w:top w:val="none" w:sz="0" w:space="0" w:color="auto"/>
                <w:left w:val="none" w:sz="0" w:space="0" w:color="auto"/>
                <w:bottom w:val="none" w:sz="0" w:space="0" w:color="auto"/>
                <w:right w:val="none" w:sz="0" w:space="0" w:color="auto"/>
              </w:divBdr>
            </w:div>
            <w:div w:id="1049497878">
              <w:marLeft w:val="0"/>
              <w:marRight w:val="0"/>
              <w:marTop w:val="0"/>
              <w:marBottom w:val="0"/>
              <w:divBdr>
                <w:top w:val="none" w:sz="0" w:space="0" w:color="auto"/>
                <w:left w:val="none" w:sz="0" w:space="0" w:color="auto"/>
                <w:bottom w:val="none" w:sz="0" w:space="0" w:color="auto"/>
                <w:right w:val="none" w:sz="0" w:space="0" w:color="auto"/>
              </w:divBdr>
            </w:div>
            <w:div w:id="2133668085">
              <w:marLeft w:val="0"/>
              <w:marRight w:val="0"/>
              <w:marTop w:val="0"/>
              <w:marBottom w:val="0"/>
              <w:divBdr>
                <w:top w:val="none" w:sz="0" w:space="0" w:color="auto"/>
                <w:left w:val="none" w:sz="0" w:space="0" w:color="auto"/>
                <w:bottom w:val="none" w:sz="0" w:space="0" w:color="auto"/>
                <w:right w:val="none" w:sz="0" w:space="0" w:color="auto"/>
              </w:divBdr>
            </w:div>
            <w:div w:id="8766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E073E-71FA-43E7-B843-64A16A90F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12</Pages>
  <Words>2230</Words>
  <Characters>2231</Characters>
  <Application>Microsoft Office Word</Application>
  <DocSecurity>0</DocSecurity>
  <Lines>101</Lines>
  <Paragraphs>43</Paragraphs>
  <ScaleCrop>false</ScaleCrop>
  <Company>GWZ</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136</cp:revision>
  <dcterms:created xsi:type="dcterms:W3CDTF">2018-01-27T09:07:00Z</dcterms:created>
  <dcterms:modified xsi:type="dcterms:W3CDTF">2018-09-26T04:27:00Z</dcterms:modified>
</cp:coreProperties>
</file>