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AF7" w:rsidRPr="001B0AF7" w:rsidRDefault="001B0AF7" w:rsidP="001B0AF7">
      <w:pPr>
        <w:pStyle w:val="ab"/>
      </w:pPr>
      <w:r w:rsidRPr="001B0AF7">
        <w:rPr>
          <w:rFonts w:hint="eastAsia"/>
        </w:rPr>
        <w:t>談“唐侯制隨夫人”壺的國別、年代及相關問題</w:t>
      </w:r>
    </w:p>
    <w:p w:rsidR="001B0AF7" w:rsidRDefault="001B0AF7" w:rsidP="001B0AF7">
      <w:pPr>
        <w:pStyle w:val="ac"/>
        <w:rPr>
          <w:rFonts w:eastAsia="PMingLiU"/>
        </w:rPr>
      </w:pPr>
    </w:p>
    <w:p w:rsidR="001B0AF7" w:rsidRDefault="001B0AF7" w:rsidP="001B0AF7">
      <w:pPr>
        <w:pStyle w:val="ac"/>
      </w:pPr>
      <w:r>
        <w:rPr>
          <w:rFonts w:hint="eastAsia"/>
        </w:rPr>
        <w:t>（首發）</w:t>
      </w:r>
    </w:p>
    <w:p w:rsidR="001B0AF7" w:rsidRPr="001B0AF7" w:rsidRDefault="001B0AF7" w:rsidP="001B0AF7">
      <w:pPr>
        <w:pStyle w:val="ac"/>
      </w:pPr>
      <w:r w:rsidRPr="001B0AF7">
        <w:rPr>
          <w:rFonts w:hint="eastAsia"/>
        </w:rPr>
        <w:t>黃鳳春</w:t>
      </w:r>
    </w:p>
    <w:p w:rsidR="001B0AF7" w:rsidRPr="001B0AF7" w:rsidRDefault="001B0AF7" w:rsidP="001B0AF7">
      <w:pPr>
        <w:pStyle w:val="ac"/>
      </w:pPr>
      <w:r>
        <w:rPr>
          <w:rFonts w:hint="eastAsia"/>
        </w:rPr>
        <w:t>湖北久洲藝術博物館特約研究員</w:t>
      </w:r>
    </w:p>
    <w:p w:rsidR="001B0AF7" w:rsidRPr="001B0AF7" w:rsidRDefault="001B0AF7" w:rsidP="001B0AF7"/>
    <w:p w:rsidR="001B0AF7" w:rsidRPr="001B0AF7" w:rsidRDefault="001B0AF7" w:rsidP="001B0AF7">
      <w:pPr>
        <w:pStyle w:val="aa"/>
        <w:ind w:firstLine="560"/>
      </w:pPr>
      <w:r w:rsidRPr="001B0AF7">
        <w:rPr>
          <w:rFonts w:hint="eastAsia"/>
        </w:rPr>
        <w:t>吳鎮烽先生編撰的《商周青銅器銘文暨圖像集成續編》第三冊［1］（以下徑稱《銘圖續編》）收錄有一件私人收藏的有銘銅壺（《銘圖續編》3.0829）。在壺的口沿外壁上有12字銘文。銘文爲：</w:t>
      </w:r>
    </w:p>
    <w:p w:rsidR="001B0AF7" w:rsidRPr="001B0AF7" w:rsidRDefault="001B0AF7" w:rsidP="001B0AF7"/>
    <w:p w:rsidR="001B0AF7" w:rsidRPr="001B0AF7" w:rsidRDefault="001B0AF7" w:rsidP="001B0AF7">
      <w:pPr>
        <w:pStyle w:val="aa"/>
        <w:ind w:firstLine="560"/>
      </w:pPr>
      <w:r w:rsidRPr="001B0AF7">
        <w:rPr>
          <w:rFonts w:hint="eastAsia"/>
        </w:rPr>
        <w:t xml:space="preserve"> </w:t>
      </w:r>
      <w:r>
        <w:rPr>
          <w:rFonts w:hint="eastAsia"/>
        </w:rPr>
        <w:t xml:space="preserve">   </w:t>
      </w:r>
      <w:r w:rsidRPr="001B0AF7">
        <w:rPr>
          <w:noProof/>
        </w:rPr>
        <w:drawing>
          <wp:inline distT="0" distB="0" distL="0" distR="0">
            <wp:extent cx="137160" cy="137160"/>
            <wp:effectExtent l="0" t="0" r="0" b="0"/>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（唐）</w:t>
      </w:r>
      <w:r w:rsidRPr="001B0AF7">
        <w:rPr>
          <w:noProof/>
        </w:rPr>
        <w:drawing>
          <wp:inline distT="0" distB="0" distL="0" distR="0">
            <wp:extent cx="137160" cy="144780"/>
            <wp:effectExtent l="0" t="0" r="0" b="7620"/>
            <wp:docPr id="31" name="图片 3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r w:rsidRPr="001B0AF7">
        <w:rPr>
          <w:rFonts w:hint="eastAsia"/>
        </w:rPr>
        <w:t>（侯）制</w:t>
      </w:r>
      <w:r w:rsidRPr="001B0AF7">
        <w:rPr>
          <w:noProof/>
        </w:rPr>
        <w:drawing>
          <wp:inline distT="0" distB="0" distL="0" distR="0">
            <wp:extent cx="121920" cy="121920"/>
            <wp:effectExtent l="0" t="0" r="0" b="0"/>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1B0AF7">
        <w:rPr>
          <w:rFonts w:hint="eastAsia"/>
        </w:rPr>
        <w:t>（隨）夫人行壺，其永祜福（图二，2）。</w:t>
      </w:r>
    </w:p>
    <w:p w:rsidR="001B0AF7" w:rsidRPr="001B0AF7" w:rsidRDefault="001B0AF7" w:rsidP="001B0AF7"/>
    <w:p w:rsidR="001B0AF7" w:rsidRPr="001B0AF7" w:rsidRDefault="001B0AF7" w:rsidP="001B0AF7">
      <w:pPr>
        <w:pStyle w:val="aa"/>
        <w:ind w:firstLine="560"/>
      </w:pPr>
      <w:r w:rsidRPr="001B0AF7">
        <w:rPr>
          <w:rFonts w:hint="eastAsia"/>
        </w:rPr>
        <w:t>吳鎮烽先生對壺銘進行了隸定和釋讀，所釋大都可從。不過，他認爲銘文的第一字爲“陽”，爲西周早期的姬姓封國——陽國，地在今山東沂南縣南，將其中第三字隸作“</w:t>
      </w:r>
      <w:r w:rsidRPr="001B0AF7">
        <w:rPr>
          <w:noProof/>
        </w:rPr>
        <w:drawing>
          <wp:inline distT="0" distB="0" distL="0" distR="0">
            <wp:extent cx="144780" cy="144780"/>
            <wp:effectExtent l="0" t="0" r="7620" b="7620"/>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1B0AF7">
        <w:rPr>
          <w:rFonts w:hint="eastAsia"/>
        </w:rPr>
        <w:t>”，未作解釋，同時將該壺的年代推定在春秋晚期。我們認爲還可再進一步討論。我們先來看文字的釋讀。</w:t>
      </w:r>
    </w:p>
    <w:p w:rsidR="001B0AF7" w:rsidRPr="001B0AF7" w:rsidRDefault="001B0AF7" w:rsidP="001B0AF7">
      <w:pPr>
        <w:pStyle w:val="aa"/>
        <w:ind w:firstLine="560"/>
      </w:pPr>
      <w:r w:rsidRPr="001B0AF7">
        <w:rPr>
          <w:rFonts w:hint="eastAsia"/>
        </w:rPr>
        <w:t>首先，第一字從“阜”從“昜”從“土”，字當隸定爲“</w:t>
      </w:r>
      <w:r w:rsidRPr="001B0AF7">
        <w:rPr>
          <w:noProof/>
        </w:rPr>
        <w:drawing>
          <wp:inline distT="0" distB="0" distL="0" distR="0">
            <wp:extent cx="137160" cy="13716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”。很明顯，這確是一個指代國別的字。古文字中，國名字多加“邑”符。如“陳”、“鄀”等即其例。綜觀文義，“</w:t>
      </w:r>
      <w:r w:rsidRPr="001B0AF7">
        <w:rPr>
          <w:noProof/>
        </w:rPr>
        <w:drawing>
          <wp:inline distT="0" distB="0" distL="0" distR="0">
            <wp:extent cx="137160" cy="13716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”在此不</w:t>
      </w:r>
      <w:bookmarkStart w:id="0" w:name="_GoBack"/>
      <w:bookmarkEnd w:id="0"/>
      <w:r w:rsidRPr="001B0AF7">
        <w:rPr>
          <w:rFonts w:hint="eastAsia"/>
        </w:rPr>
        <w:t>當讀“陽”，應讀</w:t>
      </w:r>
      <w:r w:rsidRPr="001B0AF7">
        <w:rPr>
          <w:rFonts w:hint="eastAsia"/>
        </w:rPr>
        <w:lastRenderedPageBreak/>
        <w:t>爲“唐”。“陽”與“唐”古本通。《左傳》昭公十二年：“納北燕伯欸于唐。”《公羊傳》、《谷梁傳》“唐”作“陽”［2］。銘文中的“</w:t>
      </w:r>
      <w:r w:rsidRPr="001B0AF7">
        <w:rPr>
          <w:noProof/>
        </w:rPr>
        <w:drawing>
          <wp:inline distT="0" distB="0" distL="0" distR="0">
            <wp:extent cx="137160" cy="1371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侯”即“唐侯”。</w:t>
      </w:r>
    </w:p>
    <w:p w:rsidR="001B0AF7" w:rsidRPr="001B0AF7" w:rsidRDefault="001B0AF7" w:rsidP="001B0AF7">
      <w:pPr>
        <w:pStyle w:val="aa"/>
        <w:ind w:firstLine="560"/>
      </w:pPr>
      <w:r w:rsidRPr="001B0AF7">
        <w:rPr>
          <w:rFonts w:hint="eastAsia"/>
        </w:rPr>
        <w:t>第三字似不能隸定作“</w:t>
      </w:r>
      <w:r w:rsidRPr="001B0AF7">
        <w:rPr>
          <w:noProof/>
        </w:rPr>
        <w:drawing>
          <wp:inline distT="0" distB="0" distL="0" distR="0">
            <wp:extent cx="144780" cy="144780"/>
            <wp:effectExtent l="0" t="0" r="7620" b="7620"/>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Pr="001B0AF7">
        <w:rPr>
          <w:rFonts w:hint="eastAsia"/>
        </w:rPr>
        <w:t>”，細看銘文，應是從“木”從“刀”的一個字。甲骨文及早期金文的“制”正是從“木”從“刀”，字作“</w:t>
      </w:r>
      <w:r w:rsidRPr="001B0AF7">
        <w:rPr>
          <w:noProof/>
        </w:rPr>
        <w:drawing>
          <wp:inline distT="0" distB="0" distL="0" distR="0">
            <wp:extent cx="167640" cy="236220"/>
            <wp:effectExtent l="0" t="0" r="3810" b="0"/>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 cy="236220"/>
                    </a:xfrm>
                    <a:prstGeom prst="rect">
                      <a:avLst/>
                    </a:prstGeom>
                    <a:noFill/>
                    <a:ln>
                      <a:noFill/>
                    </a:ln>
                  </pic:spPr>
                </pic:pic>
              </a:graphicData>
            </a:graphic>
          </wp:inline>
        </w:drawing>
      </w:r>
      <w:r w:rsidRPr="001B0AF7">
        <w:rPr>
          <w:rFonts w:hint="eastAsia"/>
        </w:rPr>
        <w:t>”。戰國時出現了從“未”從“刀”之“制”字，可參看子禾子釡銘文［3］。實則“未”與“木”是一字之分化。值得注意的是，金文中與此壺銘“制”地位相當的字，多見“作”字，而少見有“制”。制字本身就是作之意，《孟子·梁惠王上》：“可使制梃，以達秦楚之堅甲利兵矣”，趙歧注：“制，作也。”</w:t>
      </w:r>
    </w:p>
    <w:p w:rsidR="001B0AF7" w:rsidRPr="001B0AF7" w:rsidRDefault="001B0AF7" w:rsidP="001B0AF7">
      <w:pPr>
        <w:pStyle w:val="aa"/>
        <w:ind w:firstLine="560"/>
      </w:pPr>
      <w:r w:rsidRPr="001B0AF7">
        <w:rPr>
          <w:rFonts w:hint="eastAsia"/>
        </w:rPr>
        <w:t>通過對以上銘文的重新隸定和釋讀，我們認爲，這是一件唐侯爲隨夫人製作的行壺。唐侯應是漢東的姬姓唐國，而不是山東的姬姓陽國。說明此時唐、隨關係非同一般。</w:t>
      </w:r>
    </w:p>
    <w:p w:rsidR="001B0AF7" w:rsidRPr="001B0AF7" w:rsidRDefault="001B0AF7" w:rsidP="001B0AF7">
      <w:pPr>
        <w:pStyle w:val="aa"/>
        <w:ind w:firstLine="560"/>
      </w:pPr>
      <w:r w:rsidRPr="001B0AF7">
        <w:rPr>
          <w:rFonts w:hint="eastAsia"/>
        </w:rPr>
        <w:t>眾所周知，唐、隨皆爲周之南土的姬姓封國。據《國語·鄭語》所載史伯爲齊桓公論興衰曾說的一句話，即“當成周之時，南有荊蠻，申、呂、應、鄧、陳、蔡、隨、唐”，韋昭注：“應、蔡、隨、唐，皆姬姓也。”從地理格局上看，兩國應爲近鄰，皆位於今隨州市。唐國方位，《史記·楚世家》正義引《括地志》“上唐鄉故城在隨州棗陽縣</w:t>
      </w:r>
      <w:r w:rsidRPr="001B0AF7">
        <w:rPr>
          <w:rFonts w:hint="eastAsia"/>
        </w:rPr>
        <w:lastRenderedPageBreak/>
        <w:t>東南百五十里。古之唐國也。”《水經·溳水注》也記有：“石水出大洪山，東北流注於溳，謂之小溳水，而亂流東北，徑上唐縣故城南，本蔡陽之上唐鄉，舊唐侯國”的記載。清吳卓信《漢書地理志補注》云“其地在今湖北隨州西北八十五里”，也就是今隨州市以北的唐縣鎮。隨國即在今隨州市。需要提到的是，曾侯乙墓發掘後，曾引起一場曾隨之謎的大討論，有關唐國的方位也曾有學者論及。石泉先生曾在倡導曾即是隨的觀點時，考慮到隨與曾可能在地理上的重合，又缺乏隨、唐交往的實物依據，認爲唐國不在今隨棗走廊的隨州市［4］，將唐國定在河南南陽盆地東南部今唐河縣南境［5］。這件“唐侯制隨夫人”壺的發現，說明唐、隨在古代是有交往的，應是近鄰。我們傾向于唐國在今隨州市的流行說法，也主張曾國就是文獻中的隨國。</w:t>
      </w:r>
    </w:p>
    <w:p w:rsidR="001B0AF7" w:rsidRPr="001B0AF7" w:rsidRDefault="001B0AF7" w:rsidP="001B0AF7">
      <w:pPr>
        <w:pStyle w:val="aa"/>
        <w:ind w:firstLine="560"/>
      </w:pPr>
      <w:r w:rsidRPr="001B0AF7">
        <w:rPr>
          <w:rFonts w:hint="eastAsia"/>
        </w:rPr>
        <w:t>唐、隨（曾）國在春秋早期都曾是楚的臣服國，只是在春秋晚期後，唐侯叛楚，曾一度與吳、蔡等國聯手攻破楚郢都，至楚昭王在秦人的幫助下複國後，估計唐國即被楚所滅。可以作爲依據的是，在包山楚簡中有“</w:t>
      </w:r>
      <w:r w:rsidRPr="001B0AF7">
        <w:rPr>
          <w:noProof/>
        </w:rPr>
        <w:drawing>
          <wp:inline distT="0" distB="0" distL="0" distR="0">
            <wp:extent cx="137160" cy="13716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君”一名，“</w:t>
      </w:r>
      <w:r w:rsidRPr="001B0AF7">
        <w:rPr>
          <w:noProof/>
        </w:rPr>
        <w:drawing>
          <wp:inline distT="0" distB="0" distL="0" distR="0">
            <wp:extent cx="137160" cy="13716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”字與“唐侯制隨夫人”壺的“</w:t>
      </w:r>
      <w:r w:rsidRPr="001B0AF7">
        <w:rPr>
          <w:noProof/>
        </w:rPr>
        <w:drawing>
          <wp:inline distT="0" distB="0" distL="0" distR="0">
            <wp:extent cx="137160" cy="13716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”字完全相同。“</w:t>
      </w:r>
      <w:r w:rsidRPr="001B0AF7">
        <w:rPr>
          <w:noProof/>
        </w:rPr>
        <w:drawing>
          <wp:inline distT="0" distB="0" distL="0" distR="0">
            <wp:extent cx="137160" cy="1371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君”見於包山楚簡：</w:t>
      </w:r>
    </w:p>
    <w:p w:rsidR="001B0AF7" w:rsidRPr="001B0AF7" w:rsidRDefault="001B0AF7" w:rsidP="001B0AF7">
      <w:pPr>
        <w:pStyle w:val="aa"/>
        <w:ind w:firstLine="560"/>
      </w:pPr>
      <w:r w:rsidRPr="001B0AF7">
        <w:rPr>
          <w:rFonts w:hint="eastAsia"/>
        </w:rPr>
        <w:t xml:space="preserve">1、 </w:t>
      </w:r>
      <w:r w:rsidRPr="001B0AF7">
        <w:rPr>
          <w:noProof/>
        </w:rPr>
        <w:drawing>
          <wp:inline distT="0" distB="0" distL="0" distR="0">
            <wp:extent cx="137160" cy="13716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（唐）君之人</w:t>
      </w:r>
      <w:r w:rsidRPr="001B0AF7">
        <w:rPr>
          <w:noProof/>
        </w:rPr>
        <w:drawing>
          <wp:inline distT="0" distB="0" distL="0" distR="0">
            <wp:extent cx="121920" cy="129540"/>
            <wp:effectExtent l="0" t="0" r="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1B0AF7">
        <w:rPr>
          <w:rFonts w:hint="eastAsia"/>
        </w:rPr>
        <w:t>（隋）陽    包山簡163</w:t>
      </w:r>
    </w:p>
    <w:p w:rsidR="001B0AF7" w:rsidRPr="001B0AF7" w:rsidRDefault="001B0AF7" w:rsidP="001B0AF7">
      <w:pPr>
        <w:pStyle w:val="aa"/>
        <w:ind w:firstLine="560"/>
      </w:pPr>
      <w:r w:rsidRPr="001B0AF7">
        <w:rPr>
          <w:rFonts w:hint="eastAsia"/>
        </w:rPr>
        <w:t xml:space="preserve">2、 </w:t>
      </w:r>
      <w:r w:rsidRPr="001B0AF7">
        <w:rPr>
          <w:noProof/>
        </w:rPr>
        <w:drawing>
          <wp:inline distT="0" distB="0" distL="0" distR="0">
            <wp:extent cx="137160" cy="13716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（唐）君之人</w:t>
      </w:r>
      <w:r w:rsidRPr="001B0AF7">
        <w:rPr>
          <w:noProof/>
        </w:rPr>
        <w:drawing>
          <wp:inline distT="0" distB="0" distL="0" distR="0">
            <wp:extent cx="129540" cy="121920"/>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 cy="121920"/>
                    </a:xfrm>
                    <a:prstGeom prst="rect">
                      <a:avLst/>
                    </a:prstGeom>
                    <a:noFill/>
                    <a:ln>
                      <a:noFill/>
                    </a:ln>
                  </pic:spPr>
                </pic:pic>
              </a:graphicData>
            </a:graphic>
          </wp:inline>
        </w:drawing>
      </w:r>
      <w:r w:rsidRPr="001B0AF7">
        <w:rPr>
          <w:noProof/>
        </w:rPr>
        <w:drawing>
          <wp:inline distT="0" distB="0" distL="0" distR="0">
            <wp:extent cx="114300" cy="1219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21920"/>
                    </a:xfrm>
                    <a:prstGeom prst="rect">
                      <a:avLst/>
                    </a:prstGeom>
                    <a:noFill/>
                    <a:ln>
                      <a:noFill/>
                    </a:ln>
                  </pic:spPr>
                </pic:pic>
              </a:graphicData>
            </a:graphic>
          </wp:inline>
        </w:drawing>
      </w:r>
      <w:r w:rsidRPr="001B0AF7">
        <w:rPr>
          <w:rFonts w:hint="eastAsia"/>
        </w:rPr>
        <w:t>（懌）   包山簡176</w:t>
      </w:r>
    </w:p>
    <w:p w:rsidR="001B0AF7" w:rsidRPr="001B0AF7" w:rsidRDefault="001B0AF7" w:rsidP="001B0AF7">
      <w:pPr>
        <w:pStyle w:val="aa"/>
        <w:ind w:firstLine="560"/>
      </w:pPr>
      <w:r w:rsidRPr="001B0AF7">
        <w:rPr>
          <w:rFonts w:hint="eastAsia"/>
        </w:rPr>
        <w:lastRenderedPageBreak/>
        <w:t xml:space="preserve">   有關“</w:t>
      </w:r>
      <w:r w:rsidRPr="001B0AF7">
        <w:rPr>
          <w:noProof/>
        </w:rPr>
        <w:drawing>
          <wp:inline distT="0" distB="0" distL="0" distR="0">
            <wp:extent cx="137160" cy="13716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君”的地望問題，學者們都曾作過探討，何浩、劉彬徽先生認爲在今鐘祥西北境與宜城交界的漢水西側［6］，劉信芳先生認爲其地當與河南登封東南的《漢志》的陽城有關［7］，吳良寶先生認爲“</w:t>
      </w:r>
      <w:r w:rsidRPr="001B0AF7">
        <w:rPr>
          <w:noProof/>
        </w:rPr>
        <w:drawing>
          <wp:inline distT="0" distB="0" distL="0" distR="0">
            <wp:extent cx="137160" cy="13716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君”之“</w:t>
      </w:r>
      <w:r w:rsidRPr="001B0AF7">
        <w:rPr>
          <w:noProof/>
        </w:rPr>
        <w:drawing>
          <wp:inline distT="0" distB="0" distL="0" distR="0">
            <wp:extent cx="137160" cy="1371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”當讀“唐”，其地當爲故唐國［8］。從新見春秋唐侯銅器銘文看，我們贊同吳良寶先生所說包山簡所見的“</w:t>
      </w:r>
      <w:r w:rsidRPr="001B0AF7">
        <w:rPr>
          <w:noProof/>
        </w:rPr>
        <w:drawing>
          <wp:inline distT="0" distB="0" distL="0" distR="0">
            <wp:extent cx="137160" cy="1371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君”的封地就在古唐國。 “</w:t>
      </w:r>
      <w:r w:rsidRPr="001B0AF7">
        <w:rPr>
          <w:noProof/>
        </w:rPr>
        <w:drawing>
          <wp:inline distT="0" distB="0" distL="0" distR="0">
            <wp:extent cx="137160" cy="13716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字還見於楚國銅貝上［9］，極有可能是楚滅唐國後在唐邑所鑄行的貨幣。同時，這也說明春秋晚期楚滅唐後，楚已局部立足於漢東。由此帶給我們新的認識：自春秋早期至春秋晚期，楚“不得志於漢東”的局面已大爲改觀。</w:t>
      </w:r>
    </w:p>
    <w:p w:rsidR="001B0AF7" w:rsidRPr="001B0AF7" w:rsidRDefault="001B0AF7" w:rsidP="001B0AF7">
      <w:pPr>
        <w:pStyle w:val="aa"/>
        <w:ind w:firstLine="560"/>
      </w:pPr>
      <w:r w:rsidRPr="001B0AF7">
        <w:rPr>
          <w:rFonts w:hint="eastAsia"/>
        </w:rPr>
        <w:t>在瞭解了“唐侯制隨夫人”壺的銘文內容及國別後，我們還要繼續探討其年代。據吳先生在《銘圖續編》中提供的圖片及紋飾看，該壺爲侈口，長頸內束，頸部有一對龍首半環耳，圈足下有一道邊圈，上有碩大的圈足狀蓋冠，器口的上下腹及蓋冠飾環帶紋，蓋沿飾竊曲紋，圈足飾變形龍紋。吳先生將其年代推定在春秋晚期。我們認爲，此壺的年代當不晚於春秋中期早段，應在春秋早期偏晚階段或春秋中期早段。</w:t>
      </w:r>
    </w:p>
    <w:p w:rsidR="001B0AF7" w:rsidRPr="001B0AF7" w:rsidRDefault="001B0AF7" w:rsidP="001B0AF7">
      <w:pPr>
        <w:pStyle w:val="aa"/>
        <w:ind w:firstLine="560"/>
      </w:pPr>
      <w:r w:rsidRPr="001B0AF7">
        <w:rPr>
          <w:rFonts w:hint="eastAsia"/>
        </w:rPr>
        <w:t>需要指出的是，此類形制與紋飾的銅壺是漢東曾國轄境內常出的器型之一，可以肯定這件“唐侯制隨夫人”壺極有可能是盜出於隨州</w:t>
      </w:r>
      <w:r w:rsidRPr="001B0AF7">
        <w:rPr>
          <w:rFonts w:hint="eastAsia"/>
        </w:rPr>
        <w:lastRenderedPageBreak/>
        <w:t>的義地崗曾侯墓地。與此壺形制比較接近的是1983年出土于棗陽郭家廟曹門灣墓地、現藏于棗陽博物館的的銅壺（圖一，1）［10］。仔細比較，只是環耳龍首的角部及環帶紋有些許區別，可能反映的是彼此年代上的差別。按我們常見的思路分析，“唐侯制隨夫人”壺應是由棗陽曹門灣墓地所見的壺的形制發展而來。張昌平先生將曹門灣墓地出土的銅壺的年代推定在兩周之際［11］，我們認爲，此推測的年代似略偏早，應推定在春秋早期爲宜。那麼，“唐侯制隨夫人”壺的年代極有可能在春秋早期晚段或春秋中期早段，我們傾向於其具體年代當在楚成王時期，即約公元前630年左右。而不會晚至春秋晚期。</w:t>
      </w:r>
    </w:p>
    <w:p w:rsidR="001B0AF7" w:rsidRPr="001B0AF7" w:rsidRDefault="001B0AF7" w:rsidP="001B0AF7">
      <w:pPr>
        <w:pStyle w:val="aa"/>
        <w:ind w:firstLine="560"/>
      </w:pPr>
      <w:r w:rsidRPr="001B0AF7">
        <w:rPr>
          <w:rFonts w:hint="eastAsia"/>
        </w:rPr>
        <w:t>其實，“唐侯制隨夫人”器並不只有吳先生所收錄的這一件，在隨州市博物館還藏有3 件銅附耳鼎以及與附耳鼎共存3 件“加嬭”簋，據悉這批銅器是當地公安局於2012 年5月8 日在隨州義地崗盜墓現場收繳所獲，該案俗稱“5.8大案”。</w:t>
      </w:r>
    </w:p>
    <w:tbl>
      <w:tblPr>
        <w:tblStyle w:val="aff2"/>
        <w:tblW w:w="0" w:type="dxa"/>
        <w:jc w:val="center"/>
        <w:tblLayout w:type="fixed"/>
        <w:tblLook w:val="04A0" w:firstRow="1" w:lastRow="0" w:firstColumn="1" w:lastColumn="0" w:noHBand="0" w:noVBand="1"/>
      </w:tblPr>
      <w:tblGrid>
        <w:gridCol w:w="4261"/>
        <w:gridCol w:w="4261"/>
      </w:tblGrid>
      <w:tr w:rsidR="001B0AF7" w:rsidRPr="001B0AF7" w:rsidTr="001B0AF7">
        <w:trPr>
          <w:jc w:val="center"/>
        </w:trPr>
        <w:tc>
          <w:tcPr>
            <w:tcW w:w="4261" w:type="dxa"/>
            <w:tcBorders>
              <w:top w:val="single" w:sz="4" w:space="0" w:color="auto"/>
              <w:left w:val="single" w:sz="4" w:space="0" w:color="auto"/>
              <w:bottom w:val="single" w:sz="4" w:space="0" w:color="auto"/>
              <w:right w:val="single" w:sz="4" w:space="0" w:color="auto"/>
            </w:tcBorders>
            <w:hideMark/>
          </w:tcPr>
          <w:p w:rsidR="001B0AF7" w:rsidRPr="001B0AF7" w:rsidRDefault="001B0AF7" w:rsidP="001B0AF7">
            <w:r w:rsidRPr="001B0AF7">
              <w:rPr>
                <w:rFonts w:hint="eastAsia"/>
              </w:rPr>
              <w:lastRenderedPageBreak/>
              <w:t xml:space="preserve">       </w:t>
            </w:r>
            <w:r w:rsidRPr="001B0AF7">
              <w:rPr>
                <w:noProof/>
              </w:rPr>
              <w:drawing>
                <wp:inline distT="0" distB="0" distL="0" distR="0">
                  <wp:extent cx="1729740" cy="2887980"/>
                  <wp:effectExtent l="0" t="0" r="3810" b="762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9740" cy="2887980"/>
                          </a:xfrm>
                          <a:prstGeom prst="rect">
                            <a:avLst/>
                          </a:prstGeom>
                          <a:noFill/>
                          <a:ln>
                            <a:noFill/>
                          </a:ln>
                        </pic:spPr>
                      </pic:pic>
                    </a:graphicData>
                  </a:graphic>
                </wp:inline>
              </w:drawing>
            </w:r>
          </w:p>
          <w:p w:rsidR="001B0AF7" w:rsidRPr="001B0AF7" w:rsidRDefault="001B0AF7" w:rsidP="001B0AF7">
            <w:r w:rsidRPr="001B0AF7">
              <w:rPr>
                <w:rFonts w:hint="eastAsia"/>
              </w:rPr>
              <w:t xml:space="preserve">                    1</w:t>
            </w:r>
          </w:p>
        </w:tc>
        <w:tc>
          <w:tcPr>
            <w:tcW w:w="4261" w:type="dxa"/>
            <w:tcBorders>
              <w:top w:val="single" w:sz="4" w:space="0" w:color="auto"/>
              <w:left w:val="single" w:sz="4" w:space="0" w:color="auto"/>
              <w:bottom w:val="single" w:sz="4" w:space="0" w:color="auto"/>
              <w:right w:val="single" w:sz="4" w:space="0" w:color="auto"/>
            </w:tcBorders>
            <w:hideMark/>
          </w:tcPr>
          <w:p w:rsidR="001B0AF7" w:rsidRPr="001B0AF7" w:rsidRDefault="001B0AF7" w:rsidP="001B0AF7">
            <w:r w:rsidRPr="001B0AF7">
              <w:rPr>
                <w:rFonts w:hint="eastAsia"/>
              </w:rPr>
              <w:t xml:space="preserve">       </w:t>
            </w:r>
            <w:r w:rsidRPr="001B0AF7">
              <w:rPr>
                <w:noProof/>
              </w:rPr>
              <w:drawing>
                <wp:inline distT="0" distB="0" distL="0" distR="0">
                  <wp:extent cx="1546860" cy="2865120"/>
                  <wp:effectExtent l="0" t="0" r="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6860" cy="2865120"/>
                          </a:xfrm>
                          <a:prstGeom prst="rect">
                            <a:avLst/>
                          </a:prstGeom>
                          <a:noFill/>
                          <a:ln>
                            <a:noFill/>
                          </a:ln>
                        </pic:spPr>
                      </pic:pic>
                    </a:graphicData>
                  </a:graphic>
                </wp:inline>
              </w:drawing>
            </w:r>
          </w:p>
          <w:p w:rsidR="001B0AF7" w:rsidRPr="001B0AF7" w:rsidRDefault="001B0AF7" w:rsidP="001B0AF7">
            <w:r w:rsidRPr="001B0AF7">
              <w:rPr>
                <w:rFonts w:hint="eastAsia"/>
              </w:rPr>
              <w:t xml:space="preserve">                   2</w:t>
            </w:r>
          </w:p>
        </w:tc>
      </w:tr>
      <w:tr w:rsidR="001B0AF7" w:rsidRPr="001B0AF7" w:rsidTr="001B0AF7">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1B0AF7" w:rsidRPr="001B0AF7" w:rsidRDefault="001B0AF7" w:rsidP="001B0AF7">
            <w:r w:rsidRPr="001B0AF7">
              <w:rPr>
                <w:rFonts w:hint="eastAsia"/>
              </w:rPr>
              <w:t xml:space="preserve">                              圖一 銅壺對比圖</w:t>
            </w:r>
          </w:p>
          <w:p w:rsidR="001B0AF7" w:rsidRPr="001B0AF7" w:rsidRDefault="001B0AF7" w:rsidP="001B0AF7">
            <w:r w:rsidRPr="001B0AF7">
              <w:rPr>
                <w:rFonts w:hint="eastAsia"/>
              </w:rPr>
              <w:t>1、棗陽曹門灣墓地出土壺                     2、唐侯制隨夫人壺</w:t>
            </w:r>
          </w:p>
        </w:tc>
      </w:tr>
    </w:tbl>
    <w:p w:rsidR="001B0AF7" w:rsidRPr="001B0AF7" w:rsidRDefault="001B0AF7" w:rsidP="001B0AF7"/>
    <w:p w:rsidR="001B0AF7" w:rsidRPr="001B0AF7" w:rsidRDefault="001B0AF7" w:rsidP="001B0AF7">
      <w:pPr>
        <w:pStyle w:val="aa"/>
        <w:ind w:firstLine="560"/>
      </w:pPr>
      <w:r w:rsidRPr="001B0AF7">
        <w:rPr>
          <w:rFonts w:hint="eastAsia"/>
        </w:rPr>
        <w:t>在3件有銘文的銅鼎中，有1件鼎的銘文在鼎壁內，另2件的銘文在器腹外，其銘文與“唐侯制隨夫人”壺基本相同。其銘文爲：“</w:t>
      </w:r>
      <w:r w:rsidRPr="001B0AF7">
        <w:rPr>
          <w:noProof/>
        </w:rPr>
        <w:drawing>
          <wp:inline distT="0" distB="0" distL="0" distR="0">
            <wp:extent cx="137160" cy="1371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1B0AF7">
        <w:rPr>
          <w:rFonts w:hint="eastAsia"/>
        </w:rPr>
        <w:t>（唐）侯制隨夫人行鼎，其永祜福”（圖二，2）。我們將其年代也推定在春秋中期的早段［12］。據現有材料可知，3 件唐侯制隨夫人鼎、3件加嬭簋和1 件唐作隨夫人壺有可能都可能出自天隨州義地崗的同一座墓葬中，另外，吳鎮烽先生在《銘圖續編》中所收錄的一件加嬭簋［13］也可能屬其中的一件，其墓主可能就是隨夫人加嬭。</w:t>
      </w:r>
    </w:p>
    <w:tbl>
      <w:tblPr>
        <w:tblStyle w:val="aff2"/>
        <w:tblW w:w="0" w:type="dxa"/>
        <w:jc w:val="center"/>
        <w:tblLayout w:type="fixed"/>
        <w:tblLook w:val="04A0" w:firstRow="1" w:lastRow="0" w:firstColumn="1" w:lastColumn="0" w:noHBand="0" w:noVBand="1"/>
      </w:tblPr>
      <w:tblGrid>
        <w:gridCol w:w="4261"/>
        <w:gridCol w:w="4261"/>
      </w:tblGrid>
      <w:tr w:rsidR="001B0AF7" w:rsidRPr="001B0AF7" w:rsidTr="001B0AF7">
        <w:trPr>
          <w:jc w:val="center"/>
        </w:trPr>
        <w:tc>
          <w:tcPr>
            <w:tcW w:w="4261" w:type="dxa"/>
            <w:tcBorders>
              <w:top w:val="single" w:sz="4" w:space="0" w:color="auto"/>
              <w:left w:val="single" w:sz="4" w:space="0" w:color="auto"/>
              <w:bottom w:val="single" w:sz="4" w:space="0" w:color="auto"/>
              <w:right w:val="single" w:sz="4" w:space="0" w:color="auto"/>
            </w:tcBorders>
            <w:hideMark/>
          </w:tcPr>
          <w:p w:rsidR="001B0AF7" w:rsidRPr="001B0AF7" w:rsidRDefault="001B0AF7" w:rsidP="001B0AF7">
            <w:r w:rsidRPr="001B0AF7">
              <w:rPr>
                <w:rFonts w:hint="eastAsia"/>
              </w:rPr>
              <w:lastRenderedPageBreak/>
              <w:t xml:space="preserve">          </w:t>
            </w:r>
            <w:r w:rsidRPr="001B0AF7">
              <w:rPr>
                <w:noProof/>
              </w:rPr>
              <w:drawing>
                <wp:inline distT="0" distB="0" distL="0" distR="0">
                  <wp:extent cx="1348740" cy="1973580"/>
                  <wp:effectExtent l="0" t="0" r="3810" b="7620"/>
                  <wp:docPr id="6" name="图片 6" descr="唐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唐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8740" cy="1973580"/>
                          </a:xfrm>
                          <a:prstGeom prst="rect">
                            <a:avLst/>
                          </a:prstGeom>
                          <a:noFill/>
                          <a:ln>
                            <a:noFill/>
                          </a:ln>
                        </pic:spPr>
                      </pic:pic>
                    </a:graphicData>
                  </a:graphic>
                </wp:inline>
              </w:drawing>
            </w:r>
            <w:r w:rsidRPr="001B0AF7">
              <w:rPr>
                <w:rFonts w:hint="eastAsia"/>
              </w:rPr>
              <w:t xml:space="preserve"> </w:t>
            </w:r>
          </w:p>
          <w:p w:rsidR="001B0AF7" w:rsidRPr="001B0AF7" w:rsidRDefault="001B0AF7" w:rsidP="001B0AF7">
            <w:r w:rsidRPr="001B0AF7">
              <w:rPr>
                <w:rFonts w:hint="eastAsia"/>
              </w:rPr>
              <w:t>1</w:t>
            </w:r>
          </w:p>
        </w:tc>
        <w:tc>
          <w:tcPr>
            <w:tcW w:w="4261" w:type="dxa"/>
            <w:tcBorders>
              <w:top w:val="single" w:sz="4" w:space="0" w:color="auto"/>
              <w:left w:val="single" w:sz="4" w:space="0" w:color="auto"/>
              <w:bottom w:val="single" w:sz="4" w:space="0" w:color="auto"/>
              <w:right w:val="single" w:sz="4" w:space="0" w:color="auto"/>
            </w:tcBorders>
            <w:hideMark/>
          </w:tcPr>
          <w:p w:rsidR="001B0AF7" w:rsidRPr="001B0AF7" w:rsidRDefault="001B0AF7" w:rsidP="001B0AF7">
            <w:r w:rsidRPr="001B0AF7">
              <w:rPr>
                <w:rFonts w:hint="eastAsia"/>
              </w:rPr>
              <w:t xml:space="preserve">             </w:t>
            </w:r>
            <w:r w:rsidRPr="001B0AF7">
              <w:rPr>
                <w:noProof/>
              </w:rPr>
              <w:drawing>
                <wp:inline distT="0" distB="0" distL="0" distR="0">
                  <wp:extent cx="1363980" cy="2026920"/>
                  <wp:effectExtent l="0" t="0" r="762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2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3980" cy="2026920"/>
                          </a:xfrm>
                          <a:prstGeom prst="rect">
                            <a:avLst/>
                          </a:prstGeom>
                          <a:noFill/>
                          <a:ln>
                            <a:noFill/>
                          </a:ln>
                        </pic:spPr>
                      </pic:pic>
                    </a:graphicData>
                  </a:graphic>
                </wp:inline>
              </w:drawing>
            </w:r>
          </w:p>
          <w:p w:rsidR="001B0AF7" w:rsidRPr="001B0AF7" w:rsidRDefault="001B0AF7" w:rsidP="001B0AF7">
            <w:r w:rsidRPr="001B0AF7">
              <w:rPr>
                <w:rFonts w:hint="eastAsia"/>
              </w:rPr>
              <w:t xml:space="preserve">                     2</w:t>
            </w:r>
          </w:p>
        </w:tc>
      </w:tr>
      <w:tr w:rsidR="001B0AF7" w:rsidRPr="001B0AF7" w:rsidTr="001B0AF7">
        <w:trPr>
          <w:jc w:val="center"/>
        </w:trPr>
        <w:tc>
          <w:tcPr>
            <w:tcW w:w="8522" w:type="dxa"/>
            <w:gridSpan w:val="2"/>
            <w:tcBorders>
              <w:top w:val="single" w:sz="4" w:space="0" w:color="auto"/>
              <w:left w:val="single" w:sz="4" w:space="0" w:color="auto"/>
              <w:bottom w:val="single" w:sz="4" w:space="0" w:color="auto"/>
              <w:right w:val="single" w:sz="4" w:space="0" w:color="auto"/>
            </w:tcBorders>
          </w:tcPr>
          <w:p w:rsidR="001B0AF7" w:rsidRPr="001B0AF7" w:rsidRDefault="001B0AF7" w:rsidP="001B0AF7">
            <w:r w:rsidRPr="001B0AF7">
              <w:rPr>
                <w:rFonts w:hint="eastAsia"/>
              </w:rPr>
              <w:t xml:space="preserve">    </w:t>
            </w:r>
            <w:r w:rsidRPr="001B0AF7">
              <w:rPr>
                <w:noProof/>
              </w:rPr>
              <w:drawing>
                <wp:inline distT="0" distB="0" distL="0" distR="0">
                  <wp:extent cx="4655820" cy="80772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5820" cy="807720"/>
                          </a:xfrm>
                          <a:prstGeom prst="rect">
                            <a:avLst/>
                          </a:prstGeom>
                          <a:noFill/>
                          <a:ln>
                            <a:noFill/>
                          </a:ln>
                        </pic:spPr>
                      </pic:pic>
                    </a:graphicData>
                  </a:graphic>
                </wp:inline>
              </w:drawing>
            </w:r>
            <w:r w:rsidRPr="001B0AF7">
              <w:rPr>
                <w:rFonts w:hint="eastAsia"/>
              </w:rPr>
              <w:t xml:space="preserve"> 3</w:t>
            </w:r>
          </w:p>
          <w:p w:rsidR="001B0AF7" w:rsidRPr="001B0AF7" w:rsidRDefault="001B0AF7" w:rsidP="001B0AF7"/>
        </w:tc>
      </w:tr>
      <w:tr w:rsidR="001B0AF7" w:rsidRPr="001B0AF7" w:rsidTr="001B0AF7">
        <w:trPr>
          <w:trHeight w:val="680"/>
          <w:jc w:val="center"/>
        </w:trPr>
        <w:tc>
          <w:tcPr>
            <w:tcW w:w="8522" w:type="dxa"/>
            <w:gridSpan w:val="2"/>
            <w:tcBorders>
              <w:top w:val="single" w:sz="4" w:space="0" w:color="auto"/>
              <w:left w:val="single" w:sz="4" w:space="0" w:color="auto"/>
              <w:bottom w:val="single" w:sz="4" w:space="0" w:color="auto"/>
              <w:right w:val="single" w:sz="4" w:space="0" w:color="auto"/>
            </w:tcBorders>
            <w:hideMark/>
          </w:tcPr>
          <w:p w:rsidR="001B0AF7" w:rsidRPr="001B0AF7" w:rsidRDefault="001B0AF7" w:rsidP="001B0AF7">
            <w:r w:rsidRPr="001B0AF7">
              <w:rPr>
                <w:rFonts w:hint="eastAsia"/>
              </w:rPr>
              <w:t xml:space="preserve">                           圖二： 銅器銘文拓片</w:t>
            </w:r>
          </w:p>
          <w:p w:rsidR="001B0AF7" w:rsidRPr="001B0AF7" w:rsidRDefault="001B0AF7" w:rsidP="001B0AF7">
            <w:r w:rsidRPr="001B0AF7">
              <w:rPr>
                <w:rFonts w:hint="eastAsia"/>
              </w:rPr>
              <w:t>1、鼎腹內的銘文       2、唐侯制隨夫人壺       3、銅鼎外壁銘文</w:t>
            </w:r>
          </w:p>
        </w:tc>
      </w:tr>
    </w:tbl>
    <w:p w:rsidR="001B0AF7" w:rsidRPr="001B0AF7" w:rsidRDefault="001B0AF7" w:rsidP="001B0AF7">
      <w:pPr>
        <w:pStyle w:val="aa"/>
        <w:ind w:firstLine="560"/>
      </w:pPr>
      <w:r w:rsidRPr="001B0AF7">
        <w:rPr>
          <w:rFonts w:hint="eastAsia"/>
        </w:rPr>
        <w:t>“唐侯制隨夫人”器群的發現，爲曾即隨說提供了又一證據。近年來，隨州葉家山和文峰塔墓地新出銅器銘文已較明晰地揭示出了曾即是隨，但有少數學者仍以“隨”之名銅器的發現，而堅稱曾隨爲兩個不同的國家［14］。“唐侯制隨夫人”器群出自於隨州義地崗的曾國墓地中，顯然隨夫人就是曾國的某一位侯夫人墓。因爲義地崗是春秋密集的曾侯墓地。如果曾隨是同一時期不同的兩個國家的話，不可能兩個國家共用一個墓地。反觀已知的帶有“隨”字銘文的銅器，沒有一件不與曾國有聯繫，說明曾即隨說殆無疑問。</w:t>
      </w:r>
    </w:p>
    <w:p w:rsidR="001B0AF7" w:rsidRPr="001B0AF7" w:rsidRDefault="001B0AF7" w:rsidP="001B0AF7">
      <w:r w:rsidRPr="001B0AF7">
        <w:rPr>
          <w:rFonts w:hint="eastAsia"/>
        </w:rPr>
        <w:t xml:space="preserve"> </w:t>
      </w:r>
    </w:p>
    <w:p w:rsidR="001B0AF7" w:rsidRPr="001B0AF7" w:rsidRDefault="001B0AF7" w:rsidP="001B0AF7">
      <w:r w:rsidRPr="001B0AF7">
        <w:rPr>
          <w:rFonts w:hint="eastAsia"/>
        </w:rPr>
        <w:t>注釋：</w:t>
      </w:r>
    </w:p>
    <w:p w:rsidR="001B0AF7" w:rsidRPr="001B0AF7" w:rsidRDefault="001B0AF7" w:rsidP="001B0AF7">
      <w:r w:rsidRPr="001B0AF7">
        <w:rPr>
          <w:rFonts w:hint="eastAsia"/>
        </w:rPr>
        <w:t>［1］吳鎮烽：《商周青銅器銘文暨圖像集成續編》，上海古籍出版社2016年9月。</w:t>
      </w:r>
    </w:p>
    <w:p w:rsidR="001B0AF7" w:rsidRPr="001B0AF7" w:rsidRDefault="001B0AF7" w:rsidP="001B0AF7">
      <w:r w:rsidRPr="001B0AF7">
        <w:rPr>
          <w:rFonts w:hint="eastAsia"/>
        </w:rPr>
        <w:lastRenderedPageBreak/>
        <w:t>［2］高亨纂著、董治安整理：《古字通假會典》第267頁，齊魯書社1989年7月。</w:t>
      </w:r>
    </w:p>
    <w:p w:rsidR="001B0AF7" w:rsidRPr="001B0AF7" w:rsidRDefault="001B0AF7" w:rsidP="001B0AF7">
      <w:r w:rsidRPr="001B0AF7">
        <w:rPr>
          <w:rFonts w:hint="eastAsia"/>
        </w:rPr>
        <w:t>［3］中國社會科學院考古研究所：《殷周金文集成》（修訂增補本）7·10374，第5593頁，中華書局2007年4 月。</w:t>
      </w:r>
    </w:p>
    <w:p w:rsidR="001B0AF7" w:rsidRPr="001B0AF7" w:rsidRDefault="001B0AF7" w:rsidP="001B0AF7">
      <w:r w:rsidRPr="001B0AF7">
        <w:rPr>
          <w:rFonts w:hint="eastAsia"/>
        </w:rPr>
        <w:t>［4］石泉：《古代曾國、隨國地望初探》，《武漢大學學報（哲學社會科學版）》1979年1 期，後收入《古代荊楚地理新探》，第95頁，武漢大學出版社1988年10月。</w:t>
      </w:r>
    </w:p>
    <w:p w:rsidR="001B0AF7" w:rsidRPr="001B0AF7" w:rsidRDefault="001B0AF7" w:rsidP="001B0AF7">
      <w:r w:rsidRPr="001B0AF7">
        <w:rPr>
          <w:rFonts w:hint="eastAsia"/>
        </w:rPr>
        <w:t>［5］石泉：《古代荊楚地理新探》，第364頁。</w:t>
      </w:r>
    </w:p>
    <w:p w:rsidR="001B0AF7" w:rsidRPr="001B0AF7" w:rsidRDefault="001B0AF7" w:rsidP="001B0AF7">
      <w:r w:rsidRPr="001B0AF7">
        <w:rPr>
          <w:rFonts w:hint="eastAsia"/>
        </w:rPr>
        <w:t>［6］何浩、劉彬徽：《包山楚簡封君釋地》，《包山楚墓》，第569頁，文物出版社1991年10月。</w:t>
      </w:r>
    </w:p>
    <w:p w:rsidR="001B0AF7" w:rsidRPr="001B0AF7" w:rsidRDefault="001B0AF7" w:rsidP="001B0AF7">
      <w:r w:rsidRPr="001B0AF7">
        <w:rPr>
          <w:rFonts w:hint="eastAsia"/>
        </w:rPr>
        <w:t>［7］劉信芳：《包山楚簡解詁》，第171頁，藝文印書館1992年1 月。</w:t>
      </w:r>
    </w:p>
    <w:p w:rsidR="001B0AF7" w:rsidRPr="001B0AF7" w:rsidRDefault="001B0AF7" w:rsidP="001B0AF7">
      <w:r w:rsidRPr="001B0AF7">
        <w:rPr>
          <w:rFonts w:hint="eastAsia"/>
        </w:rPr>
        <w:t>［8］吳良寶：《戰國楚簡地名輯證》，第313頁，武漢大學出版社2010年。</w:t>
      </w:r>
    </w:p>
    <w:p w:rsidR="001B0AF7" w:rsidRPr="001B0AF7" w:rsidRDefault="001B0AF7" w:rsidP="001B0AF7">
      <w:r w:rsidRPr="001B0AF7">
        <w:rPr>
          <w:rFonts w:hint="eastAsia"/>
        </w:rPr>
        <w:t>［9］楊鳳翔：《前所未見的“陽”字蟻鼻錢》，《文物》2001年第9 期。</w:t>
      </w:r>
    </w:p>
    <w:p w:rsidR="001B0AF7" w:rsidRPr="001B0AF7" w:rsidRDefault="001B0AF7" w:rsidP="001B0AF7">
      <w:r w:rsidRPr="001B0AF7">
        <w:rPr>
          <w:rFonts w:hint="eastAsia"/>
        </w:rPr>
        <w:t>［10］田海峰：《湖北棗陽又發現曾國青銅器》，《江漢考古》1983年3 期。</w:t>
      </w:r>
    </w:p>
    <w:p w:rsidR="001B0AF7" w:rsidRPr="001B0AF7" w:rsidRDefault="001B0AF7" w:rsidP="001B0AF7">
      <w:r w:rsidRPr="001B0AF7">
        <w:rPr>
          <w:rFonts w:hint="eastAsia"/>
        </w:rPr>
        <w:t>［11］湖北省文物考古研究所：《曾國青銅器》，第76頁，文物出版社2007年。</w:t>
      </w:r>
    </w:p>
    <w:p w:rsidR="001B0AF7" w:rsidRPr="001B0AF7" w:rsidRDefault="001B0AF7" w:rsidP="001B0AF7">
      <w:r w:rsidRPr="001B0AF7">
        <w:rPr>
          <w:rFonts w:hint="eastAsia"/>
        </w:rPr>
        <w:t>［12］黃鳳春、黃建勳：《從新見唐國銅器再談曾隨之謎》，提交2018年9 月 “楚文化與長江中游早期開發國際學術研討會”會議論文。</w:t>
      </w:r>
    </w:p>
    <w:p w:rsidR="001B0AF7" w:rsidRPr="001B0AF7" w:rsidRDefault="001B0AF7" w:rsidP="001B0AF7">
      <w:r w:rsidRPr="001B0AF7">
        <w:rPr>
          <w:rFonts w:hint="eastAsia"/>
        </w:rPr>
        <w:t>［13］吳鎮烽：《商周青銅器銘文暨圖像集成續編》一、0375，第477頁，上海古籍出版社2016年9月。</w:t>
      </w:r>
    </w:p>
    <w:p w:rsidR="001B0AF7" w:rsidRPr="001B0AF7" w:rsidRDefault="001B0AF7" w:rsidP="001B0AF7">
      <w:r w:rsidRPr="001B0AF7">
        <w:rPr>
          <w:rFonts w:hint="eastAsia"/>
        </w:rPr>
        <w:t>［14］張昌平：《曾隨之謎再檢視》，《中國國家博物館館刊》2015年11期。張昌平：《從五十年到五年——曾國考古檢討》，《江漢考古》2017年1 期。曹錦炎：《曾隨二國的證據——論新發現的隨仲羋加鼎》，《江漢考古》2011年4 期。李勇：《曾隨非一辨惑》，《天津師範大學學報（社會科學版）》2017年4期。</w:t>
      </w:r>
    </w:p>
    <w:p w:rsidR="001B0AF7" w:rsidRPr="001B0AF7" w:rsidRDefault="001B0AF7" w:rsidP="001B0AF7"/>
    <w:p w:rsidR="001B0AF7" w:rsidRPr="001B0AF7" w:rsidRDefault="001B0AF7" w:rsidP="001B0AF7"/>
    <w:p w:rsidR="006A3D5C" w:rsidRPr="001B0AF7" w:rsidRDefault="006A3D5C" w:rsidP="001B0AF7"/>
    <w:sectPr w:rsidR="006A3D5C" w:rsidRPr="001B0AF7">
      <w:headerReference w:type="default" r:id="rId22"/>
      <w:footerReference w:type="even" r:id="rId23"/>
      <w:footerReference w:type="default" r:id="rId2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DA" w:rsidRDefault="00564BDA" w:rsidP="00CB0024">
      <w:r>
        <w:separator/>
      </w:r>
    </w:p>
  </w:endnote>
  <w:endnote w:type="continuationSeparator" w:id="0">
    <w:p w:rsidR="00564BDA" w:rsidRDefault="00564BDA"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icrosoft Sans Serif"/>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3000509000000000000"/>
    <w:charset w:val="88"/>
    <w:family w:val="script"/>
    <w:pitch w:val="fixed"/>
    <w:sig w:usb0="00000000"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586B2B">
      <w:rPr>
        <w:sz w:val="18"/>
        <w:szCs w:val="18"/>
      </w:rPr>
      <w:t>7</w:t>
    </w:r>
    <w:r w:rsidRPr="00C01B1F">
      <w:rPr>
        <w:rFonts w:hint="eastAsia"/>
        <w:sz w:val="18"/>
        <w:szCs w:val="18"/>
      </w:rPr>
      <w:t>月</w:t>
    </w:r>
    <w:r w:rsidR="00654283">
      <w:rPr>
        <w:sz w:val="18"/>
        <w:szCs w:val="18"/>
      </w:rPr>
      <w:t>19</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586B2B">
      <w:rPr>
        <w:sz w:val="18"/>
        <w:szCs w:val="18"/>
      </w:rPr>
      <w:t>7</w:t>
    </w:r>
    <w:r w:rsidRPr="00C01B1F">
      <w:rPr>
        <w:rFonts w:hint="eastAsia"/>
        <w:sz w:val="18"/>
        <w:szCs w:val="18"/>
      </w:rPr>
      <w:t>月</w:t>
    </w:r>
    <w:r w:rsidR="00654283">
      <w:rPr>
        <w:sz w:val="18"/>
        <w:szCs w:val="18"/>
      </w:rPr>
      <w:t>19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654283">
      <w:rPr>
        <w:noProof/>
        <w:sz w:val="18"/>
        <w:szCs w:val="18"/>
      </w:rPr>
      <w:t>8</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654283">
      <w:rPr>
        <w:noProof/>
        <w:sz w:val="18"/>
        <w:szCs w:val="18"/>
      </w:rPr>
      <w:t>8</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DA" w:rsidRDefault="00564BDA" w:rsidP="00CB0024">
      <w:r>
        <w:separator/>
      </w:r>
    </w:p>
  </w:footnote>
  <w:footnote w:type="continuationSeparator" w:id="0">
    <w:p w:rsidR="00564BDA" w:rsidRDefault="00564BD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B0AF7">
      <w:t>gwz.fudan.edu.cn/Web/Show/4278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3.8pt;height:49.8pt;visibility:visible" o:bullet="t">
        <v:imagedata r:id="rId1" o:title=""/>
      </v:shape>
    </w:pict>
  </w:numPicBullet>
  <w:numPicBullet w:numPicBulletId="1">
    <w:pict>
      <v:shape id="_x0000_i1057"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713D7"/>
    <w:rsid w:val="001801DC"/>
    <w:rsid w:val="001938D1"/>
    <w:rsid w:val="00194702"/>
    <w:rsid w:val="001957D4"/>
    <w:rsid w:val="00195BA5"/>
    <w:rsid w:val="00196304"/>
    <w:rsid w:val="0019751F"/>
    <w:rsid w:val="001A02A8"/>
    <w:rsid w:val="001A19B2"/>
    <w:rsid w:val="001A5188"/>
    <w:rsid w:val="001B0AF7"/>
    <w:rsid w:val="001B293E"/>
    <w:rsid w:val="001B3E07"/>
    <w:rsid w:val="001B492F"/>
    <w:rsid w:val="001B682E"/>
    <w:rsid w:val="001B710F"/>
    <w:rsid w:val="001C0EEC"/>
    <w:rsid w:val="001D1713"/>
    <w:rsid w:val="001D427D"/>
    <w:rsid w:val="001F1BFC"/>
    <w:rsid w:val="00211416"/>
    <w:rsid w:val="00216AB7"/>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40BE0"/>
    <w:rsid w:val="00445B35"/>
    <w:rsid w:val="004555EF"/>
    <w:rsid w:val="00456FAD"/>
    <w:rsid w:val="004628E8"/>
    <w:rsid w:val="00466A1C"/>
    <w:rsid w:val="00471E95"/>
    <w:rsid w:val="0048364F"/>
    <w:rsid w:val="004860A2"/>
    <w:rsid w:val="004918C3"/>
    <w:rsid w:val="004A2C87"/>
    <w:rsid w:val="004B0D90"/>
    <w:rsid w:val="004B12DE"/>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64BDA"/>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54283"/>
    <w:rsid w:val="00672EC8"/>
    <w:rsid w:val="00682D5D"/>
    <w:rsid w:val="00685EA3"/>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29BA"/>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3EFE"/>
    <w:rsid w:val="00941801"/>
    <w:rsid w:val="00941B6B"/>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3EB1"/>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1D0A6"/>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7108702">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65CE-9EF2-4719-ACA3-D97B2587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8</Pages>
  <Words>568</Words>
  <Characters>3240</Characters>
  <Application>Microsoft Office Word</Application>
  <DocSecurity>0</DocSecurity>
  <Lines>27</Lines>
  <Paragraphs>7</Paragraphs>
  <ScaleCrop>false</ScaleCrop>
  <Company>GWZ</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114</cp:revision>
  <dcterms:created xsi:type="dcterms:W3CDTF">2018-01-27T09:07:00Z</dcterms:created>
  <dcterms:modified xsi:type="dcterms:W3CDTF">2018-07-19T01:43:00Z</dcterms:modified>
</cp:coreProperties>
</file>